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1A" w:rsidRDefault="0017601A" w:rsidP="0017601A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lang w:eastAsia="pl-PL"/>
        </w:rPr>
      </w:pPr>
      <w:r>
        <w:rPr>
          <w:rFonts w:eastAsia="Times New Roman" w:cstheme="minorHAnsi"/>
          <w:b/>
          <w:noProof/>
          <w:color w:val="333333"/>
          <w:kern w:val="36"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eum Pols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DC8072" wp14:editId="51386117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1A" w:rsidRDefault="0017601A" w:rsidP="0017601A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lang w:eastAsia="pl-PL"/>
        </w:rPr>
      </w:pPr>
    </w:p>
    <w:p w:rsidR="0017601A" w:rsidRPr="0017601A" w:rsidRDefault="0017601A" w:rsidP="0017601A">
      <w:pPr>
        <w:spacing w:before="161" w:after="161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lang w:eastAsia="pl-PL"/>
        </w:rPr>
      </w:pPr>
    </w:p>
    <w:p w:rsidR="0004613B" w:rsidRDefault="0017601A" w:rsidP="0017601A">
      <w:pPr>
        <w:spacing w:before="161" w:after="161" w:line="240" w:lineRule="auto"/>
        <w:jc w:val="right"/>
        <w:outlineLvl w:val="0"/>
        <w:rPr>
          <w:rFonts w:ascii="Tahoma" w:eastAsia="Times New Roman" w:hAnsi="Tahoma" w:cs="Tahoma"/>
          <w:color w:val="333333"/>
          <w:kern w:val="36"/>
          <w:lang w:eastAsia="pl-PL"/>
        </w:rPr>
      </w:pPr>
      <w:r>
        <w:rPr>
          <w:rFonts w:ascii="Tahoma" w:eastAsia="Times New Roman" w:hAnsi="Tahoma" w:cs="Tahoma"/>
          <w:color w:val="333333"/>
          <w:kern w:val="36"/>
          <w:lang w:eastAsia="pl-PL"/>
        </w:rPr>
        <w:t xml:space="preserve">   </w:t>
      </w:r>
    </w:p>
    <w:p w:rsidR="0017601A" w:rsidRPr="0017601A" w:rsidRDefault="0017601A" w:rsidP="0017601A">
      <w:pPr>
        <w:spacing w:before="161" w:after="161" w:line="240" w:lineRule="auto"/>
        <w:jc w:val="right"/>
        <w:outlineLvl w:val="0"/>
        <w:rPr>
          <w:rFonts w:ascii="Tahoma" w:eastAsia="Times New Roman" w:hAnsi="Tahoma" w:cs="Tahoma"/>
          <w:color w:val="333333"/>
          <w:kern w:val="36"/>
          <w:lang w:eastAsia="pl-PL"/>
        </w:rPr>
      </w:pPr>
      <w:r>
        <w:rPr>
          <w:rFonts w:ascii="Tahoma" w:eastAsia="Times New Roman" w:hAnsi="Tahoma" w:cs="Tahoma"/>
          <w:color w:val="333333"/>
          <w:kern w:val="36"/>
          <w:lang w:eastAsia="pl-PL"/>
        </w:rPr>
        <w:t xml:space="preserve"> </w:t>
      </w:r>
      <w:r w:rsidRPr="0017601A">
        <w:rPr>
          <w:rFonts w:ascii="Tahoma" w:eastAsia="Times New Roman" w:hAnsi="Tahoma" w:cs="Tahoma"/>
          <w:color w:val="333333"/>
          <w:kern w:val="36"/>
          <w:lang w:eastAsia="pl-PL"/>
        </w:rPr>
        <w:t>Warszawa, 26 września 2016</w:t>
      </w:r>
    </w:p>
    <w:p w:rsidR="0017601A" w:rsidRDefault="0017601A" w:rsidP="0017601A">
      <w:pPr>
        <w:spacing w:before="161" w:after="161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28"/>
          <w:lang w:eastAsia="pl-PL"/>
        </w:rPr>
      </w:pPr>
    </w:p>
    <w:p w:rsidR="0017601A" w:rsidRPr="0017601A" w:rsidRDefault="0017601A" w:rsidP="0017601A">
      <w:pPr>
        <w:spacing w:before="161" w:after="161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28"/>
          <w:lang w:eastAsia="pl-PL"/>
        </w:rPr>
      </w:pPr>
      <w:bookmarkStart w:id="0" w:name="_GoBack"/>
      <w:r w:rsidRPr="0017601A">
        <w:rPr>
          <w:rFonts w:ascii="Tahoma" w:eastAsia="Times New Roman" w:hAnsi="Tahoma" w:cs="Tahoma"/>
          <w:b/>
          <w:color w:val="333333"/>
          <w:kern w:val="36"/>
          <w:sz w:val="28"/>
          <w:lang w:eastAsia="pl-PL"/>
        </w:rPr>
        <w:t xml:space="preserve">Ferrero wprowadza na rynek nowy wariant drażetek - </w:t>
      </w:r>
      <w:proofErr w:type="spellStart"/>
      <w:r w:rsidRPr="0017601A">
        <w:rPr>
          <w:rFonts w:ascii="Tahoma" w:eastAsia="Times New Roman" w:hAnsi="Tahoma" w:cs="Tahoma"/>
          <w:b/>
          <w:color w:val="333333"/>
          <w:kern w:val="36"/>
          <w:sz w:val="28"/>
          <w:lang w:eastAsia="pl-PL"/>
        </w:rPr>
        <w:t>Tic</w:t>
      </w:r>
      <w:proofErr w:type="spellEnd"/>
      <w:r w:rsidRPr="0017601A">
        <w:rPr>
          <w:rFonts w:ascii="Tahoma" w:eastAsia="Times New Roman" w:hAnsi="Tahoma" w:cs="Tahoma"/>
          <w:b/>
          <w:color w:val="333333"/>
          <w:kern w:val="36"/>
          <w:sz w:val="28"/>
          <w:lang w:eastAsia="pl-PL"/>
        </w:rPr>
        <w:t xml:space="preserve"> Tac® the </w:t>
      </w:r>
      <w:proofErr w:type="spellStart"/>
      <w:r w:rsidRPr="0017601A">
        <w:rPr>
          <w:rFonts w:ascii="Tahoma" w:eastAsia="Times New Roman" w:hAnsi="Tahoma" w:cs="Tahoma"/>
          <w:b/>
          <w:color w:val="333333"/>
          <w:kern w:val="36"/>
          <w:sz w:val="28"/>
          <w:lang w:eastAsia="pl-PL"/>
        </w:rPr>
        <w:t>Simpsons</w:t>
      </w:r>
      <w:proofErr w:type="spellEnd"/>
    </w:p>
    <w:bookmarkEnd w:id="0"/>
    <w:p w:rsidR="0017601A" w:rsidRPr="0017601A" w:rsidRDefault="0017601A" w:rsidP="0017601A">
      <w:pPr>
        <w:spacing w:before="300" w:after="150" w:line="240" w:lineRule="auto"/>
        <w:outlineLvl w:val="1"/>
        <w:rPr>
          <w:rFonts w:ascii="Tahoma" w:eastAsia="Times New Roman" w:hAnsi="Tahoma" w:cs="Tahoma"/>
          <w:b/>
          <w:color w:val="333333"/>
          <w:lang w:eastAsia="pl-PL"/>
        </w:rPr>
      </w:pPr>
      <w:r w:rsidRPr="0017601A">
        <w:rPr>
          <w:rFonts w:ascii="Tahoma" w:eastAsia="Times New Roman" w:hAnsi="Tahoma" w:cs="Tahoma"/>
          <w:b/>
          <w:color w:val="333333"/>
          <w:lang w:eastAsia="pl-PL"/>
        </w:rPr>
        <w:t xml:space="preserve">W sklepach pojawiła się limitowana wersja drażetek </w:t>
      </w:r>
      <w:proofErr w:type="spellStart"/>
      <w:r w:rsidRPr="0017601A">
        <w:rPr>
          <w:rFonts w:ascii="Tahoma" w:eastAsia="Times New Roman" w:hAnsi="Tahoma" w:cs="Tahoma"/>
          <w:b/>
          <w:color w:val="333333"/>
          <w:lang w:eastAsia="pl-PL"/>
        </w:rPr>
        <w:t>Tic</w:t>
      </w:r>
      <w:proofErr w:type="spellEnd"/>
      <w:r w:rsidRPr="0017601A">
        <w:rPr>
          <w:rFonts w:ascii="Tahoma" w:eastAsia="Times New Roman" w:hAnsi="Tahoma" w:cs="Tahoma"/>
          <w:b/>
          <w:color w:val="333333"/>
          <w:lang w:eastAsia="pl-PL"/>
        </w:rPr>
        <w:t xml:space="preserve"> Tac®. Tym razem producenta zainspirowały postaci z kultowej kreskówki „The </w:t>
      </w:r>
      <w:proofErr w:type="spellStart"/>
      <w:r w:rsidRPr="0017601A">
        <w:rPr>
          <w:rFonts w:ascii="Tahoma" w:eastAsia="Times New Roman" w:hAnsi="Tahoma" w:cs="Tahoma"/>
          <w:b/>
          <w:color w:val="333333"/>
          <w:lang w:eastAsia="pl-PL"/>
        </w:rPr>
        <w:t>Simpsons</w:t>
      </w:r>
      <w:proofErr w:type="spellEnd"/>
      <w:r w:rsidRPr="0017601A">
        <w:rPr>
          <w:rFonts w:ascii="Tahoma" w:eastAsia="Times New Roman" w:hAnsi="Tahoma" w:cs="Tahoma"/>
          <w:b/>
          <w:color w:val="333333"/>
          <w:lang w:eastAsia="pl-PL"/>
        </w:rPr>
        <w:t>”.</w:t>
      </w:r>
    </w:p>
    <w:p w:rsidR="0017601A" w:rsidRPr="0017601A" w:rsidRDefault="0017601A" w:rsidP="0017601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  <w:r w:rsidRPr="0017601A">
        <w:rPr>
          <w:rFonts w:ascii="Tahoma" w:eastAsia="Times New Roman" w:hAnsi="Tahoma" w:cs="Tahoma"/>
          <w:color w:val="333333"/>
          <w:lang w:eastAsia="pl-PL"/>
        </w:rPr>
        <w:t xml:space="preserve">Nowe pastylki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Tic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Tac® dostępne będą w trzech smakach, które odzwierciedlają cechy charakterystyczne bohaterów kultowego serialu: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Bubble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Gum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Flavor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(Bart),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Blueberry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Flavor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(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Marge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) i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Donut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Flavor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(Homer). </w:t>
      </w:r>
    </w:p>
    <w:p w:rsidR="0017601A" w:rsidRPr="0017601A" w:rsidRDefault="0017601A" w:rsidP="00176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Tic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Tac® the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Simpsons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dostępny jest w opakowaniach 18g, 49g oraz 98g.</w:t>
      </w:r>
    </w:p>
    <w:p w:rsidR="0017601A" w:rsidRPr="0017601A" w:rsidRDefault="0017601A" w:rsidP="00176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</w:p>
    <w:p w:rsidR="0017601A" w:rsidRPr="0017601A" w:rsidRDefault="0017601A" w:rsidP="00176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  <w:r w:rsidRPr="0017601A">
        <w:rPr>
          <w:rFonts w:ascii="Tahoma" w:eastAsia="Times New Roman" w:hAnsi="Tahoma" w:cs="Tahoma"/>
          <w:color w:val="333333"/>
          <w:lang w:eastAsia="pl-PL"/>
        </w:rPr>
        <w:t xml:space="preserve">Video dostępne pod linkiem: </w:t>
      </w:r>
      <w:hyperlink r:id="rId6" w:history="1">
        <w:r w:rsidRPr="0017601A">
          <w:rPr>
            <w:rStyle w:val="Hipercze"/>
            <w:rFonts w:ascii="Tahoma" w:eastAsia="Times New Roman" w:hAnsi="Tahoma" w:cs="Tahoma"/>
            <w:lang w:eastAsia="pl-PL"/>
          </w:rPr>
          <w:t>https://www.youtube.com/watch?v=CC9oX19-8zs</w:t>
        </w:r>
      </w:hyperlink>
      <w:r w:rsidRPr="0017601A">
        <w:rPr>
          <w:rFonts w:ascii="Tahoma" w:eastAsia="Times New Roman" w:hAnsi="Tahoma" w:cs="Tahoma"/>
          <w:color w:val="333333"/>
          <w:lang w:eastAsia="pl-PL"/>
        </w:rPr>
        <w:t xml:space="preserve"> </w:t>
      </w:r>
    </w:p>
    <w:p w:rsidR="0017601A" w:rsidRPr="0017601A" w:rsidRDefault="0017601A" w:rsidP="00176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</w:p>
    <w:p w:rsidR="0017601A" w:rsidRDefault="0017601A" w:rsidP="00176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  <w:r w:rsidRPr="0017601A">
        <w:rPr>
          <w:rFonts w:ascii="Tahoma" w:eastAsia="Times New Roman" w:hAnsi="Tahoma" w:cs="Tahoma"/>
          <w:color w:val="333333"/>
          <w:lang w:eastAsia="pl-PL"/>
        </w:rPr>
        <w:t xml:space="preserve">Nową odsłonę drażetek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Tic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Tac® wspiera kampania TV, online, działania w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social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media i kinach oraz w punktach POS. Za strategię, planowanie z zakup mediów odpowiada, należący do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Dentsu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Aegis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Network Polska, dom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mediowy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Vizeum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. Adaptacją spotu i materiałów POS zajęła się agencja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MullenLowe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Warsaw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, natomiast kreację </w:t>
      </w:r>
      <w:proofErr w:type="spellStart"/>
      <w:r w:rsidRPr="0017601A">
        <w:rPr>
          <w:rFonts w:ascii="Tahoma" w:eastAsia="Times New Roman" w:hAnsi="Tahoma" w:cs="Tahoma"/>
          <w:color w:val="333333"/>
          <w:lang w:eastAsia="pl-PL"/>
        </w:rPr>
        <w:t>digital</w:t>
      </w:r>
      <w:proofErr w:type="spellEnd"/>
      <w:r w:rsidRPr="0017601A">
        <w:rPr>
          <w:rFonts w:ascii="Tahoma" w:eastAsia="Times New Roman" w:hAnsi="Tahoma" w:cs="Tahoma"/>
          <w:color w:val="333333"/>
          <w:lang w:eastAsia="pl-PL"/>
        </w:rPr>
        <w:t xml:space="preserve"> oraz komunikację w mediach społecznościowych przygotowała agencja VML.</w:t>
      </w:r>
    </w:p>
    <w:p w:rsidR="0017601A" w:rsidRPr="0017601A" w:rsidRDefault="0017601A" w:rsidP="001760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pl-PL"/>
        </w:rPr>
      </w:pPr>
    </w:p>
    <w:p w:rsidR="0017601A" w:rsidRDefault="0017601A" w:rsidP="00176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pl-PL"/>
        </w:rPr>
      </w:pPr>
      <w:r w:rsidRPr="0017601A">
        <w:rPr>
          <w:rFonts w:ascii="Tahoma" w:eastAsia="Times New Roman" w:hAnsi="Tahoma" w:cs="Tahoma"/>
          <w:color w:val="333333"/>
          <w:lang w:eastAsia="pl-PL"/>
        </w:rPr>
        <w:t>###</w:t>
      </w:r>
    </w:p>
    <w:p w:rsidR="0004613B" w:rsidRDefault="0004613B" w:rsidP="00176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lang w:eastAsia="pl-PL"/>
        </w:rPr>
      </w:pPr>
    </w:p>
    <w:p w:rsidR="0004613B" w:rsidRPr="0004613B" w:rsidRDefault="0004613B" w:rsidP="001760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lang w:eastAsia="pl-PL"/>
        </w:rPr>
      </w:pPr>
    </w:p>
    <w:p w:rsidR="0004613B" w:rsidRDefault="0004613B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</w:pPr>
      <w: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  <w:t xml:space="preserve">Więcej informacji udziela: </w:t>
      </w:r>
    </w:p>
    <w:p w:rsidR="0004613B" w:rsidRPr="0004613B" w:rsidRDefault="0004613B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</w:pPr>
      <w:r w:rsidRPr="0004613B"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  <w:t>Monika Witoń</w:t>
      </w:r>
    </w:p>
    <w:p w:rsidR="0004613B" w:rsidRDefault="0004613B" w:rsidP="0004613B">
      <w:pPr>
        <w:spacing w:after="0"/>
        <w:rPr>
          <w:rFonts w:eastAsiaTheme="minorEastAsia"/>
          <w:noProof/>
          <w:lang w:val="en-US" w:eastAsia="pl-PL"/>
        </w:rPr>
      </w:pPr>
      <w:r w:rsidRPr="0004613B">
        <w:rPr>
          <w:rFonts w:ascii="Verdana" w:eastAsiaTheme="minorEastAsia" w:hAnsi="Verdana"/>
          <w:noProof/>
          <w:color w:val="808080"/>
          <w:sz w:val="16"/>
          <w:szCs w:val="16"/>
          <w:lang w:val="en-US" w:eastAsia="en-GB"/>
        </w:rPr>
        <w:t xml:space="preserve">Senior PR Specialist </w:t>
      </w:r>
      <w:r w:rsidRPr="0004613B">
        <w:rPr>
          <w:rFonts w:ascii="Verdana" w:eastAsiaTheme="minorEastAsia" w:hAnsi="Verdana"/>
          <w:noProof/>
          <w:color w:val="808080"/>
          <w:sz w:val="16"/>
          <w:szCs w:val="16"/>
          <w:lang w:val="en-US" w:eastAsia="en-GB"/>
        </w:rPr>
        <w:br/>
        <w:t>Dentsu Aegis Network Polska</w:t>
      </w:r>
      <w:r w:rsidRPr="0004613B">
        <w:rPr>
          <w:rFonts w:ascii="Verdana" w:eastAsiaTheme="minorEastAsia" w:hAnsi="Verdana"/>
          <w:noProof/>
          <w:sz w:val="16"/>
          <w:szCs w:val="16"/>
          <w:lang w:val="en-US" w:eastAsia="en-GB"/>
        </w:rPr>
        <w:t> </w:t>
      </w:r>
    </w:p>
    <w:p w:rsidR="0004613B" w:rsidRDefault="0004613B" w:rsidP="0004613B">
      <w:pPr>
        <w:spacing w:after="0"/>
        <w:rPr>
          <w:rFonts w:eastAsiaTheme="minorEastAsia"/>
          <w:noProof/>
          <w:lang w:val="en-US" w:eastAsia="pl-PL"/>
        </w:rPr>
      </w:pPr>
      <w:r w:rsidRPr="0004613B">
        <w:rPr>
          <w:rFonts w:ascii="Verdana" w:eastAsiaTheme="minorEastAsia" w:hAnsi="Verdana"/>
          <w:noProof/>
          <w:color w:val="7E7E7E"/>
          <w:sz w:val="16"/>
          <w:szCs w:val="16"/>
          <w:lang w:val="en-US" w:eastAsia="en-GB"/>
        </w:rPr>
        <w:t>Email:</w:t>
      </w:r>
      <w:r w:rsidRPr="0004613B">
        <w:rPr>
          <w:rFonts w:ascii="Verdana" w:eastAsiaTheme="minorEastAsia" w:hAnsi="Verdana"/>
          <w:noProof/>
          <w:sz w:val="16"/>
          <w:szCs w:val="16"/>
          <w:lang w:val="en-US" w:eastAsia="en-GB"/>
        </w:rPr>
        <w:t xml:space="preserve">     </w:t>
      </w:r>
      <w:hyperlink r:id="rId7" w:history="1">
        <w:r w:rsidRPr="0004613B">
          <w:rPr>
            <w:rStyle w:val="Hipercze"/>
            <w:rFonts w:ascii="Verdana" w:eastAsiaTheme="minorEastAsia" w:hAnsi="Verdana"/>
            <w:noProof/>
            <w:sz w:val="16"/>
            <w:szCs w:val="16"/>
            <w:lang w:val="en-US" w:eastAsia="pl-PL"/>
          </w:rPr>
          <w:t>monika.witon@dentsuaegis.com</w:t>
        </w:r>
      </w:hyperlink>
      <w:r w:rsidRPr="0004613B">
        <w:rPr>
          <w:rFonts w:ascii="Verdana" w:eastAsiaTheme="minorEastAsia" w:hAnsi="Verdana"/>
          <w:noProof/>
          <w:sz w:val="16"/>
          <w:szCs w:val="16"/>
          <w:lang w:val="en-US" w:eastAsia="en-GB"/>
        </w:rPr>
        <w:t xml:space="preserve"> </w:t>
      </w:r>
    </w:p>
    <w:p w:rsidR="0004613B" w:rsidRPr="0004613B" w:rsidRDefault="0004613B" w:rsidP="0004613B">
      <w:pPr>
        <w:spacing w:after="0"/>
        <w:rPr>
          <w:rFonts w:eastAsiaTheme="minorEastAsia"/>
          <w:noProof/>
          <w:lang w:val="en-US" w:eastAsia="pl-PL"/>
        </w:rPr>
      </w:pPr>
      <w:r>
        <w:rPr>
          <w:rFonts w:ascii="Verdana" w:eastAsiaTheme="minorEastAsia" w:hAnsi="Verdana"/>
          <w:noProof/>
          <w:color w:val="7E7E7E"/>
          <w:sz w:val="16"/>
          <w:szCs w:val="16"/>
          <w:lang w:val="en-US" w:eastAsia="en-GB"/>
        </w:rPr>
        <w:t xml:space="preserve">Mobile:    + 48 734 172 721 </w:t>
      </w:r>
    </w:p>
    <w:p w:rsidR="0004613B" w:rsidRPr="0017601A" w:rsidRDefault="0004613B" w:rsidP="000461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</w:p>
    <w:p w:rsidR="000E2428" w:rsidRPr="0017601A" w:rsidRDefault="000E2428">
      <w:pPr>
        <w:rPr>
          <w:rFonts w:ascii="Tahoma" w:hAnsi="Tahoma" w:cs="Tahoma"/>
        </w:rPr>
      </w:pPr>
    </w:p>
    <w:sectPr w:rsidR="000E2428" w:rsidRPr="001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A"/>
    <w:rsid w:val="0004613B"/>
    <w:rsid w:val="000E2428"/>
    <w:rsid w:val="0017601A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7BA6"/>
  <w15:chartTrackingRefBased/>
  <w15:docId w15:val="{9AAD174F-AC74-4594-A040-38ABB786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6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60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76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232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ika.witon@dentsuaeg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C9oX19-8z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Witon</dc:creator>
  <cp:keywords/>
  <dc:description/>
  <cp:lastModifiedBy>Monika Witon</cp:lastModifiedBy>
  <cp:revision>2</cp:revision>
  <dcterms:created xsi:type="dcterms:W3CDTF">2016-09-26T14:01:00Z</dcterms:created>
  <dcterms:modified xsi:type="dcterms:W3CDTF">2016-09-26T14:01:00Z</dcterms:modified>
</cp:coreProperties>
</file>