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CD6EC" w14:textId="05B8D818" w:rsidR="001E5A34" w:rsidRDefault="00351B69">
      <w:pPr>
        <w:spacing w:after="0" w:line="240" w:lineRule="auto"/>
        <w:jc w:val="right"/>
        <w:rPr>
          <w:color w:val="414142"/>
          <w:sz w:val="20"/>
          <w:szCs w:val="20"/>
        </w:rPr>
      </w:pPr>
      <w:r>
        <w:rPr>
          <w:color w:val="414142"/>
          <w:sz w:val="20"/>
          <w:szCs w:val="20"/>
        </w:rPr>
        <w:t>Warszawa</w:t>
      </w:r>
      <w:r w:rsidR="00245387">
        <w:rPr>
          <w:color w:val="414142"/>
          <w:sz w:val="20"/>
          <w:szCs w:val="20"/>
        </w:rPr>
        <w:t>,</w:t>
      </w:r>
      <w:r>
        <w:rPr>
          <w:color w:val="414142"/>
          <w:sz w:val="20"/>
          <w:szCs w:val="20"/>
        </w:rPr>
        <w:t xml:space="preserve"> </w:t>
      </w:r>
      <w:r w:rsidR="00A8606E">
        <w:rPr>
          <w:color w:val="414142"/>
          <w:sz w:val="20"/>
          <w:szCs w:val="20"/>
        </w:rPr>
        <w:t>9</w:t>
      </w:r>
      <w:r w:rsidR="00233650">
        <w:rPr>
          <w:color w:val="414142"/>
          <w:sz w:val="20"/>
          <w:szCs w:val="20"/>
        </w:rPr>
        <w:t>.12</w:t>
      </w:r>
      <w:r>
        <w:rPr>
          <w:color w:val="414142"/>
          <w:sz w:val="20"/>
          <w:szCs w:val="20"/>
        </w:rPr>
        <w:t>.202</w:t>
      </w:r>
      <w:r w:rsidR="00CA4E06">
        <w:rPr>
          <w:color w:val="414142"/>
          <w:sz w:val="20"/>
          <w:szCs w:val="20"/>
        </w:rPr>
        <w:t>1</w:t>
      </w:r>
      <w:r w:rsidR="00DD689B">
        <w:rPr>
          <w:color w:val="414142"/>
          <w:sz w:val="20"/>
          <w:szCs w:val="20"/>
        </w:rPr>
        <w:t xml:space="preserve"> r.</w:t>
      </w:r>
    </w:p>
    <w:p w14:paraId="77ACD6ED" w14:textId="77777777" w:rsidR="00DD689B" w:rsidRPr="003217E6" w:rsidRDefault="00DD689B">
      <w:pPr>
        <w:spacing w:after="0" w:line="240" w:lineRule="auto"/>
        <w:jc w:val="right"/>
        <w:rPr>
          <w:sz w:val="12"/>
          <w:szCs w:val="12"/>
        </w:rPr>
      </w:pPr>
    </w:p>
    <w:p w14:paraId="77ACD6EE" w14:textId="77777777" w:rsidR="001E5A34" w:rsidRDefault="001E5A34">
      <w:pPr>
        <w:spacing w:after="0" w:line="240" w:lineRule="auto"/>
      </w:pPr>
    </w:p>
    <w:p w14:paraId="03709B4E" w14:textId="77777777" w:rsidR="004D34E0" w:rsidRDefault="004D34E0" w:rsidP="001B00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Biznes i akademicy.</w:t>
      </w:r>
    </w:p>
    <w:p w14:paraId="0B78F3E9" w14:textId="33DDCA51" w:rsidR="004D34E0" w:rsidRPr="00351F88" w:rsidRDefault="004D34E0" w:rsidP="001B0027">
      <w:pPr>
        <w:jc w:val="center"/>
        <w:rPr>
          <w:b/>
          <w:bCs/>
          <w:sz w:val="24"/>
          <w:szCs w:val="24"/>
        </w:rPr>
      </w:pPr>
      <w:r w:rsidRPr="00351F88">
        <w:rPr>
          <w:b/>
          <w:bCs/>
          <w:sz w:val="24"/>
          <w:szCs w:val="24"/>
        </w:rPr>
        <w:t>SAR i Akademia Leona Koźmińskiego w lutym 2022</w:t>
      </w:r>
      <w:r w:rsidR="00570AD9">
        <w:rPr>
          <w:b/>
          <w:bCs/>
          <w:sz w:val="24"/>
          <w:szCs w:val="24"/>
        </w:rPr>
        <w:t xml:space="preserve"> r.</w:t>
      </w:r>
      <w:r w:rsidRPr="00351F88">
        <w:rPr>
          <w:b/>
          <w:bCs/>
          <w:sz w:val="24"/>
          <w:szCs w:val="24"/>
        </w:rPr>
        <w:t xml:space="preserve"> uruch</w:t>
      </w:r>
      <w:r w:rsidR="00164D27">
        <w:rPr>
          <w:b/>
          <w:bCs/>
          <w:sz w:val="24"/>
          <w:szCs w:val="24"/>
        </w:rPr>
        <w:t>omią</w:t>
      </w:r>
      <w:r w:rsidRPr="00351F88">
        <w:rPr>
          <w:b/>
          <w:bCs/>
          <w:sz w:val="24"/>
          <w:szCs w:val="24"/>
        </w:rPr>
        <w:t xml:space="preserve"> nowy kierunek studiów podyplomowych</w:t>
      </w:r>
      <w:r w:rsidR="001B0027" w:rsidRPr="00351F88">
        <w:rPr>
          <w:b/>
          <w:bCs/>
          <w:sz w:val="24"/>
          <w:szCs w:val="24"/>
        </w:rPr>
        <w:t xml:space="preserve">: </w:t>
      </w:r>
      <w:r w:rsidRPr="00351F88">
        <w:rPr>
          <w:b/>
          <w:bCs/>
          <w:sz w:val="24"/>
          <w:szCs w:val="24"/>
        </w:rPr>
        <w:t>Innovation Camp / Marketing. Biznes. Innowacje.</w:t>
      </w:r>
    </w:p>
    <w:p w14:paraId="3A31F8E7" w14:textId="7C0872A1" w:rsidR="004D34E0" w:rsidRPr="00351F88" w:rsidRDefault="004D34E0" w:rsidP="004D34E0">
      <w:pPr>
        <w:jc w:val="center"/>
        <w:rPr>
          <w:b/>
          <w:bCs/>
          <w:sz w:val="24"/>
          <w:szCs w:val="24"/>
        </w:rPr>
      </w:pPr>
      <w:r w:rsidRPr="00351F88">
        <w:rPr>
          <w:b/>
          <w:bCs/>
          <w:sz w:val="24"/>
          <w:szCs w:val="24"/>
        </w:rPr>
        <w:t xml:space="preserve">Szczegóły na </w:t>
      </w:r>
      <w:hyperlink r:id="rId8" w:history="1">
        <w:r w:rsidRPr="00351F88">
          <w:rPr>
            <w:rStyle w:val="Hipercze"/>
            <w:b/>
            <w:bCs/>
            <w:sz w:val="24"/>
            <w:szCs w:val="24"/>
          </w:rPr>
          <w:t>https://innovation.sar.org.pl/innovation-camp</w:t>
        </w:r>
      </w:hyperlink>
    </w:p>
    <w:p w14:paraId="77ACD6EF" w14:textId="52FE5E33" w:rsidR="001E5A34" w:rsidRDefault="001E5A34" w:rsidP="000F324B">
      <w:pPr>
        <w:spacing w:after="0" w:line="240" w:lineRule="auto"/>
        <w:jc w:val="center"/>
        <w:rPr>
          <w:sz w:val="28"/>
          <w:szCs w:val="28"/>
        </w:rPr>
      </w:pPr>
    </w:p>
    <w:p w14:paraId="5C35143A" w14:textId="77777777" w:rsidR="00C62785" w:rsidRDefault="00C62785" w:rsidP="00C62785">
      <w:pPr>
        <w:spacing w:before="120" w:after="120"/>
        <w:jc w:val="both"/>
      </w:pPr>
      <w:bookmarkStart w:id="0" w:name="_heading=h.gjdgxs" w:colFirst="0" w:colLast="0"/>
      <w:bookmarkEnd w:id="0"/>
      <w:r>
        <w:t>Stowarzyszenie Komunikacji Marketingowej SAR od lat pozyskuje, gromadzi, tworzy i transferuje wiedzę, stale rozwijając szeroki autorski program szkół, szkoleń i programów edukacyjnych. Budowanie nowych kompetencji w obszarze zarządzania biznesem, komunikacją i marketingiem jest dziś priorytetem dla branży.</w:t>
      </w:r>
    </w:p>
    <w:p w14:paraId="7B55E0AA" w14:textId="4B45A9BB" w:rsidR="00C62785" w:rsidRDefault="00C62785" w:rsidP="00C62785">
      <w:pPr>
        <w:spacing w:before="120" w:after="120"/>
        <w:jc w:val="both"/>
        <w:rPr>
          <w:i/>
          <w:iCs/>
          <w:color w:val="222A35"/>
        </w:rPr>
      </w:pPr>
      <w:r>
        <w:t>Innovation Camp / Marketing. Biznes. Innowacje to projekt łączący środowisko akademickie i praktyków branży</w:t>
      </w:r>
      <w:r w:rsidR="008A5F4B">
        <w:t>, który</w:t>
      </w:r>
      <w:r>
        <w:t xml:space="preserve"> rozwinął się z prowadzonego przez SAR od 5 lat konkursu Innovation. Jak podkreśla Dariusz Andrian, CEO VMLY&amp;R Poland, prezes SAR – </w:t>
      </w:r>
      <w:r>
        <w:rPr>
          <w:i/>
          <w:iCs/>
          <w:color w:val="222A35"/>
        </w:rPr>
        <w:t xml:space="preserve">Wszechstronna akademicka wiedza oparta na intelektualnej dyscyplinie w opisywaniu zagadnień bardzo zyskuje, gdy konfrontuje się ją z codzienną praktyką biznesową. Zwłaszcza na etapie studiów podyplomowych skierowanych do absolwentów wyższych uczelni, którzy już rozpoczęli swoją karierę zawodową. Uczelnia staje się przestrzenią współpracy, wymiany czy też zderzania różnych idei i pomysłów. Dodatkowo zapewnia certyfikowaną metodykę łączenia wiedzy z doświadczeniem potrzebnym na rynku pracy. </w:t>
      </w:r>
    </w:p>
    <w:p w14:paraId="2898D3AB" w14:textId="77777777" w:rsidR="00C62785" w:rsidRDefault="00C62785" w:rsidP="00C62785">
      <w:pPr>
        <w:spacing w:before="120" w:after="120"/>
        <w:jc w:val="both"/>
        <w:rPr>
          <w:i/>
          <w:iCs/>
          <w:color w:val="222A35"/>
        </w:rPr>
      </w:pPr>
      <w:r>
        <w:rPr>
          <w:i/>
          <w:iCs/>
          <w:color w:val="222A35"/>
        </w:rPr>
        <w:t xml:space="preserve">– Współpraca z sektorem biznesu jest wpisana w misję Akademii Leona Koźmińskiego od ponad 25 lat. Studia podyplomowe realizowane we współpracy z partnerami branżowymi są doskonałym przykładem tego, jak wnosimy nową jakość do biznesu, wskazując trendy, nowe rozwiązania i  pokazując jak je wdrażać w praktyce w odpowiedzialny sposób. – </w:t>
      </w:r>
      <w:r>
        <w:rPr>
          <w:color w:val="222A35"/>
        </w:rPr>
        <w:t>dodaje dr Łukasz Kowalik, kierownik studiów, adiunkt w Katedrze Zarządzania Akademii Leona Koźmińskiego, członek Rady Edukacyjnej SAR.</w:t>
      </w:r>
    </w:p>
    <w:p w14:paraId="09FD0EFB" w14:textId="50506910" w:rsidR="00C62785" w:rsidRDefault="00C62785" w:rsidP="00C62785">
      <w:pPr>
        <w:spacing w:before="120" w:after="120"/>
        <w:jc w:val="both"/>
      </w:pPr>
      <w:r>
        <w:t xml:space="preserve">Innowacja rozumiana jest przez twórców studiów jako zmiana, metoda rozwiązywania problemów </w:t>
      </w:r>
      <w:r w:rsidR="00245387">
        <w:br/>
      </w:r>
      <w:r>
        <w:t xml:space="preserve">i projektowania zupełnie nowych rozwiązań w komunikacji, budowaniu marek i rozwoju biznesu. Takie podejście sprawia, że branża marketingowo-komunikacyjna staje się inkubatorem innowacji w biznesie </w:t>
      </w:r>
      <w:r w:rsidR="00245387">
        <w:br/>
      </w:r>
      <w:r>
        <w:t>i komunikacji. –</w:t>
      </w:r>
      <w:r>
        <w:rPr>
          <w:i/>
          <w:iCs/>
        </w:rPr>
        <w:t xml:space="preserve"> Dla mnie jest to szczególny projekt ponieważ łączy dwa światy, które są dla mnie ważne </w:t>
      </w:r>
      <w:r w:rsidR="00245387">
        <w:rPr>
          <w:i/>
          <w:iCs/>
        </w:rPr>
        <w:br/>
      </w:r>
      <w:r>
        <w:rPr>
          <w:i/>
          <w:iCs/>
        </w:rPr>
        <w:t xml:space="preserve">z perspektywy profesjonalnej i intelektualnej. Z jednej strony – konkurs Innovation, który na zaproszenie SAR mam przyjemność tworzyć od wielu lat. Z drugiej – moją pracę dydaktyczną na ALK. Oba te światy mają jeden wspólny mianownik – tworzenie innowacji, wyszukiwanie i wyróżnianie rozwiązań, które trwale zmieniają naszą rzeczywistość. Misją Innovation Camp jest kształcenie ambasadorów innowacji w branży marketingowo komunikacyjnej, dawanie im inspiracji i narzędzi do tego, aby potrafili skutecznie wdrażać nowe, odważne pomysły. </w:t>
      </w:r>
      <w:r>
        <w:t xml:space="preserve">– wyjaśnia Błażej Soniewicki, kierownik studiów, partner zarządzający E-Contenta, </w:t>
      </w:r>
      <w:r>
        <w:rPr>
          <w:color w:val="222A35"/>
        </w:rPr>
        <w:t>członek Rady Edukacyjnej SAR.</w:t>
      </w:r>
    </w:p>
    <w:p w14:paraId="77ACD7AA" w14:textId="1AF339F3" w:rsidR="005B2D18" w:rsidRDefault="00515EA7" w:rsidP="007A4D43">
      <w:pPr>
        <w:spacing w:after="160" w:line="240" w:lineRule="auto"/>
        <w:contextualSpacing/>
      </w:pPr>
      <w:r>
        <w:rPr>
          <w:b/>
          <w:color w:val="201F1E"/>
        </w:rPr>
        <w:t>Więcej informacji</w:t>
      </w:r>
      <w:r w:rsidR="005B2D18" w:rsidRPr="008870B4">
        <w:rPr>
          <w:b/>
          <w:color w:val="201F1E"/>
        </w:rPr>
        <w:t xml:space="preserve">: </w:t>
      </w:r>
      <w:hyperlink r:id="rId9" w:history="1">
        <w:r w:rsidR="00C30016" w:rsidRPr="008870B4">
          <w:rPr>
            <w:rStyle w:val="Hipercze"/>
          </w:rPr>
          <w:t>https://innovation.sar.org.pl/innovation-camp</w:t>
        </w:r>
      </w:hyperlink>
      <w:r w:rsidR="00C30016" w:rsidRPr="008870B4">
        <w:t xml:space="preserve"> </w:t>
      </w:r>
    </w:p>
    <w:p w14:paraId="018DCD9A" w14:textId="38153110" w:rsidR="00245387" w:rsidRDefault="00245387" w:rsidP="007A4D43">
      <w:pPr>
        <w:spacing w:after="160" w:line="240" w:lineRule="auto"/>
        <w:contextualSpacing/>
      </w:pPr>
    </w:p>
    <w:p w14:paraId="2007FB6C" w14:textId="77777777" w:rsidR="00245387" w:rsidRPr="008870B4" w:rsidRDefault="00245387" w:rsidP="007A4D43">
      <w:pPr>
        <w:spacing w:after="160" w:line="240" w:lineRule="auto"/>
        <w:contextualSpacing/>
        <w:rPr>
          <w:b/>
          <w:color w:val="201F1E"/>
        </w:rPr>
      </w:pPr>
    </w:p>
    <w:p w14:paraId="77ACD7AB" w14:textId="77777777" w:rsidR="001E5A34" w:rsidRDefault="00351B69">
      <w:pPr>
        <w:spacing w:after="160" w:line="259" w:lineRule="auto"/>
        <w:jc w:val="center"/>
      </w:pPr>
      <w:r>
        <w:lastRenderedPageBreak/>
        <w:t>***</w:t>
      </w:r>
    </w:p>
    <w:p w14:paraId="77ACD7AC" w14:textId="0F3B2C72" w:rsidR="00F05606" w:rsidRDefault="00F05606" w:rsidP="00F05606">
      <w:pPr>
        <w:spacing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Stowarzyszenie Komunikacji Marketingowej SAR</w:t>
      </w:r>
      <w:r>
        <w:rPr>
          <w:sz w:val="20"/>
          <w:szCs w:val="20"/>
        </w:rPr>
        <w:t xml:space="preserve"> zostało założone w 1997 r. Organizacja zrzesza firmy, które tworzą efektywną komunikację marketingową, jest to obecnie 12</w:t>
      </w:r>
      <w:r w:rsidR="003F430C">
        <w:rPr>
          <w:sz w:val="20"/>
          <w:szCs w:val="20"/>
        </w:rPr>
        <w:t>6</w:t>
      </w:r>
      <w:r>
        <w:rPr>
          <w:sz w:val="20"/>
          <w:szCs w:val="20"/>
        </w:rPr>
        <w:t xml:space="preserve"> podmiotów: agencje full service, agencje mediowe, agencje brand design &amp; consulting, agencje eventowe, agencje interaktywne, domy produkcyjne i agencje AdTech. Jednym </w:t>
      </w:r>
      <w:r>
        <w:rPr>
          <w:sz w:val="20"/>
          <w:szCs w:val="20"/>
        </w:rPr>
        <w:br/>
        <w:t xml:space="preserve">z głównych zadań SAR jest promocja oraz animacja środowiska reklamowego w Polsce oraz tworzenie warunków do wymiany doświadczeń i wiedzy pomiędzy podmiotami działającymi na rynku. Ponadto działalność SAR obejmuje opracowywanie, systematyzowanie i popularyzowanie standardów przetargowych oraz dobrych praktyk biznesowych, organizowanie szkoleń, seminariów i edukowanie kadr, a także  prowadzenie badań branżowych. Oprócz tego SAR wraz Polską Konfederacją Pracodawców Prywatnych (Związek Mediów i Reklamy) prowadzi lobbing wokół prawa reklamy. Stowarzyszenie jest organizatorem wyznaczających standardy reklamowe konkursów i związanych z nimi konferencji: Effie Awards, Innovation Award i KTR. </w:t>
      </w:r>
      <w:r w:rsidRPr="000D6F6D">
        <w:rPr>
          <w:sz w:val="20"/>
          <w:szCs w:val="20"/>
          <w:lang w:val="en-AU"/>
        </w:rPr>
        <w:t xml:space="preserve">Od 1999 r. SAR jest członkiem European Association of Communications Agencies (EACA). </w:t>
      </w:r>
      <w:r w:rsidRPr="00A03234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</w:rPr>
        <w:t xml:space="preserve">W Polsce SAR jest przedstawicielem międzynarodowego konkursu Cannes Lions. </w:t>
      </w:r>
      <w:hyperlink r:id="rId10">
        <w:r>
          <w:rPr>
            <w:color w:val="0000FF"/>
            <w:sz w:val="20"/>
            <w:szCs w:val="20"/>
            <w:u w:val="single"/>
          </w:rPr>
          <w:t>www.sar.org.pl</w:t>
        </w:r>
      </w:hyperlink>
      <w:r>
        <w:rPr>
          <w:sz w:val="20"/>
          <w:szCs w:val="20"/>
        </w:rPr>
        <w:t xml:space="preserve"> </w:t>
      </w:r>
    </w:p>
    <w:p w14:paraId="77ACD7AD" w14:textId="77777777" w:rsidR="00F05606" w:rsidRPr="00827B75" w:rsidRDefault="00F05606" w:rsidP="00F05606">
      <w:pPr>
        <w:spacing w:after="0" w:line="240" w:lineRule="auto"/>
        <w:rPr>
          <w:b/>
          <w:sz w:val="20"/>
        </w:rPr>
      </w:pPr>
      <w:r w:rsidRPr="00827B75">
        <w:rPr>
          <w:b/>
          <w:sz w:val="20"/>
        </w:rPr>
        <w:t xml:space="preserve">Kontakt dla mediów:  </w:t>
      </w:r>
    </w:p>
    <w:p w14:paraId="77ACD7AE" w14:textId="77777777" w:rsidR="00F05606" w:rsidRPr="009C296C" w:rsidRDefault="00F05606" w:rsidP="00F05606">
      <w:pPr>
        <w:spacing w:after="0" w:line="240" w:lineRule="auto"/>
        <w:rPr>
          <w:sz w:val="20"/>
        </w:rPr>
      </w:pPr>
      <w:r w:rsidRPr="009C296C">
        <w:rPr>
          <w:sz w:val="20"/>
        </w:rPr>
        <w:t xml:space="preserve">Małgorzata Mioduszewska </w:t>
      </w:r>
      <w:r w:rsidRPr="009C296C">
        <w:rPr>
          <w:sz w:val="20"/>
        </w:rPr>
        <w:br/>
        <w:t xml:space="preserve">Communication &amp; PR Manager, </w:t>
      </w:r>
      <w:r w:rsidRPr="009C296C">
        <w:rPr>
          <w:sz w:val="20"/>
        </w:rPr>
        <w:br/>
        <w:t xml:space="preserve">k +48 518 709 855, </w:t>
      </w:r>
      <w:r w:rsidRPr="009C296C">
        <w:rPr>
          <w:sz w:val="20"/>
        </w:rPr>
        <w:br/>
        <w:t>e-mai</w:t>
      </w:r>
      <w:r w:rsidRPr="009C296C">
        <w:rPr>
          <w:color w:val="000000"/>
          <w:sz w:val="20"/>
        </w:rPr>
        <w:t>l:</w:t>
      </w:r>
      <w:r w:rsidRPr="009C296C">
        <w:rPr>
          <w:color w:val="EA161E"/>
          <w:sz w:val="20"/>
        </w:rPr>
        <w:t xml:space="preserve"> </w:t>
      </w:r>
      <w:hyperlink r:id="rId11" w:history="1">
        <w:r w:rsidRPr="009C296C">
          <w:rPr>
            <w:rStyle w:val="Hipercze"/>
            <w:sz w:val="20"/>
          </w:rPr>
          <w:t>malgorzata.mioduszewska@sar.org.pl</w:t>
        </w:r>
      </w:hyperlink>
    </w:p>
    <w:p w14:paraId="77ACD7AF" w14:textId="77777777" w:rsidR="001E5A34" w:rsidRDefault="001E5A34">
      <w:pPr>
        <w:spacing w:after="0" w:line="360" w:lineRule="auto"/>
        <w:jc w:val="both"/>
        <w:rPr>
          <w:rFonts w:ascii="ScalaSansPro" w:eastAsia="ScalaSansPro" w:hAnsi="ScalaSansPro" w:cs="ScalaSansPro"/>
        </w:rPr>
      </w:pPr>
    </w:p>
    <w:sectPr w:rsidR="001E5A34" w:rsidSect="00245387">
      <w:headerReference w:type="default" r:id="rId12"/>
      <w:footerReference w:type="default" r:id="rId13"/>
      <w:pgSz w:w="11906" w:h="16838"/>
      <w:pgMar w:top="1985" w:right="1133" w:bottom="1843" w:left="1080" w:header="17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32676" w14:textId="77777777" w:rsidR="00742549" w:rsidRDefault="00742549">
      <w:pPr>
        <w:spacing w:after="0" w:line="240" w:lineRule="auto"/>
      </w:pPr>
      <w:r>
        <w:separator/>
      </w:r>
    </w:p>
  </w:endnote>
  <w:endnote w:type="continuationSeparator" w:id="0">
    <w:p w14:paraId="64207A16" w14:textId="77777777" w:rsidR="00742549" w:rsidRDefault="0074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calaSansPro">
    <w:altName w:val="Calibri"/>
    <w:panose1 w:val="00000000000000000000"/>
    <w:charset w:val="00"/>
    <w:family w:val="swiss"/>
    <w:notTrueType/>
    <w:pitch w:val="variable"/>
    <w:sig w:usb0="A00000FF" w:usb1="5000E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D7B6" w14:textId="77777777" w:rsidR="001E5A34" w:rsidRDefault="001E5A3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0"/>
      <w:tblW w:w="9908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981"/>
      <w:gridCol w:w="4927"/>
    </w:tblGrid>
    <w:tr w:rsidR="001E5A34" w14:paraId="77ACD7B9" w14:textId="77777777">
      <w:trPr>
        <w:jc w:val="center"/>
      </w:trPr>
      <w:tc>
        <w:tcPr>
          <w:tcW w:w="4981" w:type="dxa"/>
        </w:tcPr>
        <w:p w14:paraId="77ACD7B7" w14:textId="77777777" w:rsidR="001E5A34" w:rsidRDefault="00351B69">
          <w:pPr>
            <w:ind w:left="1337"/>
            <w:rPr>
              <w:color w:val="EE1D24"/>
              <w:sz w:val="16"/>
              <w:szCs w:val="16"/>
            </w:rPr>
          </w:pPr>
          <w:r>
            <w:rPr>
              <w:color w:val="7F7F7F"/>
              <w:sz w:val="16"/>
              <w:szCs w:val="16"/>
            </w:rPr>
            <w:t>Stowarzyszenie Komunikacji Marketingowej SAR</w:t>
          </w:r>
          <w:r>
            <w:rPr>
              <w:color w:val="7F7F7F"/>
              <w:sz w:val="16"/>
              <w:szCs w:val="16"/>
            </w:rPr>
            <w:br/>
            <w:t>ul. Czerska 8/10 | 00-732 Warszawa</w:t>
          </w:r>
          <w:r>
            <w:rPr>
              <w:color w:val="7F7F7F"/>
              <w:sz w:val="16"/>
              <w:szCs w:val="16"/>
            </w:rPr>
            <w:br/>
            <w:t>t. +48 22 898 84 25</w:t>
          </w:r>
          <w:r>
            <w:rPr>
              <w:color w:val="7F7F7F"/>
              <w:sz w:val="16"/>
              <w:szCs w:val="16"/>
            </w:rPr>
            <w:br/>
          </w:r>
          <w:hyperlink r:id="rId1">
            <w:r>
              <w:rPr>
                <w:color w:val="000000"/>
                <w:sz w:val="16"/>
                <w:szCs w:val="16"/>
                <w:u w:val="single"/>
              </w:rPr>
              <w:t>www.sar.org.pl</w:t>
            </w:r>
          </w:hyperlink>
          <w:r>
            <w:rPr>
              <w:color w:val="000000"/>
              <w:sz w:val="16"/>
              <w:szCs w:val="16"/>
              <w:u w:val="single"/>
            </w:rPr>
            <w:t xml:space="preserve">      </w:t>
          </w:r>
          <w:r>
            <w:rPr>
              <w:color w:val="7F7F7F"/>
              <w:sz w:val="16"/>
              <w:szCs w:val="16"/>
            </w:rPr>
            <w:t>                                                                                                     </w:t>
          </w:r>
        </w:p>
      </w:tc>
      <w:tc>
        <w:tcPr>
          <w:tcW w:w="4927" w:type="dxa"/>
        </w:tcPr>
        <w:p w14:paraId="77ACD7B8" w14:textId="77777777" w:rsidR="001E5A34" w:rsidRDefault="00351B69">
          <w:pPr>
            <w:rPr>
              <w:color w:val="7F7F7F"/>
              <w:sz w:val="16"/>
              <w:szCs w:val="16"/>
            </w:rPr>
          </w:pPr>
          <w:r>
            <w:rPr>
              <w:color w:val="7F7F7F"/>
              <w:sz w:val="16"/>
              <w:szCs w:val="16"/>
            </w:rPr>
            <w:t xml:space="preserve"> NIP: 526-23-97-001 | REGON 016102001</w:t>
          </w:r>
          <w:r>
            <w:rPr>
              <w:color w:val="7F7F7F"/>
              <w:sz w:val="16"/>
              <w:szCs w:val="16"/>
            </w:rPr>
            <w:br/>
            <w:t xml:space="preserve"> KRS: 0000177032 Sąd Rejonowy dla</w:t>
          </w:r>
          <w:r>
            <w:rPr>
              <w:color w:val="7F7F7F"/>
              <w:sz w:val="16"/>
              <w:szCs w:val="16"/>
            </w:rPr>
            <w:br/>
            <w:t xml:space="preserve"> M. St. Warszawy w Warszawie,</w:t>
          </w:r>
          <w:r>
            <w:rPr>
              <w:color w:val="7F7F7F"/>
              <w:sz w:val="16"/>
              <w:szCs w:val="16"/>
            </w:rPr>
            <w:br/>
            <w:t xml:space="preserve"> Krajowego Rejestru Sądowego</w:t>
          </w:r>
          <w:r>
            <w:rPr>
              <w:color w:val="7F7F7F"/>
              <w:sz w:val="16"/>
              <w:szCs w:val="16"/>
            </w:rPr>
            <w:br/>
          </w:r>
        </w:p>
      </w:tc>
    </w:tr>
  </w:tbl>
  <w:p w14:paraId="77ACD7BA" w14:textId="77777777" w:rsidR="001E5A34" w:rsidRDefault="001E5A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22F2" w14:textId="77777777" w:rsidR="00742549" w:rsidRDefault="00742549">
      <w:pPr>
        <w:spacing w:after="0" w:line="240" w:lineRule="auto"/>
      </w:pPr>
      <w:r>
        <w:separator/>
      </w:r>
    </w:p>
  </w:footnote>
  <w:footnote w:type="continuationSeparator" w:id="0">
    <w:p w14:paraId="766FC2C2" w14:textId="77777777" w:rsidR="00742549" w:rsidRDefault="0074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D7B4" w14:textId="5D5A8B04" w:rsidR="001E5A34" w:rsidRDefault="00C20C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567" w:hanging="567"/>
      <w:jc w:val="right"/>
      <w:rPr>
        <w:color w:val="000000"/>
      </w:rPr>
    </w:pPr>
    <w:r>
      <w:rPr>
        <w:b/>
        <w:noProof/>
        <w:color w:val="000000"/>
      </w:rPr>
      <w:drawing>
        <wp:anchor distT="0" distB="0" distL="114300" distR="114300" simplePos="0" relativeHeight="251662336" behindDoc="1" locked="0" layoutInCell="1" allowOverlap="1" wp14:anchorId="7874091F" wp14:editId="279F44E3">
          <wp:simplePos x="0" y="0"/>
          <wp:positionH relativeFrom="column">
            <wp:posOffset>2336800</wp:posOffset>
          </wp:positionH>
          <wp:positionV relativeFrom="paragraph">
            <wp:posOffset>146050</wp:posOffset>
          </wp:positionV>
          <wp:extent cx="1022985" cy="723900"/>
          <wp:effectExtent l="0" t="0" r="5715" b="0"/>
          <wp:wrapTight wrapText="bothSides">
            <wp:wrapPolygon edited="0">
              <wp:start x="6034" y="0"/>
              <wp:lineTo x="2816" y="1705"/>
              <wp:lineTo x="402" y="5684"/>
              <wp:lineTo x="804" y="9095"/>
              <wp:lineTo x="4425" y="18189"/>
              <wp:lineTo x="0" y="18758"/>
              <wp:lineTo x="0" y="21032"/>
              <wp:lineTo x="21318" y="21032"/>
              <wp:lineTo x="21318" y="18758"/>
              <wp:lineTo x="16894" y="18189"/>
              <wp:lineTo x="20514" y="9095"/>
              <wp:lineTo x="20916" y="5684"/>
              <wp:lineTo x="18503" y="1705"/>
              <wp:lineTo x="15285" y="0"/>
              <wp:lineTo x="6034" y="0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0CF0"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5B0AF519" wp14:editId="02ED331D">
          <wp:simplePos x="0" y="0"/>
          <wp:positionH relativeFrom="column">
            <wp:posOffset>1244600</wp:posOffset>
          </wp:positionH>
          <wp:positionV relativeFrom="paragraph">
            <wp:posOffset>158115</wp:posOffset>
          </wp:positionV>
          <wp:extent cx="704850" cy="695960"/>
          <wp:effectExtent l="0" t="0" r="0" b="8890"/>
          <wp:wrapTight wrapText="bothSides">
            <wp:wrapPolygon edited="0">
              <wp:start x="0" y="0"/>
              <wp:lineTo x="0" y="21285"/>
              <wp:lineTo x="21016" y="21285"/>
              <wp:lineTo x="21016" y="0"/>
              <wp:lineTo x="0" y="0"/>
            </wp:wrapPolygon>
          </wp:wrapTight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CD7B5" w14:textId="5862B22F" w:rsidR="001E5A34" w:rsidRPr="006A6818" w:rsidRDefault="00351B69" w:rsidP="006A68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</w:rPr>
    </w:pPr>
    <w:r w:rsidRPr="006A6818">
      <w:rPr>
        <w:b/>
        <w:noProof/>
        <w:color w:val="FF0000"/>
        <w:sz w:val="36"/>
      </w:rPr>
      <w:drawing>
        <wp:anchor distT="0" distB="0" distL="114300" distR="114300" simplePos="0" relativeHeight="251659264" behindDoc="0" locked="0" layoutInCell="1" hidden="0" allowOverlap="1" wp14:anchorId="77ACD7BD" wp14:editId="77ACD7BE">
          <wp:simplePos x="0" y="0"/>
          <wp:positionH relativeFrom="column">
            <wp:posOffset>1</wp:posOffset>
          </wp:positionH>
          <wp:positionV relativeFrom="paragraph">
            <wp:posOffset>83185</wp:posOffset>
          </wp:positionV>
          <wp:extent cx="1095375" cy="743585"/>
          <wp:effectExtent l="0" t="0" r="0" b="0"/>
          <wp:wrapSquare wrapText="bothSides" distT="0" distB="0" distL="114300" distR="114300"/>
          <wp:docPr id="3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r="55768"/>
                  <a:stretch>
                    <a:fillRect/>
                  </a:stretch>
                </pic:blipFill>
                <pic:spPr>
                  <a:xfrm>
                    <a:off x="0" y="0"/>
                    <a:ext cx="1095375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36B"/>
    <w:multiLevelType w:val="hybridMultilevel"/>
    <w:tmpl w:val="0DA4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A0FE5"/>
    <w:multiLevelType w:val="hybridMultilevel"/>
    <w:tmpl w:val="FE105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EE36ED"/>
    <w:multiLevelType w:val="hybridMultilevel"/>
    <w:tmpl w:val="BFACA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A3B79"/>
    <w:multiLevelType w:val="hybridMultilevel"/>
    <w:tmpl w:val="80083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A34"/>
    <w:rsid w:val="0000232F"/>
    <w:rsid w:val="00003B8B"/>
    <w:rsid w:val="000100BA"/>
    <w:rsid w:val="00013311"/>
    <w:rsid w:val="00042A44"/>
    <w:rsid w:val="000526DB"/>
    <w:rsid w:val="00060B65"/>
    <w:rsid w:val="00064FEC"/>
    <w:rsid w:val="00081F2F"/>
    <w:rsid w:val="00094A19"/>
    <w:rsid w:val="00096D39"/>
    <w:rsid w:val="000F324B"/>
    <w:rsid w:val="00122736"/>
    <w:rsid w:val="00123167"/>
    <w:rsid w:val="00123EE5"/>
    <w:rsid w:val="0012559A"/>
    <w:rsid w:val="00161A7C"/>
    <w:rsid w:val="00164D27"/>
    <w:rsid w:val="00171B2A"/>
    <w:rsid w:val="00173319"/>
    <w:rsid w:val="001B0027"/>
    <w:rsid w:val="001E2762"/>
    <w:rsid w:val="001E5A34"/>
    <w:rsid w:val="00233650"/>
    <w:rsid w:val="002354E8"/>
    <w:rsid w:val="00245387"/>
    <w:rsid w:val="00254C86"/>
    <w:rsid w:val="00266B74"/>
    <w:rsid w:val="002B2F1F"/>
    <w:rsid w:val="002B7391"/>
    <w:rsid w:val="002F528B"/>
    <w:rsid w:val="00307597"/>
    <w:rsid w:val="003217E6"/>
    <w:rsid w:val="00335EA0"/>
    <w:rsid w:val="003446C4"/>
    <w:rsid w:val="00347C65"/>
    <w:rsid w:val="00351B69"/>
    <w:rsid w:val="00351F88"/>
    <w:rsid w:val="0036232F"/>
    <w:rsid w:val="00372C9C"/>
    <w:rsid w:val="003C4963"/>
    <w:rsid w:val="003F430C"/>
    <w:rsid w:val="004308DD"/>
    <w:rsid w:val="00440A38"/>
    <w:rsid w:val="00460344"/>
    <w:rsid w:val="004620DD"/>
    <w:rsid w:val="004771F0"/>
    <w:rsid w:val="004A4597"/>
    <w:rsid w:val="004B36F5"/>
    <w:rsid w:val="004D34E0"/>
    <w:rsid w:val="004E0A34"/>
    <w:rsid w:val="00515EA7"/>
    <w:rsid w:val="005163BC"/>
    <w:rsid w:val="0055177F"/>
    <w:rsid w:val="00561436"/>
    <w:rsid w:val="00570AD9"/>
    <w:rsid w:val="00594A84"/>
    <w:rsid w:val="005B2D18"/>
    <w:rsid w:val="005B5519"/>
    <w:rsid w:val="005C381A"/>
    <w:rsid w:val="005C45E3"/>
    <w:rsid w:val="005E5AE7"/>
    <w:rsid w:val="00604476"/>
    <w:rsid w:val="006253C3"/>
    <w:rsid w:val="006431BB"/>
    <w:rsid w:val="00671FA2"/>
    <w:rsid w:val="006A4531"/>
    <w:rsid w:val="006A6818"/>
    <w:rsid w:val="006E2236"/>
    <w:rsid w:val="006E6C0C"/>
    <w:rsid w:val="006F31B1"/>
    <w:rsid w:val="00742549"/>
    <w:rsid w:val="00773EC1"/>
    <w:rsid w:val="007776B1"/>
    <w:rsid w:val="00783F4C"/>
    <w:rsid w:val="007A4D43"/>
    <w:rsid w:val="007B2C9D"/>
    <w:rsid w:val="007E5938"/>
    <w:rsid w:val="008037F8"/>
    <w:rsid w:val="008178CE"/>
    <w:rsid w:val="008505BD"/>
    <w:rsid w:val="008536AA"/>
    <w:rsid w:val="008749A8"/>
    <w:rsid w:val="008870B4"/>
    <w:rsid w:val="008A5F4B"/>
    <w:rsid w:val="008D446F"/>
    <w:rsid w:val="008D5885"/>
    <w:rsid w:val="008E024F"/>
    <w:rsid w:val="008E2567"/>
    <w:rsid w:val="008F0853"/>
    <w:rsid w:val="009325A5"/>
    <w:rsid w:val="009D3219"/>
    <w:rsid w:val="009F3058"/>
    <w:rsid w:val="009F40C2"/>
    <w:rsid w:val="00A16A5C"/>
    <w:rsid w:val="00A20D1D"/>
    <w:rsid w:val="00A47646"/>
    <w:rsid w:val="00A51524"/>
    <w:rsid w:val="00A6569A"/>
    <w:rsid w:val="00A714E2"/>
    <w:rsid w:val="00A72218"/>
    <w:rsid w:val="00A8606E"/>
    <w:rsid w:val="00AC04BB"/>
    <w:rsid w:val="00AE4D32"/>
    <w:rsid w:val="00AF454C"/>
    <w:rsid w:val="00AF4EA7"/>
    <w:rsid w:val="00AF54C8"/>
    <w:rsid w:val="00B21870"/>
    <w:rsid w:val="00B36F47"/>
    <w:rsid w:val="00B76C4A"/>
    <w:rsid w:val="00B939F6"/>
    <w:rsid w:val="00B9759A"/>
    <w:rsid w:val="00BC7C1D"/>
    <w:rsid w:val="00BD05CA"/>
    <w:rsid w:val="00BF4BE0"/>
    <w:rsid w:val="00C04BDE"/>
    <w:rsid w:val="00C20CF0"/>
    <w:rsid w:val="00C30016"/>
    <w:rsid w:val="00C30A38"/>
    <w:rsid w:val="00C352DB"/>
    <w:rsid w:val="00C521ED"/>
    <w:rsid w:val="00C617D2"/>
    <w:rsid w:val="00C620C4"/>
    <w:rsid w:val="00C62785"/>
    <w:rsid w:val="00C62F04"/>
    <w:rsid w:val="00CA0085"/>
    <w:rsid w:val="00CA4E06"/>
    <w:rsid w:val="00CA72D9"/>
    <w:rsid w:val="00D1496D"/>
    <w:rsid w:val="00D17DE5"/>
    <w:rsid w:val="00D32D21"/>
    <w:rsid w:val="00D80E2E"/>
    <w:rsid w:val="00D81400"/>
    <w:rsid w:val="00DD0438"/>
    <w:rsid w:val="00DD2989"/>
    <w:rsid w:val="00DD689B"/>
    <w:rsid w:val="00DD728B"/>
    <w:rsid w:val="00E12F47"/>
    <w:rsid w:val="00E178A2"/>
    <w:rsid w:val="00E270A0"/>
    <w:rsid w:val="00E272C3"/>
    <w:rsid w:val="00E53C54"/>
    <w:rsid w:val="00E92D0D"/>
    <w:rsid w:val="00EB234E"/>
    <w:rsid w:val="00F0441D"/>
    <w:rsid w:val="00F05606"/>
    <w:rsid w:val="00F625A2"/>
    <w:rsid w:val="00F8211A"/>
    <w:rsid w:val="00F96090"/>
    <w:rsid w:val="00FA7E3B"/>
    <w:rsid w:val="00FD0CBA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CD6EB"/>
  <w15:docId w15:val="{012F1600-920C-4B3A-9FE5-FE9F09AF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619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E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5A9"/>
  </w:style>
  <w:style w:type="paragraph" w:styleId="Stopka">
    <w:name w:val="footer"/>
    <w:basedOn w:val="Normalny"/>
    <w:link w:val="StopkaZnak"/>
    <w:uiPriority w:val="99"/>
    <w:unhideWhenUsed/>
    <w:rsid w:val="004E1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5A9"/>
  </w:style>
  <w:style w:type="paragraph" w:styleId="Tekstdymka">
    <w:name w:val="Balloon Text"/>
    <w:basedOn w:val="Normalny"/>
    <w:link w:val="TekstdymkaZnak"/>
    <w:uiPriority w:val="99"/>
    <w:semiHidden/>
    <w:unhideWhenUsed/>
    <w:rsid w:val="004E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15A9"/>
    <w:rPr>
      <w:color w:val="0000FF"/>
      <w:u w:val="single"/>
    </w:rPr>
  </w:style>
  <w:style w:type="table" w:styleId="Tabela-Siatka">
    <w:name w:val="Table Grid"/>
    <w:basedOn w:val="Standardowy"/>
    <w:uiPriority w:val="59"/>
    <w:rsid w:val="004E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B619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gmail-p2">
    <w:name w:val="gmail-p2"/>
    <w:basedOn w:val="Normalny"/>
    <w:rsid w:val="00576A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B7EF0"/>
    <w:pPr>
      <w:spacing w:after="0" w:line="240" w:lineRule="auto"/>
      <w:ind w:left="720"/>
    </w:pPr>
    <w:rPr>
      <w:rFonts w:eastAsiaTheme="minorHAnsi"/>
    </w:rPr>
  </w:style>
  <w:style w:type="paragraph" w:customStyle="1" w:styleId="Default">
    <w:name w:val="Default"/>
    <w:rsid w:val="00F11F2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1E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1E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1E6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1E6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671A98"/>
    <w:rPr>
      <w:color w:val="800080" w:themeColor="followedHyperlink"/>
      <w:u w:val="single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siatki2">
    <w:name w:val="Grid Table 2"/>
    <w:basedOn w:val="Standardowy"/>
    <w:uiPriority w:val="47"/>
    <w:rsid w:val="00BF4BE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3">
    <w:name w:val="Grid Table 3"/>
    <w:basedOn w:val="Standardowy"/>
    <w:uiPriority w:val="48"/>
    <w:rsid w:val="00F056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C30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novation.sar.org.pl/innovation-cam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gorzata.mioduszewska@sar.org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novation.sar.org.pl/innovation-camp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uBlYEsa9k9+j0XclSPO8+O1uOQ==">AMUW2mUbxdS/w2KGdeL23iaFG9G2o/8BWpkykvIpwuFABdUnew9JWtUm5ajrUMvMkNFRVoI4vdmd1NucBTyXk0+PzPxSd1Y4rFzUGAVkBqo91xCODr4F+3uwX8adVKUYxiMPY6LcbvGpZo235g/24+dpUqtVZsARLg==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Kawa</dc:creator>
  <cp:lastModifiedBy>Małgorzata Mioduszewska</cp:lastModifiedBy>
  <cp:revision>110</cp:revision>
  <dcterms:created xsi:type="dcterms:W3CDTF">2021-12-06T14:04:00Z</dcterms:created>
  <dcterms:modified xsi:type="dcterms:W3CDTF">2021-12-09T08:16:00Z</dcterms:modified>
</cp:coreProperties>
</file>