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vertAnchor="text" w:horzAnchor="margin" w:tblpY="14"/>
        <w:tblW w:w="10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2"/>
        <w:gridCol w:w="1845"/>
      </w:tblGrid>
      <w:tr w:rsidR="0050541D" w:rsidRPr="00B53955" w14:paraId="30CA7EF4" w14:textId="77777777" w:rsidTr="00C15D03">
        <w:trPr>
          <w:trHeight w:val="587"/>
        </w:trPr>
        <w:tc>
          <w:tcPr>
            <w:tcW w:w="4144" w:type="pct"/>
          </w:tcPr>
          <w:p w14:paraId="735598D0" w14:textId="10DD8998" w:rsidR="0050541D" w:rsidRPr="00B53955" w:rsidRDefault="00B53955" w:rsidP="00C15D03">
            <w:pPr>
              <w:pStyle w:val="FJDocumentName"/>
              <w:framePr w:wrap="auto" w:vAnchor="margin" w:hAnchor="text" w:yAlign="inline"/>
              <w:rPr>
                <w:color w:val="auto"/>
                <w:lang w:val="pl-PL"/>
              </w:rPr>
            </w:pPr>
            <w:r w:rsidRPr="00B53955">
              <w:rPr>
                <w:lang w:val="pl-PL"/>
              </w:rPr>
              <w:t xml:space="preserve">Press </w:t>
            </w:r>
            <w:proofErr w:type="spellStart"/>
            <w:r w:rsidRPr="00B53955">
              <w:rPr>
                <w:lang w:val="pl-PL"/>
              </w:rPr>
              <w:t>Release</w:t>
            </w:r>
            <w:proofErr w:type="spellEnd"/>
          </w:p>
        </w:tc>
        <w:tc>
          <w:tcPr>
            <w:tcW w:w="856" w:type="pct"/>
            <w:vMerge w:val="restart"/>
          </w:tcPr>
          <w:p w14:paraId="35D468F0" w14:textId="77777777" w:rsidR="0050541D" w:rsidRPr="00B53955" w:rsidRDefault="0050541D" w:rsidP="00C15D03">
            <w:pPr>
              <w:rPr>
                <w:lang w:val="pl-PL"/>
              </w:rPr>
            </w:pPr>
          </w:p>
        </w:tc>
      </w:tr>
      <w:tr w:rsidR="0050541D" w:rsidRPr="00414C2F" w14:paraId="43084A01" w14:textId="77777777" w:rsidTr="00C15D03">
        <w:trPr>
          <w:trHeight w:val="1499"/>
        </w:trPr>
        <w:tc>
          <w:tcPr>
            <w:tcW w:w="4144" w:type="pct"/>
          </w:tcPr>
          <w:p w14:paraId="5981FF16" w14:textId="77777777" w:rsidR="00F92367" w:rsidRDefault="00F92367" w:rsidP="00B53955">
            <w:pPr>
              <w:pStyle w:val="FJDocumentHeader"/>
              <w:framePr w:wrap="auto" w:vAnchor="margin" w:hAnchor="text" w:yAlign="inline"/>
              <w:rPr>
                <w:lang w:val="pl-PL"/>
              </w:rPr>
            </w:pPr>
          </w:p>
          <w:p w14:paraId="1F61EC6C" w14:textId="3EE8EE41" w:rsidR="00C15D03" w:rsidRPr="00B53955" w:rsidRDefault="00343D25" w:rsidP="00B53955">
            <w:pPr>
              <w:pStyle w:val="FJDocumentHeader"/>
              <w:framePr w:wrap="auto" w:vAnchor="margin" w:hAnchor="text" w:yAlign="inline"/>
              <w:rPr>
                <w:lang w:val="pl-PL"/>
              </w:rPr>
            </w:pPr>
            <w:r>
              <w:rPr>
                <w:lang w:val="pl-PL"/>
              </w:rPr>
              <w:t>Fujitsu</w:t>
            </w:r>
            <w:r w:rsidR="00FE6A47">
              <w:rPr>
                <w:lang w:val="pl-PL"/>
              </w:rPr>
              <w:t xml:space="preserve"> po raz kolejny</w:t>
            </w:r>
            <w:r>
              <w:rPr>
                <w:lang w:val="pl-PL"/>
              </w:rPr>
              <w:t xml:space="preserve"> wyróżnione w</w:t>
            </w:r>
            <w:r w:rsidR="00834D64">
              <w:rPr>
                <w:lang w:val="pl-PL"/>
              </w:rPr>
              <w:t xml:space="preserve"> niezależnym rankingu Canalys</w:t>
            </w:r>
          </w:p>
        </w:tc>
        <w:tc>
          <w:tcPr>
            <w:tcW w:w="856" w:type="pct"/>
            <w:vMerge/>
          </w:tcPr>
          <w:p w14:paraId="0AB7AA2D" w14:textId="77777777" w:rsidR="0050541D" w:rsidRPr="00B53955" w:rsidRDefault="0050541D" w:rsidP="00C15D03">
            <w:pPr>
              <w:spacing w:line="216" w:lineRule="auto"/>
              <w:rPr>
                <w:b/>
                <w:bCs/>
                <w:noProof/>
                <w:sz w:val="52"/>
                <w:szCs w:val="52"/>
                <w:lang w:val="pl-PL"/>
              </w:rPr>
            </w:pPr>
          </w:p>
        </w:tc>
      </w:tr>
      <w:tr w:rsidR="00EE2512" w:rsidRPr="00414C2F" w14:paraId="505F742D" w14:textId="77777777" w:rsidTr="00C15D03">
        <w:trPr>
          <w:trHeight w:val="170"/>
        </w:trPr>
        <w:tc>
          <w:tcPr>
            <w:tcW w:w="5000" w:type="pct"/>
            <w:gridSpan w:val="2"/>
          </w:tcPr>
          <w:p w14:paraId="300BD10C" w14:textId="77777777" w:rsidR="00EE2512" w:rsidRPr="00B53955" w:rsidRDefault="00EE2512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</w:p>
        </w:tc>
      </w:tr>
      <w:tr w:rsidR="00C15D03" w:rsidRPr="00414C2F" w14:paraId="7CB9882E" w14:textId="77777777" w:rsidTr="00C15D03">
        <w:trPr>
          <w:trHeight w:val="100"/>
        </w:trPr>
        <w:tc>
          <w:tcPr>
            <w:tcW w:w="5000" w:type="pct"/>
            <w:gridSpan w:val="2"/>
          </w:tcPr>
          <w:p w14:paraId="78F8D2BD" w14:textId="77777777" w:rsidR="00C15D03" w:rsidRPr="00B53955" w:rsidRDefault="00C15D03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  <w:r w:rsidRPr="00B53955">
              <w:rPr>
                <w:noProof/>
                <w:lang w:val="pl-PL"/>
              </w:rPr>
              <w:drawing>
                <wp:anchor distT="0" distB="0" distL="114300" distR="114300" simplePos="0" relativeHeight="251671552" behindDoc="0" locked="0" layoutInCell="1" allowOverlap="1" wp14:anchorId="1555D2C3" wp14:editId="188337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6840220" cy="65405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6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D03" w:rsidRPr="00414C2F" w14:paraId="425B9584" w14:textId="77777777" w:rsidTr="00C15D03">
        <w:trPr>
          <w:trHeight w:val="170"/>
        </w:trPr>
        <w:tc>
          <w:tcPr>
            <w:tcW w:w="5000" w:type="pct"/>
            <w:gridSpan w:val="2"/>
          </w:tcPr>
          <w:p w14:paraId="74AA3FB9" w14:textId="77777777" w:rsidR="00C15D03" w:rsidRPr="00B53955" w:rsidRDefault="00C15D03" w:rsidP="00C15D03">
            <w:pPr>
              <w:spacing w:after="0"/>
              <w:jc w:val="center"/>
              <w:rPr>
                <w:noProof/>
                <w:sz w:val="2"/>
                <w:szCs w:val="2"/>
                <w:lang w:val="pl-PL"/>
              </w:rPr>
            </w:pPr>
          </w:p>
        </w:tc>
      </w:tr>
    </w:tbl>
    <w:p w14:paraId="483894F9" w14:textId="3FD77841" w:rsidR="00343D25" w:rsidRDefault="00B466B7" w:rsidP="00405BCB">
      <w:pPr>
        <w:pStyle w:val="FJSubheadline1"/>
        <w:jc w:val="both"/>
        <w:rPr>
          <w:lang w:val="pl-PL"/>
        </w:rPr>
      </w:pPr>
      <w:r w:rsidRPr="00405BCB">
        <w:rPr>
          <w:lang w:val="pl-PL"/>
        </w:rPr>
        <w:drawing>
          <wp:anchor distT="0" distB="0" distL="114300" distR="114300" simplePos="0" relativeHeight="251667456" behindDoc="0" locked="0" layoutInCell="1" allowOverlap="1" wp14:anchorId="7CEFD149" wp14:editId="173CC9F2">
            <wp:simplePos x="0" y="0"/>
            <wp:positionH relativeFrom="column">
              <wp:posOffset>5895975</wp:posOffset>
            </wp:positionH>
            <wp:positionV relativeFrom="page">
              <wp:posOffset>464185</wp:posOffset>
            </wp:positionV>
            <wp:extent cx="936625" cy="456565"/>
            <wp:effectExtent l="0" t="0" r="0" b="0"/>
            <wp:wrapNone/>
            <wp:docPr id="26" name="Picture 26" descr="Fuji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jits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D25">
        <w:rPr>
          <w:lang w:val="pl-PL"/>
        </w:rPr>
        <w:t xml:space="preserve">Fujitsu zostało </w:t>
      </w:r>
      <w:r w:rsidR="005F2DB4">
        <w:rPr>
          <w:lang w:val="pl-PL"/>
        </w:rPr>
        <w:t>docenione</w:t>
      </w:r>
      <w:r w:rsidR="00343D25">
        <w:rPr>
          <w:lang w:val="pl-PL"/>
        </w:rPr>
        <w:t xml:space="preserve"> w rankingu „</w:t>
      </w:r>
      <w:r w:rsidR="00343D25" w:rsidRPr="00343D25">
        <w:rPr>
          <w:lang w:val="pl-PL"/>
        </w:rPr>
        <w:t>Canalys EMEA Channel Leadership Matrix</w:t>
      </w:r>
      <w:r w:rsidR="00C347A1">
        <w:rPr>
          <w:lang w:val="pl-PL"/>
        </w:rPr>
        <w:t xml:space="preserve"> 2021</w:t>
      </w:r>
      <w:r w:rsidR="00343D25">
        <w:rPr>
          <w:lang w:val="pl-PL"/>
        </w:rPr>
        <w:t xml:space="preserve">”. </w:t>
      </w:r>
      <w:r w:rsidR="00E75FD4">
        <w:rPr>
          <w:lang w:val="pl-PL"/>
        </w:rPr>
        <w:t>Firm</w:t>
      </w:r>
      <w:r w:rsidR="00C347A1">
        <w:rPr>
          <w:lang w:val="pl-PL"/>
        </w:rPr>
        <w:t xml:space="preserve">a </w:t>
      </w:r>
      <w:r w:rsidR="005F2DB4">
        <w:rPr>
          <w:lang w:val="pl-PL"/>
        </w:rPr>
        <w:t>otrzymała</w:t>
      </w:r>
      <w:r w:rsidR="00B530C4">
        <w:rPr>
          <w:lang w:val="pl-PL"/>
        </w:rPr>
        <w:t xml:space="preserve"> tytuł</w:t>
      </w:r>
      <w:r w:rsidR="00C347A1">
        <w:rPr>
          <w:lang w:val="pl-PL"/>
        </w:rPr>
        <w:t xml:space="preserve"> Championa</w:t>
      </w:r>
      <w:r w:rsidR="001F6861">
        <w:rPr>
          <w:lang w:val="pl-PL"/>
        </w:rPr>
        <w:t xml:space="preserve"> </w:t>
      </w:r>
      <w:r w:rsidR="00C347A1">
        <w:rPr>
          <w:lang w:val="pl-PL"/>
        </w:rPr>
        <w:t>m.in. dzięki aktywności</w:t>
      </w:r>
      <w:r w:rsidR="00DD33D3">
        <w:rPr>
          <w:lang w:val="pl-PL"/>
        </w:rPr>
        <w:t>om</w:t>
      </w:r>
      <w:r w:rsidR="00C347A1">
        <w:rPr>
          <w:lang w:val="pl-PL"/>
        </w:rPr>
        <w:t xml:space="preserve"> </w:t>
      </w:r>
      <w:r w:rsidR="00DD33D3">
        <w:rPr>
          <w:lang w:val="pl-PL"/>
        </w:rPr>
        <w:t>przeznaczonym</w:t>
      </w:r>
      <w:r w:rsidR="00C347A1">
        <w:rPr>
          <w:lang w:val="pl-PL"/>
        </w:rPr>
        <w:t xml:space="preserve"> d</w:t>
      </w:r>
      <w:r w:rsidR="00DD33D3">
        <w:rPr>
          <w:lang w:val="pl-PL"/>
        </w:rPr>
        <w:t>la</w:t>
      </w:r>
      <w:r w:rsidR="00C347A1">
        <w:rPr>
          <w:lang w:val="pl-PL"/>
        </w:rPr>
        <w:t xml:space="preserve"> partnerów oraz oferowane</w:t>
      </w:r>
      <w:r w:rsidR="00DD33D3">
        <w:rPr>
          <w:lang w:val="pl-PL"/>
        </w:rPr>
        <w:t>mu</w:t>
      </w:r>
      <w:r w:rsidR="00C347A1">
        <w:rPr>
          <w:lang w:val="pl-PL"/>
        </w:rPr>
        <w:t xml:space="preserve"> im wsparci</w:t>
      </w:r>
      <w:r w:rsidR="00DD33D3">
        <w:rPr>
          <w:lang w:val="pl-PL"/>
        </w:rPr>
        <w:t>u</w:t>
      </w:r>
      <w:r w:rsidR="00C347A1">
        <w:rPr>
          <w:lang w:val="pl-PL"/>
        </w:rPr>
        <w:t xml:space="preserve"> techniczne</w:t>
      </w:r>
      <w:r w:rsidR="00DD33D3">
        <w:rPr>
          <w:lang w:val="pl-PL"/>
        </w:rPr>
        <w:t>mu</w:t>
      </w:r>
      <w:r w:rsidR="00C347A1">
        <w:rPr>
          <w:lang w:val="pl-PL"/>
        </w:rPr>
        <w:t>. To kolejne wyróżnienie przyznane Fujitsu przez niezależnych analityków Canalys.</w:t>
      </w:r>
    </w:p>
    <w:p w14:paraId="18226458" w14:textId="73B71844" w:rsidR="00966DCB" w:rsidRDefault="00555E1E" w:rsidP="00966DCB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966DCB">
        <w:rPr>
          <w:b w:val="0"/>
          <w:bCs w:val="0"/>
          <w:sz w:val="22"/>
          <w:szCs w:val="22"/>
          <w:lang w:val="pl-PL"/>
        </w:rPr>
        <w:t>Fi</w:t>
      </w:r>
      <w:r w:rsidR="00343D25" w:rsidRPr="00966DCB">
        <w:rPr>
          <w:b w:val="0"/>
          <w:bCs w:val="0"/>
          <w:sz w:val="22"/>
          <w:szCs w:val="22"/>
          <w:lang w:val="pl-PL"/>
        </w:rPr>
        <w:t xml:space="preserve">rma badawcza Canalys </w:t>
      </w:r>
      <w:r w:rsidR="00C347A1" w:rsidRPr="00966DCB">
        <w:rPr>
          <w:b w:val="0"/>
          <w:bCs w:val="0"/>
          <w:sz w:val="22"/>
          <w:szCs w:val="22"/>
          <w:lang w:val="pl-PL"/>
        </w:rPr>
        <w:t>podsumowała i w</w:t>
      </w:r>
      <w:r w:rsidR="005F2DB4" w:rsidRPr="00966DCB">
        <w:rPr>
          <w:b w:val="0"/>
          <w:bCs w:val="0"/>
          <w:sz w:val="22"/>
          <w:szCs w:val="22"/>
          <w:lang w:val="pl-PL"/>
        </w:rPr>
        <w:t>skazała</w:t>
      </w:r>
      <w:r w:rsidR="00C347A1" w:rsidRPr="00966DCB">
        <w:rPr>
          <w:b w:val="0"/>
          <w:bCs w:val="0"/>
          <w:sz w:val="22"/>
          <w:szCs w:val="22"/>
          <w:lang w:val="pl-PL"/>
        </w:rPr>
        <w:t xml:space="preserve"> najlepsze działania w kanale partnerskim</w:t>
      </w:r>
      <w:r w:rsidR="00343D25" w:rsidRPr="00966DCB">
        <w:rPr>
          <w:b w:val="0"/>
          <w:bCs w:val="0"/>
          <w:sz w:val="22"/>
          <w:szCs w:val="22"/>
          <w:lang w:val="pl-PL"/>
        </w:rPr>
        <w:t xml:space="preserve"> w regionie EMEA</w:t>
      </w:r>
      <w:r w:rsidR="003546EB" w:rsidRPr="00966DCB">
        <w:rPr>
          <w:b w:val="0"/>
          <w:bCs w:val="0"/>
          <w:sz w:val="22"/>
          <w:szCs w:val="22"/>
          <w:lang w:val="pl-PL"/>
        </w:rPr>
        <w:t xml:space="preserve">. Fujitsu znalazło się wśród 14 organizacji </w:t>
      </w:r>
      <w:r w:rsidR="00DD33D3" w:rsidRPr="00966DCB">
        <w:rPr>
          <w:b w:val="0"/>
          <w:bCs w:val="0"/>
          <w:sz w:val="22"/>
          <w:szCs w:val="22"/>
          <w:lang w:val="pl-PL"/>
        </w:rPr>
        <w:t>nagrodzonych</w:t>
      </w:r>
      <w:r w:rsidR="003546EB" w:rsidRPr="00966DCB">
        <w:rPr>
          <w:b w:val="0"/>
          <w:bCs w:val="0"/>
          <w:sz w:val="22"/>
          <w:szCs w:val="22"/>
          <w:lang w:val="pl-PL"/>
        </w:rPr>
        <w:t xml:space="preserve"> tytułem</w:t>
      </w:r>
      <w:r w:rsidR="00C347A1" w:rsidRPr="00966DCB">
        <w:rPr>
          <w:b w:val="0"/>
          <w:bCs w:val="0"/>
          <w:sz w:val="22"/>
          <w:szCs w:val="22"/>
          <w:lang w:val="pl-PL"/>
        </w:rPr>
        <w:t xml:space="preserve"> Championa</w:t>
      </w:r>
      <w:r w:rsidR="003546EB" w:rsidRPr="00966DCB">
        <w:rPr>
          <w:b w:val="0"/>
          <w:bCs w:val="0"/>
          <w:sz w:val="22"/>
          <w:szCs w:val="22"/>
          <w:lang w:val="pl-PL"/>
        </w:rPr>
        <w:t xml:space="preserve"> za </w:t>
      </w:r>
      <w:r w:rsidR="00C347A1" w:rsidRPr="00966DCB">
        <w:rPr>
          <w:b w:val="0"/>
          <w:bCs w:val="0"/>
          <w:sz w:val="22"/>
          <w:szCs w:val="22"/>
          <w:lang w:val="pl-PL"/>
        </w:rPr>
        <w:t>aktywność</w:t>
      </w:r>
      <w:r w:rsidR="003546EB" w:rsidRPr="00966DCB">
        <w:rPr>
          <w:b w:val="0"/>
          <w:bCs w:val="0"/>
          <w:sz w:val="22"/>
          <w:szCs w:val="22"/>
          <w:lang w:val="pl-PL"/>
        </w:rPr>
        <w:t xml:space="preserve"> w 2021 roku. </w:t>
      </w:r>
      <w:r w:rsidR="001B4D40" w:rsidRPr="00966DCB">
        <w:rPr>
          <w:b w:val="0"/>
          <w:bCs w:val="0"/>
          <w:sz w:val="22"/>
          <w:szCs w:val="22"/>
          <w:lang w:val="pl-PL"/>
        </w:rPr>
        <w:t>Jak podkreślaj</w:t>
      </w:r>
      <w:r w:rsidR="006F66E2">
        <w:rPr>
          <w:b w:val="0"/>
          <w:bCs w:val="0"/>
          <w:sz w:val="22"/>
          <w:szCs w:val="22"/>
          <w:lang w:val="pl-PL"/>
        </w:rPr>
        <w:t>ą</w:t>
      </w:r>
      <w:r w:rsidR="001B4D40" w:rsidRPr="00966DCB">
        <w:rPr>
          <w:b w:val="0"/>
          <w:bCs w:val="0"/>
          <w:sz w:val="22"/>
          <w:szCs w:val="22"/>
          <w:lang w:val="pl-PL"/>
        </w:rPr>
        <w:t xml:space="preserve"> autorzy rankingu, tytuł odzwierciedla nie tylko najwyższy poziom działań nakierowanych na </w:t>
      </w:r>
      <w:r w:rsidR="006F66E2">
        <w:rPr>
          <w:b w:val="0"/>
          <w:bCs w:val="0"/>
          <w:sz w:val="22"/>
          <w:szCs w:val="22"/>
          <w:lang w:val="pl-PL"/>
        </w:rPr>
        <w:t>dystrybutoró</w:t>
      </w:r>
      <w:r w:rsidR="001B4D40" w:rsidRPr="00966DCB">
        <w:rPr>
          <w:b w:val="0"/>
          <w:bCs w:val="0"/>
          <w:sz w:val="22"/>
          <w:szCs w:val="22"/>
          <w:lang w:val="pl-PL"/>
        </w:rPr>
        <w:t>w</w:t>
      </w:r>
      <w:r w:rsidR="007B6A55" w:rsidRPr="00966DCB">
        <w:rPr>
          <w:b w:val="0"/>
          <w:bCs w:val="0"/>
          <w:sz w:val="22"/>
          <w:szCs w:val="22"/>
          <w:lang w:val="pl-PL"/>
        </w:rPr>
        <w:t>, ale także dynami</w:t>
      </w:r>
      <w:r w:rsidR="00DD33D3" w:rsidRPr="00966DCB">
        <w:rPr>
          <w:b w:val="0"/>
          <w:bCs w:val="0"/>
          <w:sz w:val="22"/>
          <w:szCs w:val="22"/>
          <w:lang w:val="pl-PL"/>
        </w:rPr>
        <w:t>czny</w:t>
      </w:r>
      <w:r w:rsidR="007B6A55" w:rsidRPr="00966DCB">
        <w:rPr>
          <w:b w:val="0"/>
          <w:bCs w:val="0"/>
          <w:sz w:val="22"/>
          <w:szCs w:val="22"/>
          <w:lang w:val="pl-PL"/>
        </w:rPr>
        <w:t xml:space="preserve"> wzrost wyników osiąganych w tym obszarze z </w:t>
      </w:r>
      <w:r w:rsidR="00FE445C">
        <w:rPr>
          <w:b w:val="0"/>
          <w:bCs w:val="0"/>
          <w:sz w:val="22"/>
          <w:szCs w:val="22"/>
          <w:lang w:val="pl-PL"/>
        </w:rPr>
        <w:t>r</w:t>
      </w:r>
      <w:r w:rsidR="007B6A55" w:rsidRPr="00966DCB">
        <w:rPr>
          <w:b w:val="0"/>
          <w:bCs w:val="0"/>
          <w:sz w:val="22"/>
          <w:szCs w:val="22"/>
          <w:lang w:val="pl-PL"/>
        </w:rPr>
        <w:t xml:space="preserve">oku na rok. </w:t>
      </w:r>
    </w:p>
    <w:p w14:paraId="1250C1B6" w14:textId="77777777" w:rsidR="00A25FFB" w:rsidRDefault="007B6A55" w:rsidP="00966DCB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 w:rsidRPr="00966DCB">
        <w:rPr>
          <w:b w:val="0"/>
          <w:bCs w:val="0"/>
          <w:sz w:val="22"/>
          <w:szCs w:val="22"/>
          <w:lang w:val="pl-PL"/>
        </w:rPr>
        <w:t>Fujitsu z</w:t>
      </w:r>
      <w:r w:rsidR="0055044F" w:rsidRPr="00966DCB">
        <w:rPr>
          <w:b w:val="0"/>
          <w:bCs w:val="0"/>
          <w:sz w:val="22"/>
          <w:szCs w:val="22"/>
          <w:lang w:val="pl-PL"/>
        </w:rPr>
        <w:t>dobyło najwyższe oceny w trzech z dwunastu kategori</w:t>
      </w:r>
      <w:r w:rsidR="005F2DB4" w:rsidRPr="00966DCB">
        <w:rPr>
          <w:b w:val="0"/>
          <w:bCs w:val="0"/>
          <w:sz w:val="22"/>
          <w:szCs w:val="22"/>
          <w:lang w:val="pl-PL"/>
        </w:rPr>
        <w:t>i</w:t>
      </w:r>
      <w:r w:rsidR="0055044F" w:rsidRPr="00966DCB">
        <w:rPr>
          <w:b w:val="0"/>
          <w:bCs w:val="0"/>
          <w:sz w:val="22"/>
          <w:szCs w:val="22"/>
          <w:lang w:val="pl-PL"/>
        </w:rPr>
        <w:t xml:space="preserve"> rankingu i zostało docenione za</w:t>
      </w:r>
      <w:r w:rsidR="005F2DB4" w:rsidRPr="00966DCB">
        <w:rPr>
          <w:b w:val="0"/>
          <w:bCs w:val="0"/>
          <w:sz w:val="22"/>
          <w:szCs w:val="22"/>
          <w:lang w:val="pl-PL"/>
        </w:rPr>
        <w:t>:</w:t>
      </w:r>
      <w:r w:rsidR="0055044F" w:rsidRPr="00966DCB">
        <w:rPr>
          <w:b w:val="0"/>
          <w:bCs w:val="0"/>
          <w:sz w:val="22"/>
          <w:szCs w:val="22"/>
          <w:lang w:val="pl-PL"/>
        </w:rPr>
        <w:t xml:space="preserve"> zarządzanie, działania dedykowane kanałowi partnerskiemu i wysoką jakość oferowanego wsparcia technicznego</w:t>
      </w:r>
      <w:r w:rsidR="00DD33D3" w:rsidRPr="00966DCB">
        <w:rPr>
          <w:b w:val="0"/>
          <w:bCs w:val="0"/>
          <w:sz w:val="22"/>
          <w:szCs w:val="22"/>
          <w:lang w:val="pl-PL"/>
        </w:rPr>
        <w:t>.</w:t>
      </w:r>
      <w:r w:rsidR="005F2DB4" w:rsidRPr="00966DCB">
        <w:rPr>
          <w:b w:val="0"/>
          <w:bCs w:val="0"/>
          <w:sz w:val="22"/>
          <w:szCs w:val="22"/>
          <w:lang w:val="pl-PL"/>
        </w:rPr>
        <w:t xml:space="preserve"> W uzasadnieniu wskazano, że mocną pozycj</w:t>
      </w:r>
      <w:r w:rsidR="008A7F8D" w:rsidRPr="00966DCB">
        <w:rPr>
          <w:b w:val="0"/>
          <w:bCs w:val="0"/>
          <w:sz w:val="22"/>
          <w:szCs w:val="22"/>
          <w:lang w:val="pl-PL"/>
        </w:rPr>
        <w:t>ę</w:t>
      </w:r>
      <w:r w:rsidR="005F2DB4" w:rsidRPr="00966DCB">
        <w:rPr>
          <w:b w:val="0"/>
          <w:bCs w:val="0"/>
          <w:sz w:val="22"/>
          <w:szCs w:val="22"/>
          <w:lang w:val="pl-PL"/>
        </w:rPr>
        <w:t xml:space="preserve"> </w:t>
      </w:r>
      <w:r w:rsidR="008A7F8D" w:rsidRPr="00966DCB">
        <w:rPr>
          <w:b w:val="0"/>
          <w:bCs w:val="0"/>
          <w:sz w:val="22"/>
          <w:szCs w:val="22"/>
          <w:lang w:val="pl-PL"/>
        </w:rPr>
        <w:t>firma</w:t>
      </w:r>
      <w:r w:rsidR="005F2DB4" w:rsidRPr="00966DCB">
        <w:rPr>
          <w:b w:val="0"/>
          <w:bCs w:val="0"/>
          <w:sz w:val="22"/>
          <w:szCs w:val="22"/>
          <w:lang w:val="pl-PL"/>
        </w:rPr>
        <w:t xml:space="preserve"> zawdzięcza także naciskowi</w:t>
      </w:r>
      <w:r w:rsidR="008A7F8D" w:rsidRPr="00966DCB">
        <w:rPr>
          <w:b w:val="0"/>
          <w:bCs w:val="0"/>
          <w:sz w:val="22"/>
          <w:szCs w:val="22"/>
          <w:lang w:val="pl-PL"/>
        </w:rPr>
        <w:t xml:space="preserve">, </w:t>
      </w:r>
      <w:r w:rsidR="005F2DB4" w:rsidRPr="00966DCB">
        <w:rPr>
          <w:b w:val="0"/>
          <w:bCs w:val="0"/>
          <w:sz w:val="22"/>
          <w:szCs w:val="22"/>
          <w:lang w:val="pl-PL"/>
        </w:rPr>
        <w:t>jaki kładzie na edukacj</w:t>
      </w:r>
      <w:r w:rsidR="008A7F8D" w:rsidRPr="00966DCB">
        <w:rPr>
          <w:b w:val="0"/>
          <w:bCs w:val="0"/>
          <w:sz w:val="22"/>
          <w:szCs w:val="22"/>
          <w:lang w:val="pl-PL"/>
        </w:rPr>
        <w:t>ę</w:t>
      </w:r>
      <w:r w:rsidR="005F2DB4" w:rsidRPr="00966DCB">
        <w:rPr>
          <w:b w:val="0"/>
          <w:bCs w:val="0"/>
          <w:sz w:val="22"/>
          <w:szCs w:val="22"/>
          <w:lang w:val="pl-PL"/>
        </w:rPr>
        <w:t xml:space="preserve">, </w:t>
      </w:r>
      <w:r w:rsidR="008A7F8D" w:rsidRPr="00966DCB">
        <w:rPr>
          <w:b w:val="0"/>
          <w:bCs w:val="0"/>
          <w:sz w:val="22"/>
          <w:szCs w:val="22"/>
          <w:lang w:val="pl-PL"/>
        </w:rPr>
        <w:t>zrównoważony rozwój oraz współpracę zarówno z partnerami</w:t>
      </w:r>
      <w:r w:rsidR="006F66E2">
        <w:rPr>
          <w:b w:val="0"/>
          <w:bCs w:val="0"/>
          <w:sz w:val="22"/>
          <w:szCs w:val="22"/>
          <w:lang w:val="pl-PL"/>
        </w:rPr>
        <w:t>,</w:t>
      </w:r>
      <w:r w:rsidR="008A7F8D" w:rsidRPr="00966DCB">
        <w:rPr>
          <w:b w:val="0"/>
          <w:bCs w:val="0"/>
          <w:sz w:val="22"/>
          <w:szCs w:val="22"/>
          <w:lang w:val="pl-PL"/>
        </w:rPr>
        <w:t xml:space="preserve"> jak i pomiędzy nimi</w:t>
      </w:r>
      <w:r w:rsidR="00966DCB">
        <w:rPr>
          <w:b w:val="0"/>
          <w:bCs w:val="0"/>
          <w:sz w:val="22"/>
          <w:szCs w:val="22"/>
          <w:lang w:val="pl-PL"/>
        </w:rPr>
        <w:t>. Wskazano</w:t>
      </w:r>
      <w:r w:rsidR="00FE445C">
        <w:rPr>
          <w:b w:val="0"/>
          <w:bCs w:val="0"/>
          <w:sz w:val="22"/>
          <w:szCs w:val="22"/>
          <w:lang w:val="pl-PL"/>
        </w:rPr>
        <w:t xml:space="preserve"> m.in.</w:t>
      </w:r>
      <w:r w:rsidR="008A7F8D" w:rsidRPr="00966DCB">
        <w:rPr>
          <w:b w:val="0"/>
          <w:bCs w:val="0"/>
          <w:sz w:val="22"/>
          <w:szCs w:val="22"/>
          <w:lang w:val="pl-PL"/>
        </w:rPr>
        <w:t xml:space="preserve"> inicjatywy takie jak platforma szkoleniowa TechCommunity</w:t>
      </w:r>
      <w:r w:rsidR="00AA29F1">
        <w:rPr>
          <w:b w:val="0"/>
          <w:bCs w:val="0"/>
          <w:sz w:val="22"/>
          <w:szCs w:val="22"/>
          <w:lang w:val="pl-PL"/>
        </w:rPr>
        <w:t>,</w:t>
      </w:r>
      <w:r w:rsidR="008A7F8D" w:rsidRPr="00966DCB">
        <w:rPr>
          <w:b w:val="0"/>
          <w:bCs w:val="0"/>
          <w:sz w:val="22"/>
          <w:szCs w:val="22"/>
          <w:lang w:val="pl-PL"/>
        </w:rPr>
        <w:t xml:space="preserve"> rozwój eko</w:t>
      </w:r>
      <w:r w:rsidR="006F66E2">
        <w:rPr>
          <w:b w:val="0"/>
          <w:bCs w:val="0"/>
          <w:sz w:val="22"/>
          <w:szCs w:val="22"/>
          <w:lang w:val="pl-PL"/>
        </w:rPr>
        <w:t>sy</w:t>
      </w:r>
      <w:r w:rsidR="008A7F8D" w:rsidRPr="00966DCB">
        <w:rPr>
          <w:b w:val="0"/>
          <w:bCs w:val="0"/>
          <w:sz w:val="22"/>
          <w:szCs w:val="22"/>
          <w:lang w:val="pl-PL"/>
        </w:rPr>
        <w:t>stemu partnerskiego</w:t>
      </w:r>
      <w:r w:rsidR="00555E1E" w:rsidRPr="00966DCB">
        <w:rPr>
          <w:b w:val="0"/>
          <w:bCs w:val="0"/>
          <w:sz w:val="22"/>
          <w:szCs w:val="22"/>
          <w:lang w:val="pl-PL"/>
        </w:rPr>
        <w:t xml:space="preserve"> i zachęcanie do</w:t>
      </w:r>
      <w:r w:rsidR="00966DCB">
        <w:rPr>
          <w:b w:val="0"/>
          <w:bCs w:val="0"/>
          <w:sz w:val="22"/>
          <w:szCs w:val="22"/>
          <w:lang w:val="pl-PL"/>
        </w:rPr>
        <w:t xml:space="preserve"> działań</w:t>
      </w:r>
      <w:r w:rsidR="00555E1E" w:rsidRPr="00966DCB">
        <w:rPr>
          <w:b w:val="0"/>
          <w:bCs w:val="0"/>
          <w:sz w:val="22"/>
          <w:szCs w:val="22"/>
          <w:lang w:val="pl-PL"/>
        </w:rPr>
        <w:t xml:space="preserve"> co-creation</w:t>
      </w:r>
      <w:r w:rsidR="00FE445C">
        <w:rPr>
          <w:b w:val="0"/>
          <w:bCs w:val="0"/>
          <w:sz w:val="22"/>
          <w:szCs w:val="22"/>
          <w:lang w:val="pl-PL"/>
        </w:rPr>
        <w:t xml:space="preserve"> w celu</w:t>
      </w:r>
      <w:r w:rsidR="00966DCB">
        <w:rPr>
          <w:b w:val="0"/>
          <w:bCs w:val="0"/>
          <w:sz w:val="22"/>
          <w:szCs w:val="22"/>
          <w:lang w:val="pl-PL"/>
        </w:rPr>
        <w:t xml:space="preserve"> </w:t>
      </w:r>
      <w:r w:rsidR="00FE445C">
        <w:rPr>
          <w:b w:val="0"/>
          <w:bCs w:val="0"/>
          <w:sz w:val="22"/>
          <w:szCs w:val="22"/>
          <w:lang w:val="pl-PL"/>
        </w:rPr>
        <w:t>wymiany doświadczeń i rozwiązań.</w:t>
      </w:r>
      <w:r w:rsidR="00722115">
        <w:rPr>
          <w:b w:val="0"/>
          <w:bCs w:val="0"/>
          <w:sz w:val="22"/>
          <w:szCs w:val="22"/>
          <w:lang w:val="pl-PL"/>
        </w:rPr>
        <w:t xml:space="preserve"> </w:t>
      </w:r>
    </w:p>
    <w:p w14:paraId="1293FA1F" w14:textId="33CE6ADE" w:rsidR="000D5240" w:rsidRDefault="004711BE" w:rsidP="00966DCB">
      <w:pPr>
        <w:pStyle w:val="FJSubheadline1"/>
        <w:jc w:val="both"/>
        <w:rPr>
          <w:b w:val="0"/>
          <w:bCs w:val="0"/>
          <w:sz w:val="22"/>
          <w:szCs w:val="22"/>
          <w:lang w:val="pl-PL"/>
        </w:rPr>
      </w:pPr>
      <w:r>
        <w:rPr>
          <w:b w:val="0"/>
          <w:bCs w:val="0"/>
          <w:sz w:val="22"/>
          <w:szCs w:val="22"/>
          <w:lang w:val="pl-PL"/>
        </w:rPr>
        <w:t>Fujitsu koncentruje się na rozbudowie platformy dedykowanej ekosystemowi partnerskiemu i związanej z nią strategii, uwzględniającej ró</w:t>
      </w:r>
      <w:r w:rsidR="00FE0737">
        <w:rPr>
          <w:b w:val="0"/>
          <w:bCs w:val="0"/>
          <w:sz w:val="22"/>
          <w:szCs w:val="22"/>
          <w:lang w:val="pl-PL"/>
        </w:rPr>
        <w:t>ż</w:t>
      </w:r>
      <w:r>
        <w:rPr>
          <w:b w:val="0"/>
          <w:bCs w:val="0"/>
          <w:sz w:val="22"/>
          <w:szCs w:val="22"/>
          <w:lang w:val="pl-PL"/>
        </w:rPr>
        <w:t>ne role part</w:t>
      </w:r>
      <w:r w:rsidR="00CB48B1">
        <w:rPr>
          <w:b w:val="0"/>
          <w:bCs w:val="0"/>
          <w:sz w:val="22"/>
          <w:szCs w:val="22"/>
          <w:lang w:val="pl-PL"/>
        </w:rPr>
        <w:t>n</w:t>
      </w:r>
      <w:r>
        <w:rPr>
          <w:b w:val="0"/>
          <w:bCs w:val="0"/>
          <w:sz w:val="22"/>
          <w:szCs w:val="22"/>
          <w:lang w:val="pl-PL"/>
        </w:rPr>
        <w:t xml:space="preserve">erów: </w:t>
      </w:r>
      <w:r w:rsidR="00CB48B1">
        <w:rPr>
          <w:b w:val="0"/>
          <w:bCs w:val="0"/>
          <w:sz w:val="22"/>
          <w:szCs w:val="22"/>
          <w:lang w:val="pl-PL"/>
        </w:rPr>
        <w:t>technologicznych, przemysłowych,</w:t>
      </w:r>
      <w:r>
        <w:rPr>
          <w:b w:val="0"/>
          <w:bCs w:val="0"/>
          <w:sz w:val="22"/>
          <w:szCs w:val="22"/>
          <w:lang w:val="pl-PL"/>
        </w:rPr>
        <w:t xml:space="preserve"> </w:t>
      </w:r>
      <w:r w:rsidR="00722115">
        <w:rPr>
          <w:b w:val="0"/>
          <w:bCs w:val="0"/>
          <w:sz w:val="22"/>
          <w:szCs w:val="22"/>
          <w:lang w:val="pl-PL"/>
        </w:rPr>
        <w:t>serwisowych</w:t>
      </w:r>
      <w:r w:rsidR="00CB48B1">
        <w:rPr>
          <w:b w:val="0"/>
          <w:bCs w:val="0"/>
          <w:sz w:val="22"/>
          <w:szCs w:val="22"/>
          <w:lang w:val="pl-PL"/>
        </w:rPr>
        <w:t>, a także z zakresu danych</w:t>
      </w:r>
      <w:r w:rsidR="00722115">
        <w:rPr>
          <w:b w:val="0"/>
          <w:bCs w:val="0"/>
          <w:sz w:val="22"/>
          <w:szCs w:val="22"/>
          <w:lang w:val="pl-PL"/>
        </w:rPr>
        <w:t xml:space="preserve">. Firma rozwija intensywnie </w:t>
      </w:r>
      <w:r w:rsidR="00CB48B1">
        <w:rPr>
          <w:b w:val="0"/>
          <w:bCs w:val="0"/>
          <w:sz w:val="22"/>
          <w:szCs w:val="22"/>
          <w:lang w:val="pl-PL"/>
        </w:rPr>
        <w:t>system par</w:t>
      </w:r>
      <w:r w:rsidR="00FE0737">
        <w:rPr>
          <w:b w:val="0"/>
          <w:bCs w:val="0"/>
          <w:sz w:val="22"/>
          <w:szCs w:val="22"/>
          <w:lang w:val="pl-PL"/>
        </w:rPr>
        <w:t>t</w:t>
      </w:r>
      <w:r w:rsidR="00CB48B1">
        <w:rPr>
          <w:b w:val="0"/>
          <w:bCs w:val="0"/>
          <w:sz w:val="22"/>
          <w:szCs w:val="22"/>
          <w:lang w:val="pl-PL"/>
        </w:rPr>
        <w:t>nerów specjalizujących się w różnych obszarach: m.in. sztucznej inteligencji, internetu rzeczy, ochrony danych, bezpieczeństwa czy konsultingu.</w:t>
      </w:r>
      <w:r w:rsidR="00414C2F">
        <w:rPr>
          <w:b w:val="0"/>
          <w:bCs w:val="0"/>
          <w:sz w:val="22"/>
          <w:szCs w:val="22"/>
          <w:lang w:val="pl-PL"/>
        </w:rPr>
        <w:t xml:space="preserve"> </w:t>
      </w:r>
      <w:r w:rsidR="005575C0">
        <w:rPr>
          <w:b w:val="0"/>
          <w:bCs w:val="0"/>
          <w:sz w:val="22"/>
          <w:szCs w:val="22"/>
          <w:lang w:val="pl-PL"/>
        </w:rPr>
        <w:t>Ekosystem to miejsce,</w:t>
      </w:r>
      <w:r w:rsidR="002913D8">
        <w:rPr>
          <w:b w:val="0"/>
          <w:bCs w:val="0"/>
          <w:sz w:val="22"/>
          <w:szCs w:val="22"/>
          <w:lang w:val="pl-PL"/>
        </w:rPr>
        <w:t xml:space="preserve"> </w:t>
      </w:r>
      <w:r w:rsidR="006F6801">
        <w:rPr>
          <w:b w:val="0"/>
          <w:bCs w:val="0"/>
          <w:sz w:val="22"/>
          <w:szCs w:val="22"/>
          <w:lang w:val="pl-PL"/>
        </w:rPr>
        <w:t>w którym</w:t>
      </w:r>
      <w:r w:rsidR="005575C0">
        <w:rPr>
          <w:b w:val="0"/>
          <w:bCs w:val="0"/>
          <w:sz w:val="22"/>
          <w:szCs w:val="22"/>
          <w:lang w:val="pl-PL"/>
        </w:rPr>
        <w:t xml:space="preserve"> Partnerzy </w:t>
      </w:r>
      <w:r w:rsidR="00CA6815">
        <w:rPr>
          <w:b w:val="0"/>
          <w:bCs w:val="0"/>
          <w:sz w:val="22"/>
          <w:szCs w:val="22"/>
          <w:lang w:val="pl-PL"/>
        </w:rPr>
        <w:t xml:space="preserve">mają dostęp nie tylko do nowych rozwiązań, </w:t>
      </w:r>
      <w:r w:rsidR="006F6801">
        <w:rPr>
          <w:b w:val="0"/>
          <w:bCs w:val="0"/>
          <w:sz w:val="22"/>
          <w:szCs w:val="22"/>
          <w:lang w:val="pl-PL"/>
        </w:rPr>
        <w:t>funkcjonujących</w:t>
      </w:r>
      <w:r w:rsidR="00CA6815">
        <w:rPr>
          <w:b w:val="0"/>
          <w:bCs w:val="0"/>
          <w:sz w:val="22"/>
          <w:szCs w:val="22"/>
          <w:lang w:val="pl-PL"/>
        </w:rPr>
        <w:t xml:space="preserve"> na rynku europejskim,</w:t>
      </w:r>
      <w:r w:rsidR="00A25FFB">
        <w:rPr>
          <w:b w:val="0"/>
          <w:bCs w:val="0"/>
          <w:sz w:val="22"/>
          <w:szCs w:val="22"/>
          <w:lang w:val="pl-PL"/>
        </w:rPr>
        <w:t xml:space="preserve"> ale mogą również promować swoje technologie. </w:t>
      </w:r>
      <w:r w:rsidR="00CA6815">
        <w:rPr>
          <w:b w:val="0"/>
          <w:bCs w:val="0"/>
          <w:sz w:val="22"/>
          <w:szCs w:val="22"/>
          <w:lang w:val="pl-PL"/>
        </w:rPr>
        <w:t xml:space="preserve">Projekt pozwala na „bycie widocznym” </w:t>
      </w:r>
      <w:r w:rsidR="00A25FFB">
        <w:rPr>
          <w:b w:val="0"/>
          <w:bCs w:val="0"/>
          <w:sz w:val="22"/>
          <w:szCs w:val="22"/>
          <w:lang w:val="pl-PL"/>
        </w:rPr>
        <w:t>z własnym</w:t>
      </w:r>
      <w:r w:rsidR="00CA6815">
        <w:rPr>
          <w:b w:val="0"/>
          <w:bCs w:val="0"/>
          <w:sz w:val="22"/>
          <w:szCs w:val="22"/>
          <w:lang w:val="pl-PL"/>
        </w:rPr>
        <w:t xml:space="preserve"> know-how szeroko na rynku zagranicznym i finalnie daje </w:t>
      </w:r>
      <w:r w:rsidR="00EF5BE3">
        <w:rPr>
          <w:b w:val="0"/>
          <w:bCs w:val="0"/>
          <w:sz w:val="22"/>
          <w:szCs w:val="22"/>
          <w:lang w:val="pl-PL"/>
        </w:rPr>
        <w:t xml:space="preserve">znaczne </w:t>
      </w:r>
      <w:r w:rsidR="00CA6815">
        <w:rPr>
          <w:b w:val="0"/>
          <w:bCs w:val="0"/>
          <w:sz w:val="22"/>
          <w:szCs w:val="22"/>
          <w:lang w:val="pl-PL"/>
        </w:rPr>
        <w:t>szanse na międzynarodowe działania</w:t>
      </w:r>
      <w:r w:rsidR="00A25FFB">
        <w:rPr>
          <w:b w:val="0"/>
          <w:bCs w:val="0"/>
          <w:sz w:val="22"/>
          <w:szCs w:val="22"/>
          <w:lang w:val="pl-PL"/>
        </w:rPr>
        <w:t xml:space="preserve"> oraz wymianę doświadczeń</w:t>
      </w:r>
      <w:r w:rsidR="00CA6815">
        <w:rPr>
          <w:b w:val="0"/>
          <w:bCs w:val="0"/>
          <w:sz w:val="22"/>
          <w:szCs w:val="22"/>
          <w:lang w:val="pl-PL"/>
        </w:rPr>
        <w:t xml:space="preserve">. </w:t>
      </w:r>
    </w:p>
    <w:p w14:paraId="1595C0A9" w14:textId="0715685E" w:rsidR="00966DCB" w:rsidRPr="00966DCB" w:rsidRDefault="00966DCB" w:rsidP="00FE445C">
      <w:pPr>
        <w:pStyle w:val="FJSubheadline1"/>
        <w:ind w:left="2520"/>
        <w:jc w:val="both"/>
        <w:rPr>
          <w:rFonts w:ascii="Calibri" w:hAnsi="Calibri" w:cs="Calibri"/>
          <w:b w:val="0"/>
          <w:bCs w:val="0"/>
          <w:sz w:val="22"/>
          <w:szCs w:val="22"/>
          <w:lang w:val="pl-PL"/>
        </w:rPr>
      </w:pPr>
      <w:r w:rsidRPr="00966DCB">
        <w:rPr>
          <w:b w:val="0"/>
          <w:bCs w:val="0"/>
          <w:sz w:val="22"/>
          <w:szCs w:val="22"/>
          <w:lang w:val="pl-PL"/>
        </w:rPr>
        <w:t xml:space="preserve">– </w:t>
      </w:r>
      <w:r>
        <w:rPr>
          <w:b w:val="0"/>
          <w:bCs w:val="0"/>
          <w:sz w:val="22"/>
          <w:szCs w:val="22"/>
          <w:lang w:val="pl-PL"/>
        </w:rPr>
        <w:t>Jeste</w:t>
      </w:r>
      <w:r w:rsidR="006F66E2">
        <w:rPr>
          <w:b w:val="0"/>
          <w:bCs w:val="0"/>
          <w:sz w:val="22"/>
          <w:szCs w:val="22"/>
          <w:lang w:val="pl-PL"/>
        </w:rPr>
        <w:t>ś</w:t>
      </w:r>
      <w:r>
        <w:rPr>
          <w:b w:val="0"/>
          <w:bCs w:val="0"/>
          <w:sz w:val="22"/>
          <w:szCs w:val="22"/>
          <w:lang w:val="pl-PL"/>
        </w:rPr>
        <w:t>my dumni</w:t>
      </w:r>
      <w:r w:rsidR="00C40D52">
        <w:rPr>
          <w:b w:val="0"/>
          <w:bCs w:val="0"/>
          <w:sz w:val="22"/>
          <w:szCs w:val="22"/>
          <w:lang w:val="pl-PL"/>
        </w:rPr>
        <w:t>, że wyróżniono nasze działania w pełnym wyzwań 2021 roku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. Doceniona została przede wszystkim praca, </w:t>
      </w:r>
      <w:r w:rsidR="004039E3" w:rsidRPr="00966DCB">
        <w:rPr>
          <w:b w:val="0"/>
          <w:bCs w:val="0"/>
          <w:sz w:val="22"/>
          <w:szCs w:val="22"/>
          <w:lang w:val="pl-PL"/>
        </w:rPr>
        <w:t>jaką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 wkładamy w</w:t>
      </w:r>
      <w:r w:rsidR="004039E3" w:rsidRPr="00966DCB">
        <w:rPr>
          <w:b w:val="0"/>
          <w:bCs w:val="0"/>
          <w:sz w:val="22"/>
          <w:szCs w:val="22"/>
          <w:lang w:val="pl-PL"/>
        </w:rPr>
        <w:t xml:space="preserve"> nasz program partnerski</w:t>
      </w:r>
      <w:r w:rsidR="00F82700" w:rsidRPr="00966DCB">
        <w:rPr>
          <w:b w:val="0"/>
          <w:bCs w:val="0"/>
          <w:sz w:val="22"/>
          <w:szCs w:val="22"/>
          <w:lang w:val="pl-PL"/>
        </w:rPr>
        <w:t xml:space="preserve">, 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aby </w:t>
      </w:r>
      <w:r w:rsidR="004039E3" w:rsidRPr="00966DCB">
        <w:rPr>
          <w:b w:val="0"/>
          <w:bCs w:val="0"/>
          <w:sz w:val="22"/>
          <w:szCs w:val="22"/>
          <w:lang w:val="pl-PL"/>
        </w:rPr>
        <w:t>zapewni</w:t>
      </w:r>
      <w:r w:rsidR="00F82700" w:rsidRPr="00966DCB">
        <w:rPr>
          <w:b w:val="0"/>
          <w:bCs w:val="0"/>
          <w:sz w:val="22"/>
          <w:szCs w:val="22"/>
          <w:lang w:val="pl-PL"/>
        </w:rPr>
        <w:t xml:space="preserve">ć jak najlepsze </w:t>
      </w:r>
      <w:r w:rsidR="004039E3" w:rsidRPr="00966DCB">
        <w:rPr>
          <w:b w:val="0"/>
          <w:bCs w:val="0"/>
          <w:sz w:val="22"/>
          <w:szCs w:val="22"/>
          <w:lang w:val="pl-PL"/>
        </w:rPr>
        <w:t>wsparcie</w:t>
      </w:r>
      <w:r w:rsidR="00F82700" w:rsidRPr="00966DCB">
        <w:rPr>
          <w:b w:val="0"/>
          <w:bCs w:val="0"/>
          <w:sz w:val="22"/>
          <w:szCs w:val="22"/>
          <w:lang w:val="pl-PL"/>
        </w:rPr>
        <w:t xml:space="preserve"> kooperantom. Ma to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 szczególnie</w:t>
      </w:r>
      <w:r w:rsidR="00F82700" w:rsidRPr="00966DCB">
        <w:rPr>
          <w:b w:val="0"/>
          <w:bCs w:val="0"/>
          <w:sz w:val="22"/>
          <w:szCs w:val="22"/>
          <w:lang w:val="pl-PL"/>
        </w:rPr>
        <w:t xml:space="preserve"> znaczenie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 w czasie, gdy </w:t>
      </w:r>
      <w:r w:rsidR="00A6484C" w:rsidRPr="00966DCB">
        <w:rPr>
          <w:b w:val="0"/>
          <w:bCs w:val="0"/>
          <w:sz w:val="22"/>
          <w:szCs w:val="22"/>
          <w:lang w:val="pl-PL"/>
        </w:rPr>
        <w:t>na rynku</w:t>
      </w:r>
      <w:r w:rsidR="00BB27A0" w:rsidRPr="00966DCB">
        <w:rPr>
          <w:b w:val="0"/>
          <w:bCs w:val="0"/>
          <w:sz w:val="22"/>
          <w:szCs w:val="22"/>
          <w:lang w:val="pl-PL"/>
        </w:rPr>
        <w:t xml:space="preserve"> dają się we znaki nadwyrężone łańcuchy dostaw i braki komponentów</w:t>
      </w:r>
      <w:r w:rsidR="00555E1E" w:rsidRPr="00966DCB">
        <w:rPr>
          <w:b w:val="0"/>
          <w:bCs w:val="0"/>
          <w:sz w:val="22"/>
          <w:szCs w:val="22"/>
          <w:lang w:val="pl-PL"/>
        </w:rPr>
        <w:t>.</w:t>
      </w:r>
      <w:r w:rsidR="003762B2">
        <w:rPr>
          <w:b w:val="0"/>
          <w:bCs w:val="0"/>
          <w:sz w:val="22"/>
          <w:szCs w:val="22"/>
          <w:lang w:val="pl-PL"/>
        </w:rPr>
        <w:t xml:space="preserve"> </w:t>
      </w:r>
      <w:r w:rsidR="00C40D52">
        <w:rPr>
          <w:b w:val="0"/>
          <w:bCs w:val="0"/>
          <w:sz w:val="22"/>
          <w:szCs w:val="22"/>
          <w:lang w:val="pl-PL"/>
        </w:rPr>
        <w:t>Istotne</w:t>
      </w:r>
      <w:r>
        <w:rPr>
          <w:b w:val="0"/>
          <w:bCs w:val="0"/>
          <w:sz w:val="22"/>
          <w:szCs w:val="22"/>
          <w:lang w:val="pl-PL"/>
        </w:rPr>
        <w:t xml:space="preserve"> jest dla nas </w:t>
      </w:r>
      <w:r w:rsidR="003762B2">
        <w:rPr>
          <w:b w:val="0"/>
          <w:bCs w:val="0"/>
          <w:sz w:val="22"/>
          <w:szCs w:val="22"/>
          <w:lang w:val="pl-PL"/>
        </w:rPr>
        <w:t xml:space="preserve">także </w:t>
      </w:r>
      <w:r w:rsidR="00FE445C">
        <w:rPr>
          <w:b w:val="0"/>
          <w:bCs w:val="0"/>
          <w:sz w:val="22"/>
          <w:szCs w:val="22"/>
          <w:lang w:val="pl-PL"/>
        </w:rPr>
        <w:t xml:space="preserve">szybkie </w:t>
      </w:r>
      <w:r>
        <w:rPr>
          <w:b w:val="0"/>
          <w:bCs w:val="0"/>
          <w:sz w:val="22"/>
          <w:szCs w:val="22"/>
          <w:lang w:val="pl-PL"/>
        </w:rPr>
        <w:t>reagowanie na bie</w:t>
      </w:r>
      <w:r w:rsidR="00FE445C">
        <w:rPr>
          <w:b w:val="0"/>
          <w:bCs w:val="0"/>
          <w:sz w:val="22"/>
          <w:szCs w:val="22"/>
          <w:lang w:val="pl-PL"/>
        </w:rPr>
        <w:t>żąc</w:t>
      </w:r>
      <w:r>
        <w:rPr>
          <w:b w:val="0"/>
          <w:bCs w:val="0"/>
          <w:sz w:val="22"/>
          <w:szCs w:val="22"/>
          <w:lang w:val="pl-PL"/>
        </w:rPr>
        <w:t>e wyzwania</w:t>
      </w:r>
      <w:r w:rsidR="003762B2">
        <w:rPr>
          <w:b w:val="0"/>
          <w:bCs w:val="0"/>
          <w:sz w:val="22"/>
          <w:szCs w:val="22"/>
          <w:lang w:val="pl-PL"/>
        </w:rPr>
        <w:t xml:space="preserve">. </w:t>
      </w:r>
      <w:r w:rsidR="00722115">
        <w:rPr>
          <w:b w:val="0"/>
          <w:bCs w:val="0"/>
          <w:sz w:val="22"/>
          <w:szCs w:val="22"/>
          <w:lang w:val="pl-PL"/>
        </w:rPr>
        <w:t>Nasz ekosystem partnerski zakłada przede wszystkim koncent</w:t>
      </w:r>
      <w:r w:rsidR="00FE0737">
        <w:rPr>
          <w:b w:val="0"/>
          <w:bCs w:val="0"/>
          <w:sz w:val="22"/>
          <w:szCs w:val="22"/>
          <w:lang w:val="pl-PL"/>
        </w:rPr>
        <w:t>r</w:t>
      </w:r>
      <w:r w:rsidR="00722115">
        <w:rPr>
          <w:b w:val="0"/>
          <w:bCs w:val="0"/>
          <w:sz w:val="22"/>
          <w:szCs w:val="22"/>
          <w:lang w:val="pl-PL"/>
        </w:rPr>
        <w:t>acj</w:t>
      </w:r>
      <w:r w:rsidR="00502077">
        <w:rPr>
          <w:b w:val="0"/>
          <w:bCs w:val="0"/>
          <w:sz w:val="22"/>
          <w:szCs w:val="22"/>
          <w:lang w:val="pl-PL"/>
        </w:rPr>
        <w:t>ę</w:t>
      </w:r>
      <w:r w:rsidR="00722115">
        <w:rPr>
          <w:b w:val="0"/>
          <w:bCs w:val="0"/>
          <w:sz w:val="22"/>
          <w:szCs w:val="22"/>
          <w:lang w:val="pl-PL"/>
        </w:rPr>
        <w:t xml:space="preserve"> na biznesie i silnych stronach partnerów, którzy wspierać nas mogą w obszarach dopasowanych do ich specyfiki. </w:t>
      </w:r>
      <w:r w:rsidR="00722115" w:rsidRPr="00966DCB">
        <w:rPr>
          <w:b w:val="0"/>
          <w:bCs w:val="0"/>
          <w:sz w:val="22"/>
          <w:szCs w:val="22"/>
          <w:lang w:val="pl-PL"/>
        </w:rPr>
        <w:t>Wciąż doskonalimy ofert</w:t>
      </w:r>
      <w:r w:rsidR="00722115">
        <w:rPr>
          <w:b w:val="0"/>
          <w:bCs w:val="0"/>
          <w:sz w:val="22"/>
          <w:szCs w:val="22"/>
          <w:lang w:val="pl-PL"/>
        </w:rPr>
        <w:t>ę</w:t>
      </w:r>
      <w:r w:rsidR="00722115" w:rsidRPr="00966DCB">
        <w:rPr>
          <w:b w:val="0"/>
          <w:bCs w:val="0"/>
          <w:sz w:val="22"/>
          <w:szCs w:val="22"/>
          <w:lang w:val="pl-PL"/>
        </w:rPr>
        <w:t xml:space="preserve"> i </w:t>
      </w:r>
      <w:r w:rsidR="00722115">
        <w:rPr>
          <w:b w:val="0"/>
          <w:bCs w:val="0"/>
          <w:sz w:val="22"/>
          <w:szCs w:val="22"/>
          <w:lang w:val="pl-PL"/>
        </w:rPr>
        <w:t xml:space="preserve">podejście zorientowane na nich, aby utrzymać zaufanie i poziom zadowolenia ze współpracy. </w:t>
      </w:r>
      <w:r w:rsidR="003762B2">
        <w:rPr>
          <w:b w:val="0"/>
          <w:bCs w:val="0"/>
          <w:sz w:val="22"/>
          <w:szCs w:val="22"/>
          <w:lang w:val="pl-PL"/>
        </w:rPr>
        <w:t>Cieszy nas, że obiektywne, branżowe analizy to potwierdzają</w:t>
      </w:r>
      <w:r w:rsidR="00C40D52">
        <w:rPr>
          <w:b w:val="0"/>
          <w:bCs w:val="0"/>
          <w:sz w:val="22"/>
          <w:szCs w:val="22"/>
          <w:lang w:val="pl-PL"/>
        </w:rPr>
        <w:t xml:space="preserve"> </w:t>
      </w:r>
      <w:r w:rsidR="0013260A" w:rsidRPr="00966DCB">
        <w:rPr>
          <w:b w:val="0"/>
          <w:bCs w:val="0"/>
          <w:sz w:val="22"/>
          <w:szCs w:val="22"/>
          <w:lang w:val="pl-PL"/>
        </w:rPr>
        <w:t xml:space="preserve">– </w:t>
      </w:r>
      <w:r w:rsidR="004039E3" w:rsidRPr="00966DCB">
        <w:rPr>
          <w:rFonts w:ascii="Calibri" w:hAnsi="Calibri" w:cs="Calibri"/>
          <w:b w:val="0"/>
          <w:bCs w:val="0"/>
          <w:sz w:val="22"/>
          <w:szCs w:val="22"/>
          <w:lang w:val="pl-PL"/>
        </w:rPr>
        <w:t>mówi Dariusz Kwieciński, CEO Fujitsu Polska.</w:t>
      </w:r>
    </w:p>
    <w:p w14:paraId="1405E33C" w14:textId="35B6160F" w:rsidR="00407EB3" w:rsidRPr="00966DCB" w:rsidRDefault="00407EB3" w:rsidP="00FE445C">
      <w:pPr>
        <w:pStyle w:val="FJBody"/>
        <w:spacing w:before="320" w:after="30"/>
        <w:jc w:val="both"/>
        <w:rPr>
          <w:szCs w:val="22"/>
          <w:lang w:val="pl-PL"/>
        </w:rPr>
      </w:pPr>
      <w:r w:rsidRPr="00966DCB">
        <w:rPr>
          <w:rFonts w:ascii="Calibri" w:hAnsi="Calibri" w:cs="Calibri"/>
          <w:szCs w:val="22"/>
          <w:lang w:val="pl-PL"/>
        </w:rPr>
        <w:t xml:space="preserve">To kolejne wyróżnienie </w:t>
      </w:r>
      <w:proofErr w:type="spellStart"/>
      <w:r w:rsidRPr="00966DCB">
        <w:rPr>
          <w:rFonts w:ascii="Calibri" w:hAnsi="Calibri" w:cs="Calibri"/>
          <w:szCs w:val="22"/>
          <w:lang w:val="pl-PL"/>
        </w:rPr>
        <w:t>Canalys</w:t>
      </w:r>
      <w:proofErr w:type="spellEnd"/>
      <w:r w:rsidRPr="00966DCB">
        <w:rPr>
          <w:rFonts w:ascii="Calibri" w:hAnsi="Calibri" w:cs="Calibri"/>
          <w:szCs w:val="22"/>
          <w:lang w:val="pl-PL"/>
        </w:rPr>
        <w:t xml:space="preserve"> dla Fujitsu. W zestawieniach „</w:t>
      </w:r>
      <w:proofErr w:type="spellStart"/>
      <w:r w:rsidRPr="00966DCB">
        <w:rPr>
          <w:szCs w:val="22"/>
          <w:lang w:val="pl-PL"/>
        </w:rPr>
        <w:t>Canalys</w:t>
      </w:r>
      <w:proofErr w:type="spellEnd"/>
      <w:r w:rsidRPr="00966DCB">
        <w:rPr>
          <w:szCs w:val="22"/>
          <w:lang w:val="pl-PL"/>
        </w:rPr>
        <w:t xml:space="preserve"> EMEA Channel </w:t>
      </w:r>
      <w:proofErr w:type="spellStart"/>
      <w:r w:rsidRPr="00966DCB">
        <w:rPr>
          <w:szCs w:val="22"/>
          <w:lang w:val="pl-PL"/>
        </w:rPr>
        <w:t>Leadership</w:t>
      </w:r>
      <w:proofErr w:type="spellEnd"/>
      <w:r w:rsidRPr="00966DCB">
        <w:rPr>
          <w:szCs w:val="22"/>
          <w:lang w:val="pl-PL"/>
        </w:rPr>
        <w:t xml:space="preserve"> Matrix 2019” oraz </w:t>
      </w:r>
      <w:r w:rsidRPr="00966DCB">
        <w:rPr>
          <w:rFonts w:ascii="Calibri" w:hAnsi="Calibri" w:cs="Calibri"/>
          <w:szCs w:val="22"/>
          <w:lang w:val="pl-PL"/>
        </w:rPr>
        <w:t>„</w:t>
      </w:r>
      <w:proofErr w:type="spellStart"/>
      <w:r w:rsidRPr="00966DCB">
        <w:rPr>
          <w:szCs w:val="22"/>
          <w:lang w:val="pl-PL"/>
        </w:rPr>
        <w:t>Canalys</w:t>
      </w:r>
      <w:proofErr w:type="spellEnd"/>
      <w:r w:rsidRPr="00966DCB">
        <w:rPr>
          <w:szCs w:val="22"/>
          <w:lang w:val="pl-PL"/>
        </w:rPr>
        <w:t xml:space="preserve"> EMEA Channel </w:t>
      </w:r>
      <w:proofErr w:type="spellStart"/>
      <w:r w:rsidRPr="00966DCB">
        <w:rPr>
          <w:szCs w:val="22"/>
          <w:lang w:val="pl-PL"/>
        </w:rPr>
        <w:t>Leadership</w:t>
      </w:r>
      <w:proofErr w:type="spellEnd"/>
      <w:r w:rsidRPr="00966DCB">
        <w:rPr>
          <w:szCs w:val="22"/>
          <w:lang w:val="pl-PL"/>
        </w:rPr>
        <w:t xml:space="preserve"> Matrix 2018” firma także uzyskała tytuł Championa, natomiast w rankingu 2020 była zaliczona do kategorii „</w:t>
      </w:r>
      <w:proofErr w:type="spellStart"/>
      <w:r w:rsidRPr="00966DCB">
        <w:rPr>
          <w:szCs w:val="22"/>
          <w:lang w:val="pl-PL"/>
        </w:rPr>
        <w:t>Contenders</w:t>
      </w:r>
      <w:proofErr w:type="spellEnd"/>
      <w:r w:rsidRPr="00966DCB">
        <w:rPr>
          <w:szCs w:val="22"/>
          <w:lang w:val="pl-PL"/>
        </w:rPr>
        <w:t>”.</w:t>
      </w:r>
    </w:p>
    <w:p w14:paraId="5EEE0C20" w14:textId="030D35FA" w:rsidR="009E401C" w:rsidRPr="00966DCB" w:rsidRDefault="00AA29F1" w:rsidP="00FE445C">
      <w:pPr>
        <w:pStyle w:val="FJBody"/>
        <w:spacing w:before="320" w:after="30"/>
        <w:jc w:val="both"/>
        <w:rPr>
          <w:szCs w:val="22"/>
          <w:lang w:val="pl-PL"/>
        </w:rPr>
      </w:pPr>
      <w:r>
        <w:rPr>
          <w:szCs w:val="22"/>
          <w:lang w:val="pl-PL"/>
        </w:rPr>
        <w:lastRenderedPageBreak/>
        <w:t>„</w:t>
      </w:r>
      <w:r w:rsidRPr="00966DCB">
        <w:rPr>
          <w:szCs w:val="22"/>
          <w:lang w:val="pl-PL"/>
        </w:rPr>
        <w:t xml:space="preserve">EMEA Channel </w:t>
      </w:r>
      <w:proofErr w:type="spellStart"/>
      <w:r w:rsidR="002F0B4C" w:rsidRPr="00966DCB">
        <w:rPr>
          <w:szCs w:val="22"/>
          <w:lang w:val="pl-PL"/>
        </w:rPr>
        <w:t>Leadership</w:t>
      </w:r>
      <w:proofErr w:type="spellEnd"/>
      <w:r w:rsidR="002F0B4C" w:rsidRPr="00966DCB">
        <w:rPr>
          <w:szCs w:val="22"/>
          <w:lang w:val="pl-PL"/>
        </w:rPr>
        <w:t xml:space="preserve"> Matrix</w:t>
      </w:r>
      <w:r>
        <w:rPr>
          <w:szCs w:val="22"/>
          <w:lang w:val="pl-PL"/>
        </w:rPr>
        <w:t>”</w:t>
      </w:r>
      <w:r w:rsidR="002F0B4C" w:rsidRPr="00966DCB">
        <w:rPr>
          <w:szCs w:val="22"/>
          <w:lang w:val="pl-PL"/>
        </w:rPr>
        <w:t xml:space="preserve"> </w:t>
      </w:r>
      <w:r w:rsidR="007B6A55" w:rsidRPr="00966DCB">
        <w:rPr>
          <w:szCs w:val="22"/>
          <w:lang w:val="pl-PL"/>
        </w:rPr>
        <w:t>jest</w:t>
      </w:r>
      <w:r w:rsidR="009E401C" w:rsidRPr="00966DCB">
        <w:rPr>
          <w:szCs w:val="22"/>
          <w:lang w:val="pl-PL"/>
        </w:rPr>
        <w:t xml:space="preserve"> </w:t>
      </w:r>
      <w:r w:rsidR="007B6A55" w:rsidRPr="00966DCB">
        <w:rPr>
          <w:szCs w:val="22"/>
          <w:lang w:val="pl-PL"/>
        </w:rPr>
        <w:t xml:space="preserve">niezależnym </w:t>
      </w:r>
      <w:r w:rsidR="003546EB" w:rsidRPr="00966DCB">
        <w:rPr>
          <w:szCs w:val="22"/>
          <w:lang w:val="pl-PL"/>
        </w:rPr>
        <w:t>zestawienie</w:t>
      </w:r>
      <w:r w:rsidR="007B6A55" w:rsidRPr="00966DCB">
        <w:rPr>
          <w:szCs w:val="22"/>
          <w:lang w:val="pl-PL"/>
        </w:rPr>
        <w:t>m</w:t>
      </w:r>
      <w:r w:rsidR="00A6484C" w:rsidRPr="00966DCB">
        <w:rPr>
          <w:szCs w:val="22"/>
          <w:lang w:val="pl-PL"/>
        </w:rPr>
        <w:t>,</w:t>
      </w:r>
      <w:r w:rsidR="003546EB" w:rsidRPr="00966DCB">
        <w:rPr>
          <w:szCs w:val="22"/>
          <w:lang w:val="pl-PL"/>
        </w:rPr>
        <w:t xml:space="preserve"> przygotowywan</w:t>
      </w:r>
      <w:r w:rsidR="007B6A55" w:rsidRPr="00966DCB">
        <w:rPr>
          <w:szCs w:val="22"/>
          <w:lang w:val="pl-PL"/>
        </w:rPr>
        <w:t>ym</w:t>
      </w:r>
      <w:r w:rsidR="001B4D40" w:rsidRPr="00966DCB">
        <w:rPr>
          <w:szCs w:val="22"/>
          <w:lang w:val="pl-PL"/>
        </w:rPr>
        <w:t xml:space="preserve"> przez</w:t>
      </w:r>
      <w:r w:rsidR="003546EB" w:rsidRPr="00966DCB">
        <w:rPr>
          <w:szCs w:val="22"/>
          <w:lang w:val="pl-PL"/>
        </w:rPr>
        <w:t xml:space="preserve"> analityków </w:t>
      </w:r>
      <w:proofErr w:type="spellStart"/>
      <w:r w:rsidR="003546EB" w:rsidRPr="00966DCB">
        <w:rPr>
          <w:szCs w:val="22"/>
          <w:lang w:val="pl-PL"/>
        </w:rPr>
        <w:t>Canalys</w:t>
      </w:r>
      <w:proofErr w:type="spellEnd"/>
      <w:r w:rsidR="003546EB" w:rsidRPr="00966DCB">
        <w:rPr>
          <w:szCs w:val="22"/>
          <w:lang w:val="pl-PL"/>
        </w:rPr>
        <w:t xml:space="preserve">. Pozycja dostawcy określana jest na podstawie </w:t>
      </w:r>
      <w:r w:rsidR="00A6484C" w:rsidRPr="00966DCB">
        <w:rPr>
          <w:szCs w:val="22"/>
          <w:lang w:val="pl-PL"/>
        </w:rPr>
        <w:t>opinii partnerów, w połączeniu z</w:t>
      </w:r>
      <w:r w:rsidR="001B4D40" w:rsidRPr="00966DCB">
        <w:rPr>
          <w:szCs w:val="22"/>
          <w:lang w:val="pl-PL"/>
        </w:rPr>
        <w:t>e</w:t>
      </w:r>
      <w:r w:rsidR="00A6484C" w:rsidRPr="00966DCB">
        <w:rPr>
          <w:szCs w:val="22"/>
          <w:lang w:val="pl-PL"/>
        </w:rPr>
        <w:t xml:space="preserve"> szczegółową analizą aktywności dostawców w kanałach partnerskich oraz planów i prognoz na przyszłość</w:t>
      </w:r>
      <w:r w:rsidR="001B4D40" w:rsidRPr="00966DCB">
        <w:rPr>
          <w:szCs w:val="22"/>
          <w:lang w:val="pl-PL"/>
        </w:rPr>
        <w:t>.</w:t>
      </w:r>
    </w:p>
    <w:p w14:paraId="4A366A7F" w14:textId="77777777" w:rsidR="009E401C" w:rsidRDefault="009E401C" w:rsidP="002F0B4C">
      <w:pPr>
        <w:pStyle w:val="FJBody"/>
        <w:jc w:val="both"/>
        <w:rPr>
          <w:lang w:val="pl-PL"/>
        </w:rPr>
      </w:pPr>
    </w:p>
    <w:p w14:paraId="75A15F82" w14:textId="73E96684" w:rsidR="00B53955" w:rsidRPr="004B338F" w:rsidRDefault="00B53955" w:rsidP="002F0B4C">
      <w:pPr>
        <w:pStyle w:val="FJBody"/>
        <w:jc w:val="both"/>
        <w:rPr>
          <w:lang w:val="pl-PL"/>
        </w:rPr>
      </w:pPr>
    </w:p>
    <w:sectPr w:rsidR="00B53955" w:rsidRPr="004B338F" w:rsidSect="002F6CD0">
      <w:footerReference w:type="default" r:id="rId9"/>
      <w:headerReference w:type="first" r:id="rId10"/>
      <w:footerReference w:type="first" r:id="rId11"/>
      <w:pgSz w:w="12242" w:h="15842" w:code="1"/>
      <w:pgMar w:top="737" w:right="737" w:bottom="1146" w:left="737" w:header="510" w:footer="794" w:gutter="0"/>
      <w:cols w:space="176"/>
      <w:docGrid w:linePitch="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C3E86" w14:textId="77777777" w:rsidR="00CF73E4" w:rsidRDefault="00CF73E4">
      <w:r>
        <w:separator/>
      </w:r>
    </w:p>
    <w:p w14:paraId="3A1774F8" w14:textId="77777777" w:rsidR="00CF73E4" w:rsidRDefault="00CF73E4"/>
    <w:p w14:paraId="30EF2337" w14:textId="77777777" w:rsidR="00CF73E4" w:rsidRDefault="00CF73E4"/>
    <w:p w14:paraId="6126B5A4" w14:textId="77777777" w:rsidR="00CF73E4" w:rsidRDefault="00CF73E4"/>
  </w:endnote>
  <w:endnote w:type="continuationSeparator" w:id="0">
    <w:p w14:paraId="7040FE7E" w14:textId="77777777" w:rsidR="00CF73E4" w:rsidRDefault="00CF73E4">
      <w:r>
        <w:continuationSeparator/>
      </w:r>
    </w:p>
    <w:p w14:paraId="08701193" w14:textId="77777777" w:rsidR="00CF73E4" w:rsidRDefault="00CF73E4"/>
    <w:p w14:paraId="4E5EFA29" w14:textId="77777777" w:rsidR="00CF73E4" w:rsidRDefault="00CF73E4"/>
    <w:p w14:paraId="2CAFD4DB" w14:textId="77777777" w:rsidR="00CF73E4" w:rsidRDefault="00CF73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jitsu Infinity Pro">
    <w:altName w:val="Calibri"/>
    <w:charset w:val="00"/>
    <w:family w:val="auto"/>
    <w:pitch w:val="variable"/>
    <w:sig w:usb0="A000005F" w:usb1="0000005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jitsu Sans Light">
    <w:altName w:val="Calibri"/>
    <w:panose1 w:val="020B0304060202020204"/>
    <w:charset w:val="00"/>
    <w:family w:val="swiss"/>
    <w:pitch w:val="variable"/>
    <w:sig w:usb0="A00000AF" w:usb1="0000206B" w:usb2="00000000" w:usb3="00000000" w:csb0="00000001" w:csb1="00000000"/>
    <w:embedRegular r:id="rId1" w:fontKey="{DC6B70E2-9A8C-4E81-8D81-808AF3317981}"/>
    <w:embedBold r:id="rId2" w:fontKey="{30FD8B59-2119-4084-9953-749F10AE15A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3" w:fontKey="{6E65EC9E-7567-4B7D-BE34-115AC11DAD8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jitsu Sans">
    <w:panose1 w:val="020B0404060202020204"/>
    <w:charset w:val="00"/>
    <w:family w:val="swiss"/>
    <w:pitch w:val="variable"/>
    <w:sig w:usb0="A00000AF" w:usb1="0000206B" w:usb2="00000000" w:usb3="00000000" w:csb0="00000001" w:csb1="00000000"/>
    <w:embedBold r:id="rId4" w:fontKey="{043589E3-0B99-465B-8A16-DB4139009BDB}"/>
  </w:font>
  <w:font w:name="Fujitsu Sans Medium">
    <w:altName w:val="Calibri"/>
    <w:panose1 w:val="020B0504060202020204"/>
    <w:charset w:val="00"/>
    <w:family w:val="swiss"/>
    <w:pitch w:val="variable"/>
    <w:sig w:usb0="A00000AF" w:usb1="0000206B" w:usb2="00000000" w:usb3="00000000" w:csb0="00000001" w:csb1="00000000"/>
    <w:embedRegular r:id="rId5" w:fontKey="{D876F326-86D0-43E2-B731-72663DF1C83F}"/>
    <w:embedBold r:id="rId6" w:fontKey="{3D0665FE-AAD5-4BC4-80FF-069A9114CE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CD9B1B0-5EA1-4576-842E-B117F74B4D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01036D76-EC94-4B1F-A435-AC217914D7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0F832EC-EF28-4583-96B1-D9D60196C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151C8" w14:textId="77777777" w:rsidR="00081BE3" w:rsidRPr="009B2223" w:rsidRDefault="009B2223" w:rsidP="009B2223">
    <w:pPr>
      <w:pStyle w:val="FJFooter"/>
    </w:pPr>
    <w:r w:rsidRPr="009B2223">
      <w:t>© FUJITSU 2021</w:t>
    </w:r>
    <w:r w:rsidR="001C3A77" w:rsidRPr="009B2223">
      <w:tab/>
    </w:r>
    <w:r w:rsidRPr="009B2223">
      <w:fldChar w:fldCharType="begin"/>
    </w:r>
    <w:r w:rsidRPr="009B2223">
      <w:instrText xml:space="preserve"> PAGE   \* MERGEFORMAT </w:instrText>
    </w:r>
    <w:r w:rsidRPr="009B2223">
      <w:fldChar w:fldCharType="separate"/>
    </w:r>
    <w:r w:rsidRPr="009B2223">
      <w:t>1</w:t>
    </w:r>
    <w:r w:rsidRPr="009B2223">
      <w:fldChar w:fldCharType="end"/>
    </w:r>
    <w:r w:rsidRPr="009B2223">
      <w:tab/>
    </w:r>
    <w:r w:rsidR="001C3A77" w:rsidRPr="009B2223">
      <w:t>www.fujitsu.com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45" w:type="dxa"/>
      <w:tblBorders>
        <w:top w:val="single" w:sz="8" w:space="0" w:color="87867E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78"/>
      <w:gridCol w:w="182"/>
      <w:gridCol w:w="5285"/>
    </w:tblGrid>
    <w:tr w:rsidR="00081BE3" w14:paraId="75BE13B4" w14:textId="77777777">
      <w:trPr>
        <w:trHeight w:hRule="exact" w:val="238"/>
      </w:trPr>
      <w:tc>
        <w:tcPr>
          <w:tcW w:w="5278" w:type="dxa"/>
          <w:vAlign w:val="center"/>
        </w:tcPr>
        <w:p w14:paraId="360921A7" w14:textId="77777777" w:rsidR="00081BE3" w:rsidRDefault="00081BE3">
          <w:r>
            <w:t xml:space="preserve">Page </w:t>
          </w:r>
          <w:r>
            <w:fldChar w:fldCharType="begin"/>
          </w:r>
          <w:r>
            <w:instrText xml:space="preserve"> </w:instrText>
          </w:r>
          <w:r w:rsidR="00BE5EFA">
            <w:instrText>PAGE</w:instrText>
          </w:r>
          <w:r>
            <w:instrText xml:space="preserve">   \* MERGEFORMAT </w:instrText>
          </w:r>
          <w:r>
            <w:fldChar w:fldCharType="separate"/>
          </w:r>
          <w:r>
            <w:rPr>
              <w:noProof/>
              <w:lang w:val="ja-JP"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</w:instrText>
          </w:r>
          <w:r w:rsidR="00BE5EFA">
            <w:instrText>NUMPAGES</w:instrText>
          </w:r>
          <w:r>
            <w:instrText xml:space="preserve">   \* MERGEFORMAT </w:instrText>
          </w:r>
          <w:r>
            <w:fldChar w:fldCharType="separate"/>
          </w:r>
          <w:r w:rsidR="00CA0270">
            <w:rPr>
              <w:noProof/>
            </w:rPr>
            <w:t>2</w:t>
          </w:r>
          <w:r>
            <w:fldChar w:fldCharType="end"/>
          </w:r>
        </w:p>
      </w:tc>
      <w:tc>
        <w:tcPr>
          <w:tcW w:w="182" w:type="dxa"/>
          <w:vAlign w:val="center"/>
        </w:tcPr>
        <w:p w14:paraId="175CD831" w14:textId="77777777" w:rsidR="00081BE3" w:rsidRDefault="00081BE3"/>
      </w:tc>
      <w:tc>
        <w:tcPr>
          <w:tcW w:w="5285" w:type="dxa"/>
          <w:vAlign w:val="center"/>
        </w:tcPr>
        <w:p w14:paraId="5FDE7F14" w14:textId="77777777" w:rsidR="00081BE3" w:rsidRDefault="00081BE3">
          <w:pPr>
            <w:rPr>
              <w:rFonts w:eastAsia="MS Mincho"/>
            </w:rPr>
          </w:pPr>
          <w:r>
            <w:t>www.fujitsu.com/</w:t>
          </w:r>
          <w:r>
            <w:fldChar w:fldCharType="begin"/>
          </w:r>
          <w:r>
            <w:instrText xml:space="preserve"> </w:instrText>
          </w:r>
          <w:r w:rsidR="00BE5EFA">
            <w:instrText>DOCPROPERTY</w:instrText>
          </w:r>
          <w:r>
            <w:instrText xml:space="preserve">  Subject  \* MERGEFORMAT </w:instrText>
          </w:r>
          <w:r>
            <w:fldChar w:fldCharType="end"/>
          </w:r>
        </w:p>
      </w:tc>
    </w:tr>
  </w:tbl>
  <w:p w14:paraId="1806E0BF" w14:textId="77777777" w:rsidR="00081BE3" w:rsidRDefault="00081B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9207E" w14:textId="77777777" w:rsidR="00CF73E4" w:rsidRDefault="00CF73E4">
      <w:r>
        <w:separator/>
      </w:r>
    </w:p>
    <w:p w14:paraId="4EB05744" w14:textId="77777777" w:rsidR="00CF73E4" w:rsidRDefault="00CF73E4"/>
    <w:p w14:paraId="5E10AF35" w14:textId="77777777" w:rsidR="00CF73E4" w:rsidRDefault="00CF73E4"/>
    <w:p w14:paraId="411E667C" w14:textId="77777777" w:rsidR="00CF73E4" w:rsidRDefault="00CF73E4"/>
  </w:footnote>
  <w:footnote w:type="continuationSeparator" w:id="0">
    <w:p w14:paraId="4CDA7979" w14:textId="77777777" w:rsidR="00CF73E4" w:rsidRDefault="00CF73E4">
      <w:r>
        <w:continuationSeparator/>
      </w:r>
    </w:p>
    <w:p w14:paraId="7472E8C7" w14:textId="77777777" w:rsidR="00CF73E4" w:rsidRDefault="00CF73E4"/>
    <w:p w14:paraId="7759019E" w14:textId="77777777" w:rsidR="00CF73E4" w:rsidRDefault="00CF73E4"/>
    <w:p w14:paraId="2C9FF6D2" w14:textId="77777777" w:rsidR="00CF73E4" w:rsidRDefault="00CF73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230DB" w14:textId="77777777" w:rsidR="00081BE3" w:rsidRDefault="00B466B7">
    <w:pPr>
      <w:spacing w:before="240"/>
      <w:rPr>
        <w:rFonts w:eastAsia="MS Mincho"/>
      </w:rPr>
    </w:pPr>
    <w:r>
      <w:rPr>
        <w:noProof/>
        <w:snapToGrid/>
      </w:rPr>
      <w:drawing>
        <wp:anchor distT="0" distB="0" distL="114300" distR="114300" simplePos="0" relativeHeight="251657728" behindDoc="0" locked="0" layoutInCell="1" allowOverlap="1" wp14:anchorId="5FED68DD" wp14:editId="31DCD1BC">
          <wp:simplePos x="0" y="0"/>
          <wp:positionH relativeFrom="margin">
            <wp:posOffset>5408930</wp:posOffset>
          </wp:positionH>
          <wp:positionV relativeFrom="page">
            <wp:posOffset>302260</wp:posOffset>
          </wp:positionV>
          <wp:extent cx="1438910" cy="7099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78" t="17961" r="10307" b="18449"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napToGrid/>
      </w:rPr>
      <w:drawing>
        <wp:anchor distT="0" distB="0" distL="114300" distR="114300" simplePos="0" relativeHeight="251656704" behindDoc="0" locked="0" layoutInCell="1" allowOverlap="1" wp14:anchorId="7F66DEE7" wp14:editId="28823A4E">
          <wp:simplePos x="0" y="0"/>
          <wp:positionH relativeFrom="column">
            <wp:posOffset>3810</wp:posOffset>
          </wp:positionH>
          <wp:positionV relativeFrom="line">
            <wp:posOffset>-2675255</wp:posOffset>
          </wp:positionV>
          <wp:extent cx="1548130" cy="9639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963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BE3">
      <w:t>Publication name [topic/date: month/day/year] 10/04/2010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4EDA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3EE9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49D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056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509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C27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AC58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36C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0D4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EC5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1F2F"/>
    <w:multiLevelType w:val="hybridMultilevel"/>
    <w:tmpl w:val="649C0D08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602AAC2A">
      <w:start w:val="1"/>
      <w:numFmt w:val="bullet"/>
      <w:pStyle w:val="FJBullets-Level3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2FED"/>
    <w:multiLevelType w:val="hybridMultilevel"/>
    <w:tmpl w:val="8E500C76"/>
    <w:lvl w:ilvl="0" w:tplc="47726264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F66795F"/>
    <w:multiLevelType w:val="multilevel"/>
    <w:tmpl w:val="F22AF8C2"/>
    <w:lvl w:ilvl="0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6D0545F"/>
    <w:multiLevelType w:val="hybridMultilevel"/>
    <w:tmpl w:val="ABF20FD6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F92CB9D4">
      <w:start w:val="1"/>
      <w:numFmt w:val="lowerLetter"/>
      <w:pStyle w:val="FJNumberedBullets-Level2"/>
      <w:lvlText w:val="%2."/>
      <w:lvlJc w:val="left"/>
      <w:pPr>
        <w:ind w:left="1440" w:hanging="360"/>
      </w:pPr>
      <w:rPr>
        <w:rFonts w:hint="default"/>
        <w:color w:val="000000" w:themeColor="text1"/>
      </w:rPr>
    </w:lvl>
    <w:lvl w:ilvl="2" w:tplc="08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826828"/>
    <w:multiLevelType w:val="hybridMultilevel"/>
    <w:tmpl w:val="94B8CB86"/>
    <w:lvl w:ilvl="0" w:tplc="78DC31F8">
      <w:start w:val="1"/>
      <w:numFmt w:val="bullet"/>
      <w:pStyle w:val="FJBullets-Level2"/>
      <w:lvlText w:val="•"/>
      <w:lvlJc w:val="left"/>
      <w:pPr>
        <w:ind w:left="720" w:hanging="360"/>
      </w:pPr>
      <w:rPr>
        <w:rFonts w:ascii="Fujitsu Infinity Pro" w:hAnsi="Fujitsu Infinity Pro" w:hint="default"/>
        <w:color w:val="6D6E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70D3E"/>
    <w:multiLevelType w:val="hybridMultilevel"/>
    <w:tmpl w:val="FB1C07CC"/>
    <w:lvl w:ilvl="0" w:tplc="D702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549E2"/>
    <w:multiLevelType w:val="hybridMultilevel"/>
    <w:tmpl w:val="68644636"/>
    <w:lvl w:ilvl="0" w:tplc="3FE235FA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98809AC"/>
    <w:multiLevelType w:val="hybridMultilevel"/>
    <w:tmpl w:val="CA34CA9A"/>
    <w:lvl w:ilvl="0" w:tplc="33D035C8">
      <w:start w:val="1"/>
      <w:numFmt w:val="bullet"/>
      <w:pStyle w:val="FJBullets-Level1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F1281"/>
    <w:multiLevelType w:val="hybridMultilevel"/>
    <w:tmpl w:val="10141C44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7B1E92"/>
    <w:multiLevelType w:val="hybridMultilevel"/>
    <w:tmpl w:val="F8E4E71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45265398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FCAF744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EFEFEF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D45FA"/>
    <w:multiLevelType w:val="multilevel"/>
    <w:tmpl w:val="2F4AA96C"/>
    <w:lvl w:ilvl="0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E3000F"/>
        <w:sz w:val="18"/>
        <w:u w:color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957637C"/>
    <w:multiLevelType w:val="hybridMultilevel"/>
    <w:tmpl w:val="E0965ED0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A4E08E88">
      <w:start w:val="1"/>
      <w:numFmt w:val="lowerRoman"/>
      <w:pStyle w:val="FJNumberedBullets-Level3"/>
      <w:lvlText w:val="%3."/>
      <w:lvlJc w:val="right"/>
      <w:pPr>
        <w:ind w:left="2160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F55AE"/>
    <w:multiLevelType w:val="hybridMultilevel"/>
    <w:tmpl w:val="985EE568"/>
    <w:lvl w:ilvl="0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C0201"/>
    <w:multiLevelType w:val="hybridMultilevel"/>
    <w:tmpl w:val="CB0E558E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7A3A6188">
      <w:start w:val="1"/>
      <w:numFmt w:val="bullet"/>
      <w:lvlText w:val="•"/>
      <w:lvlJc w:val="left"/>
      <w:pPr>
        <w:ind w:left="2160" w:hanging="360"/>
      </w:pPr>
      <w:rPr>
        <w:rFonts w:ascii="Fujitsu Infinity Pro" w:hAnsi="Fujitsu Infinity Pro" w:hint="default"/>
        <w:color w:val="A6A6A6" w:themeColor="background1" w:themeShade="A6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51B52"/>
    <w:multiLevelType w:val="hybridMultilevel"/>
    <w:tmpl w:val="D9820894"/>
    <w:lvl w:ilvl="0" w:tplc="76ECD972">
      <w:start w:val="1"/>
      <w:numFmt w:val="decimal"/>
      <w:pStyle w:val="FJNumberedBullets-level1"/>
      <w:lvlText w:val="%1."/>
      <w:lvlJc w:val="left"/>
      <w:pPr>
        <w:ind w:left="720" w:hanging="360"/>
      </w:pPr>
      <w:rPr>
        <w:rFonts w:ascii="Fujitsu Infinity Pro" w:hAnsi="Fujitsu Infinity Pro" w:hint="default"/>
        <w:color w:val="000000" w:themeColor="text1"/>
      </w:rPr>
    </w:lvl>
    <w:lvl w:ilvl="1" w:tplc="B9C2C20C">
      <w:start w:val="1"/>
      <w:numFmt w:val="bullet"/>
      <w:lvlText w:val="•"/>
      <w:lvlJc w:val="left"/>
      <w:pPr>
        <w:ind w:left="1440" w:hanging="360"/>
      </w:pPr>
      <w:rPr>
        <w:rFonts w:ascii="Fujitsu Infinity Pro" w:hAnsi="Fujitsu Infinity Pro"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C5F1F"/>
    <w:multiLevelType w:val="hybridMultilevel"/>
    <w:tmpl w:val="F236A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103CD"/>
    <w:multiLevelType w:val="multilevel"/>
    <w:tmpl w:val="8E500C76"/>
    <w:lvl w:ilvl="0">
      <w:start w:val="1"/>
      <w:numFmt w:val="bullet"/>
      <w:lvlText w:val=""/>
      <w:lvlJc w:val="left"/>
      <w:pPr>
        <w:tabs>
          <w:tab w:val="num" w:pos="0"/>
        </w:tabs>
        <w:ind w:left="227" w:hanging="227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AE3B02"/>
    <w:multiLevelType w:val="hybridMultilevel"/>
    <w:tmpl w:val="50762748"/>
    <w:lvl w:ilvl="0" w:tplc="E3664B46">
      <w:numFmt w:val="bullet"/>
      <w:lvlText w:val="-"/>
      <w:lvlJc w:val="left"/>
      <w:pPr>
        <w:ind w:left="2880" w:hanging="360"/>
      </w:pPr>
      <w:rPr>
        <w:rFonts w:ascii="Fujitsu Infinity Pro" w:eastAsia="MS PGothic" w:hAnsi="Fujitsu Infinity Pro" w:cs="Fujitsu Sans Light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FA75BA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1106262"/>
    <w:multiLevelType w:val="hybridMultilevel"/>
    <w:tmpl w:val="1F5A49F2"/>
    <w:lvl w:ilvl="0" w:tplc="33D035C8">
      <w:start w:val="1"/>
      <w:numFmt w:val="bullet"/>
      <w:lvlText w:val="•"/>
      <w:lvlJc w:val="left"/>
      <w:pPr>
        <w:ind w:left="720" w:hanging="360"/>
      </w:pPr>
      <w:rPr>
        <w:rFonts w:ascii="Fujitsu Infinity Pro" w:hAnsi="Fujitsu Infinity Pro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6D6E70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06C50"/>
    <w:multiLevelType w:val="multilevel"/>
    <w:tmpl w:val="68644636"/>
    <w:lvl w:ilvl="0">
      <w:start w:val="1"/>
      <w:numFmt w:val="bullet"/>
      <w:lvlText w:val=""/>
      <w:lvlJc w:val="left"/>
      <w:pPr>
        <w:tabs>
          <w:tab w:val="num" w:pos="57"/>
        </w:tabs>
        <w:ind w:left="340" w:hanging="283"/>
      </w:pPr>
      <w:rPr>
        <w:rFonts w:ascii="Wingdings" w:hAnsi="Wingdings" w:hint="default"/>
        <w:color w:val="FF0000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94357BF"/>
    <w:multiLevelType w:val="hybridMultilevel"/>
    <w:tmpl w:val="35EAAEBE"/>
    <w:lvl w:ilvl="0" w:tplc="90F81426">
      <w:start w:val="1"/>
      <w:numFmt w:val="bullet"/>
      <w:lvlText w:val="■"/>
      <w:lvlJc w:val="left"/>
      <w:pPr>
        <w:tabs>
          <w:tab w:val="num" w:pos="0"/>
        </w:tabs>
        <w:ind w:left="170" w:hanging="170"/>
      </w:pPr>
      <w:rPr>
        <w:rFonts w:ascii="Fujitsu Sans Light" w:eastAsia="MS PGothic" w:hAnsi="Fujitsu Sans Light" w:hint="default"/>
        <w:b w:val="0"/>
        <w:i w:val="0"/>
        <w:color w:val="FF0000"/>
        <w:sz w:val="18"/>
        <w:u w:color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F2C0F66"/>
    <w:multiLevelType w:val="hybridMultilevel"/>
    <w:tmpl w:val="F22AF8C2"/>
    <w:lvl w:ilvl="0" w:tplc="905CC04C">
      <w:start w:val="1"/>
      <w:numFmt w:val="bullet"/>
      <w:lvlText w:val=""/>
      <w:lvlJc w:val="left"/>
      <w:pPr>
        <w:tabs>
          <w:tab w:val="num" w:pos="57"/>
        </w:tabs>
        <w:ind w:left="284" w:hanging="284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32"/>
  </w:num>
  <w:num w:numId="4">
    <w:abstractNumId w:val="12"/>
  </w:num>
  <w:num w:numId="5">
    <w:abstractNumId w:val="11"/>
  </w:num>
  <w:num w:numId="6">
    <w:abstractNumId w:val="26"/>
  </w:num>
  <w:num w:numId="7">
    <w:abstractNumId w:val="31"/>
  </w:num>
  <w:num w:numId="8">
    <w:abstractNumId w:val="28"/>
  </w:num>
  <w:num w:numId="9">
    <w:abstractNumId w:val="2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1"/>
  </w:num>
  <w:num w:numId="16">
    <w:abstractNumId w:val="25"/>
  </w:num>
  <w:num w:numId="17">
    <w:abstractNumId w:val="15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7"/>
  </w:num>
  <w:num w:numId="24">
    <w:abstractNumId w:val="19"/>
  </w:num>
  <w:num w:numId="25">
    <w:abstractNumId w:val="10"/>
  </w:num>
  <w:num w:numId="26">
    <w:abstractNumId w:val="23"/>
  </w:num>
  <w:num w:numId="27">
    <w:abstractNumId w:val="22"/>
  </w:num>
  <w:num w:numId="28">
    <w:abstractNumId w:val="24"/>
  </w:num>
  <w:num w:numId="29">
    <w:abstractNumId w:val="29"/>
  </w:num>
  <w:num w:numId="30">
    <w:abstractNumId w:val="18"/>
  </w:num>
  <w:num w:numId="31">
    <w:abstractNumId w:val="13"/>
  </w:num>
  <w:num w:numId="32">
    <w:abstractNumId w:val="21"/>
  </w:num>
  <w:num w:numId="33">
    <w:abstractNumId w:val="14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embedTrueTypeFonts/>
  <w:bordersDoNotSurroundHeader/>
  <w:bordersDoNotSurroundFooter/>
  <w:proofState w:spelling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40"/>
  <w:hyphenationZone w:val="425"/>
  <w:drawingGridHorizontalSpacing w:val="91"/>
  <w:drawingGridVerticalSpacing w:val="130"/>
  <w:displayHorizontalDrawingGridEvery w:val="2"/>
  <w:displayVerticalDrawingGridEvery w:val="2"/>
  <w:characterSpacingControl w:val="compressPunctuation"/>
  <w:hdrShapeDefaults>
    <o:shapedefaults v:ext="edit" spidmax="2049" style="mso-position-vertical-relative:line" fillcolor="#eee" stroke="f">
      <v:fill color="#eee"/>
      <v:stroke on="f"/>
      <v:textbox inset=".5mm,.5mm,.5mm,.5mm"/>
      <o:colormru v:ext="edit" colors="#a00,#d70000,red,#e8e1df,#ff8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55"/>
    <w:rsid w:val="00011D5A"/>
    <w:rsid w:val="00012724"/>
    <w:rsid w:val="0003109D"/>
    <w:rsid w:val="0004607A"/>
    <w:rsid w:val="00065CD3"/>
    <w:rsid w:val="0008015C"/>
    <w:rsid w:val="00081BE3"/>
    <w:rsid w:val="000D316E"/>
    <w:rsid w:val="000D5240"/>
    <w:rsid w:val="000E0DD8"/>
    <w:rsid w:val="00104B3A"/>
    <w:rsid w:val="001139A1"/>
    <w:rsid w:val="00124EE4"/>
    <w:rsid w:val="00131D41"/>
    <w:rsid w:val="0013260A"/>
    <w:rsid w:val="001558B0"/>
    <w:rsid w:val="00156ED9"/>
    <w:rsid w:val="0017309E"/>
    <w:rsid w:val="001A6627"/>
    <w:rsid w:val="001B4D40"/>
    <w:rsid w:val="001C3A77"/>
    <w:rsid w:val="001F6861"/>
    <w:rsid w:val="00202D61"/>
    <w:rsid w:val="00215EC4"/>
    <w:rsid w:val="00250D32"/>
    <w:rsid w:val="00255A96"/>
    <w:rsid w:val="002913D8"/>
    <w:rsid w:val="002978D4"/>
    <w:rsid w:val="002A5103"/>
    <w:rsid w:val="002F0B4C"/>
    <w:rsid w:val="002F6CD0"/>
    <w:rsid w:val="00325BD0"/>
    <w:rsid w:val="0033478E"/>
    <w:rsid w:val="00343D25"/>
    <w:rsid w:val="003546EB"/>
    <w:rsid w:val="00373578"/>
    <w:rsid w:val="003762B2"/>
    <w:rsid w:val="004039E3"/>
    <w:rsid w:val="00405BCB"/>
    <w:rsid w:val="00407EB3"/>
    <w:rsid w:val="00414C2F"/>
    <w:rsid w:val="00436D98"/>
    <w:rsid w:val="004404DA"/>
    <w:rsid w:val="00440611"/>
    <w:rsid w:val="004711BE"/>
    <w:rsid w:val="00495EED"/>
    <w:rsid w:val="004B338F"/>
    <w:rsid w:val="00502077"/>
    <w:rsid w:val="0050541D"/>
    <w:rsid w:val="005115D4"/>
    <w:rsid w:val="0055044F"/>
    <w:rsid w:val="005540DD"/>
    <w:rsid w:val="00555E1E"/>
    <w:rsid w:val="005575C0"/>
    <w:rsid w:val="005632C3"/>
    <w:rsid w:val="00563DB1"/>
    <w:rsid w:val="005F2DB4"/>
    <w:rsid w:val="00616F4D"/>
    <w:rsid w:val="006238F9"/>
    <w:rsid w:val="0063658D"/>
    <w:rsid w:val="006551F2"/>
    <w:rsid w:val="006702F6"/>
    <w:rsid w:val="00677752"/>
    <w:rsid w:val="006F66E2"/>
    <w:rsid w:val="006F6801"/>
    <w:rsid w:val="00702CCD"/>
    <w:rsid w:val="00720909"/>
    <w:rsid w:val="00722115"/>
    <w:rsid w:val="00722B7F"/>
    <w:rsid w:val="007655E0"/>
    <w:rsid w:val="007674C3"/>
    <w:rsid w:val="007B6A55"/>
    <w:rsid w:val="007B7A94"/>
    <w:rsid w:val="007C127B"/>
    <w:rsid w:val="007D0B60"/>
    <w:rsid w:val="007D1DC5"/>
    <w:rsid w:val="008207D8"/>
    <w:rsid w:val="00834D64"/>
    <w:rsid w:val="0085277B"/>
    <w:rsid w:val="008867B7"/>
    <w:rsid w:val="00890FB6"/>
    <w:rsid w:val="008A7F8D"/>
    <w:rsid w:val="008D330F"/>
    <w:rsid w:val="009344C0"/>
    <w:rsid w:val="009567FE"/>
    <w:rsid w:val="00966DCB"/>
    <w:rsid w:val="00983A08"/>
    <w:rsid w:val="00995211"/>
    <w:rsid w:val="009B2223"/>
    <w:rsid w:val="009E09F1"/>
    <w:rsid w:val="009E401C"/>
    <w:rsid w:val="00A25FFB"/>
    <w:rsid w:val="00A46A2C"/>
    <w:rsid w:val="00A61F3B"/>
    <w:rsid w:val="00A6484C"/>
    <w:rsid w:val="00A7698A"/>
    <w:rsid w:val="00AA29F1"/>
    <w:rsid w:val="00AA3701"/>
    <w:rsid w:val="00AA75C4"/>
    <w:rsid w:val="00AC2621"/>
    <w:rsid w:val="00B10A25"/>
    <w:rsid w:val="00B216BE"/>
    <w:rsid w:val="00B2213E"/>
    <w:rsid w:val="00B466B7"/>
    <w:rsid w:val="00B530C4"/>
    <w:rsid w:val="00B53955"/>
    <w:rsid w:val="00B56015"/>
    <w:rsid w:val="00B75202"/>
    <w:rsid w:val="00B9471D"/>
    <w:rsid w:val="00B95929"/>
    <w:rsid w:val="00BB27A0"/>
    <w:rsid w:val="00BB3570"/>
    <w:rsid w:val="00BD239C"/>
    <w:rsid w:val="00BE5EFA"/>
    <w:rsid w:val="00BF59A5"/>
    <w:rsid w:val="00C15D03"/>
    <w:rsid w:val="00C15F60"/>
    <w:rsid w:val="00C347A1"/>
    <w:rsid w:val="00C40D52"/>
    <w:rsid w:val="00C930DA"/>
    <w:rsid w:val="00CA0270"/>
    <w:rsid w:val="00CA5727"/>
    <w:rsid w:val="00CA6815"/>
    <w:rsid w:val="00CB48B1"/>
    <w:rsid w:val="00CD14B0"/>
    <w:rsid w:val="00CF13BA"/>
    <w:rsid w:val="00CF73E4"/>
    <w:rsid w:val="00D57313"/>
    <w:rsid w:val="00D73253"/>
    <w:rsid w:val="00D878E9"/>
    <w:rsid w:val="00D916E3"/>
    <w:rsid w:val="00DD33D3"/>
    <w:rsid w:val="00DD7BEB"/>
    <w:rsid w:val="00DE7C37"/>
    <w:rsid w:val="00DF7CA1"/>
    <w:rsid w:val="00E75FD4"/>
    <w:rsid w:val="00EC4123"/>
    <w:rsid w:val="00ED237A"/>
    <w:rsid w:val="00EE2512"/>
    <w:rsid w:val="00EE5847"/>
    <w:rsid w:val="00EF5BE3"/>
    <w:rsid w:val="00F464FD"/>
    <w:rsid w:val="00F6141D"/>
    <w:rsid w:val="00F615A2"/>
    <w:rsid w:val="00F82700"/>
    <w:rsid w:val="00F92367"/>
    <w:rsid w:val="00FA6E19"/>
    <w:rsid w:val="00FE0737"/>
    <w:rsid w:val="00FE445C"/>
    <w:rsid w:val="00FE6A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vertical-relative:line" fillcolor="#eee" stroke="f">
      <v:fill color="#eee"/>
      <v:stroke on="f"/>
      <v:textbox inset=".5mm,.5mm,.5mm,.5mm"/>
      <o:colormru v:ext="edit" colors="#a00,#d70000,red,#e8e1df,#ff8000"/>
    </o:shapedefaults>
    <o:shapelayout v:ext="edit">
      <o:idmap v:ext="edit" data="1"/>
    </o:shapelayout>
  </w:shapeDefaults>
  <w:doNotEmbedSmartTags/>
  <w:decimalSymbol w:val=","/>
  <w:listSeparator w:val=";"/>
  <w14:docId w14:val="14618B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MS Mincho" w:hAnsi="Century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02CCD"/>
    <w:pPr>
      <w:adjustRightInd w:val="0"/>
      <w:snapToGrid w:val="0"/>
      <w:spacing w:after="120"/>
    </w:pPr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rFonts w:ascii="Arial" w:eastAsia="MS Gothic" w:hAnsi="Arial" w:cs="Times New Roman"/>
      <w:snapToGrid/>
      <w:spacing w:val="1"/>
      <w:position w:val="0"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MS Gothic" w:hAnsi="Arial" w:cs="Times New Roman"/>
      <w:spacing w:val="1"/>
      <w:kern w:val="2"/>
      <w:sz w:val="24"/>
      <w:szCs w:val="24"/>
    </w:rPr>
  </w:style>
  <w:style w:type="paragraph" w:customStyle="1" w:styleId="FJDocumentName">
    <w:name w:val="FJ Document Name"/>
    <w:link w:val="FJDocumentNameChar"/>
    <w:qFormat/>
    <w:rsid w:val="009B2223"/>
    <w:pPr>
      <w:framePr w:wrap="around" w:vAnchor="text" w:hAnchor="margin" w:y="14"/>
    </w:pPr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table" w:styleId="Tabela-Siatka">
    <w:name w:val="Table Grid"/>
    <w:basedOn w:val="Standardowy"/>
    <w:rsid w:val="002F6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JTopicDate">
    <w:name w:val="FJ Topic / Date"/>
    <w:basedOn w:val="FJDocumentName"/>
    <w:link w:val="FJTopicDateChar"/>
    <w:qFormat/>
    <w:rsid w:val="009B2223"/>
    <w:pPr>
      <w:framePr w:wrap="around"/>
    </w:pPr>
    <w:rPr>
      <w:color w:val="000000" w:themeColor="text1"/>
    </w:rPr>
  </w:style>
  <w:style w:type="paragraph" w:customStyle="1" w:styleId="FJSmallPrint">
    <w:name w:val="FJ Small Print"/>
    <w:link w:val="FJSmallPrint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Header">
    <w:name w:val="FJ Contact Header"/>
    <w:link w:val="FJContactHeader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lang w:val="en-US" w:eastAsia="ja-JP"/>
    </w:rPr>
  </w:style>
  <w:style w:type="character" w:customStyle="1" w:styleId="FJSmallPrintChar">
    <w:name w:val="FJ Small Print Char"/>
    <w:basedOn w:val="FJBodyChar"/>
    <w:link w:val="FJSmallPrint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5"/>
      <w:szCs w:val="24"/>
      <w:lang w:val="en-US" w:eastAsia="ja-JP"/>
    </w:rPr>
  </w:style>
  <w:style w:type="paragraph" w:customStyle="1" w:styleId="FJContactDetails">
    <w:name w:val="FJ Contact Details"/>
    <w:link w:val="FJContactDetailsChar"/>
    <w:qFormat/>
    <w:rsid w:val="00FA6E19"/>
    <w:pPr>
      <w:framePr w:hSpace="181" w:wrap="around" w:vAnchor="text" w:hAnchor="margin" w:y="4357"/>
      <w:spacing w:after="60"/>
    </w:pPr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character" w:customStyle="1" w:styleId="FJContactHeaderChar">
    <w:name w:val="FJ Contact Header Char"/>
    <w:basedOn w:val="FJBodyChar"/>
    <w:link w:val="FJContactHeader"/>
    <w:rsid w:val="00FA6E19"/>
    <w:rPr>
      <w:rFonts w:ascii="Fujitsu Infinity Pro" w:eastAsia="MS PGothic" w:hAnsi="Fujitsu Infinity Pro" w:cs="Fujitsu Sans Light"/>
      <w:b/>
      <w:bCs/>
      <w:snapToGrid w:val="0"/>
      <w:kern w:val="2"/>
      <w:position w:val="2"/>
      <w:sz w:val="18"/>
      <w:szCs w:val="24"/>
      <w:lang w:val="en-US" w:eastAsia="ja-JP"/>
    </w:rPr>
  </w:style>
  <w:style w:type="paragraph" w:customStyle="1" w:styleId="FJFooter">
    <w:name w:val="FJ Footer"/>
    <w:link w:val="FJFooterChar"/>
    <w:qFormat/>
    <w:rsid w:val="009B2223"/>
    <w:pPr>
      <w:tabs>
        <w:tab w:val="center" w:pos="5390"/>
        <w:tab w:val="right" w:pos="10737"/>
      </w:tabs>
    </w:pPr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character" w:customStyle="1" w:styleId="FJDocumentNameChar">
    <w:name w:val="FJ Document Name Char"/>
    <w:basedOn w:val="Domylnaczcionkaakapitu"/>
    <w:link w:val="FJDocumentName"/>
    <w:rsid w:val="009B2223"/>
    <w:rPr>
      <w:rFonts w:ascii="Fujitsu Infinity Pro" w:eastAsia="MS PGothic" w:hAnsi="Fujitsu Infinity Pro" w:cs="Fujitsu Sans"/>
      <w:b/>
      <w:bCs/>
      <w:snapToGrid w:val="0"/>
      <w:color w:val="000000"/>
      <w:kern w:val="2"/>
      <w:position w:val="2"/>
      <w:sz w:val="16"/>
      <w:szCs w:val="14"/>
      <w:lang w:val="en-US" w:eastAsia="en-US"/>
    </w:rPr>
  </w:style>
  <w:style w:type="character" w:customStyle="1" w:styleId="FJContactDetailsChar">
    <w:name w:val="FJ Contact Details Char"/>
    <w:basedOn w:val="FJBodyChar"/>
    <w:link w:val="FJContactDetails"/>
    <w:rsid w:val="00FA6E19"/>
    <w:rPr>
      <w:rFonts w:ascii="Fujitsu Infinity Pro" w:eastAsia="MS PGothic" w:hAnsi="Fujitsu Infinity Pro" w:cs="Fujitsu Sans Light"/>
      <w:snapToGrid w:val="0"/>
      <w:kern w:val="2"/>
      <w:position w:val="2"/>
      <w:sz w:val="16"/>
      <w:szCs w:val="18"/>
      <w:lang w:val="en-US" w:eastAsia="ja-JP"/>
    </w:rPr>
  </w:style>
  <w:style w:type="paragraph" w:customStyle="1" w:styleId="FJBreakoutBody">
    <w:name w:val="FJ Breakout Body"/>
    <w:basedOn w:val="FJBody"/>
    <w:link w:val="FJBreakoutBodyChar"/>
    <w:qFormat/>
    <w:rsid w:val="009B2223"/>
    <w:rPr>
      <w:lang w:val="en-GB"/>
    </w:rPr>
  </w:style>
  <w:style w:type="paragraph" w:customStyle="1" w:styleId="FJSubheadline1">
    <w:name w:val="FJ Subheadline 1"/>
    <w:link w:val="FJSubheadline1Char"/>
    <w:qFormat/>
    <w:rsid w:val="00D57313"/>
    <w:pPr>
      <w:tabs>
        <w:tab w:val="left" w:pos="3107"/>
      </w:tabs>
      <w:spacing w:before="320" w:after="30"/>
    </w:pPr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TopicDateChar">
    <w:name w:val="FJ Topic / Date Char"/>
    <w:basedOn w:val="FJDocumentNameChar"/>
    <w:link w:val="FJTopicDate"/>
    <w:rsid w:val="009B2223"/>
    <w:rPr>
      <w:rFonts w:ascii="Fujitsu Infinity Pro" w:eastAsia="MS PGothic" w:hAnsi="Fujitsu Infinity Pro" w:cs="Fujitsu Sans"/>
      <w:b/>
      <w:bCs/>
      <w:snapToGrid w:val="0"/>
      <w:color w:val="000000" w:themeColor="text1"/>
      <w:kern w:val="2"/>
      <w:position w:val="2"/>
      <w:sz w:val="16"/>
      <w:szCs w:val="14"/>
      <w:lang w:val="en-US" w:eastAsia="en-US"/>
    </w:rPr>
  </w:style>
  <w:style w:type="character" w:customStyle="1" w:styleId="FJFooterChar">
    <w:name w:val="FJ Footer Char"/>
    <w:basedOn w:val="Domylnaczcionkaakapitu"/>
    <w:link w:val="FJFooter"/>
    <w:rsid w:val="00FA6E19"/>
    <w:rPr>
      <w:rFonts w:ascii="Fujitsu Infinity Pro" w:eastAsia="MS PGothic" w:hAnsi="Fujitsu Infinity Pro" w:cs="Fujitsu Sans Light"/>
      <w:snapToGrid w:val="0"/>
      <w:color w:val="000000" w:themeColor="text1"/>
      <w:kern w:val="2"/>
      <w:position w:val="2"/>
      <w:sz w:val="16"/>
      <w:szCs w:val="16"/>
      <w:lang w:val="en-US" w:eastAsia="ja-JP"/>
    </w:rPr>
  </w:style>
  <w:style w:type="paragraph" w:styleId="Spistreci3">
    <w:name w:val="toc 3"/>
    <w:basedOn w:val="Normalny"/>
    <w:next w:val="Normalny"/>
    <w:autoRedefine/>
    <w:semiHidden/>
    <w:pPr>
      <w:ind w:left="360"/>
    </w:pPr>
  </w:style>
  <w:style w:type="character" w:customStyle="1" w:styleId="FJSubheadline1Char">
    <w:name w:val="FJ Subheadline 1 Char"/>
    <w:link w:val="FJSubheadline1"/>
    <w:rsid w:val="00D5731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Quote1">
    <w:name w:val="FJ Quote 1"/>
    <w:link w:val="FJQuote1Char"/>
    <w:qFormat/>
    <w:rsid w:val="0050541D"/>
    <w:pPr>
      <w:spacing w:before="240" w:after="240"/>
      <w:ind w:left="476" w:right="533" w:hanging="113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Introduction">
    <w:name w:val="FJ Introduction"/>
    <w:basedOn w:val="FJQuote1"/>
    <w:link w:val="FJIntroductionChar"/>
    <w:qFormat/>
    <w:rsid w:val="0050541D"/>
    <w:pPr>
      <w:ind w:left="0" w:right="-5" w:firstLine="0"/>
    </w:pPr>
    <w:rPr>
      <w:sz w:val="28"/>
      <w:szCs w:val="24"/>
    </w:rPr>
  </w:style>
  <w:style w:type="character" w:customStyle="1" w:styleId="FJQuote1Char">
    <w:name w:val="FJ Quote 1 Char"/>
    <w:link w:val="FJQuote1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Body">
    <w:name w:val="FJ Body"/>
    <w:link w:val="FJBodyChar"/>
    <w:qFormat/>
    <w:rsid w:val="00B56015"/>
    <w:pPr>
      <w:spacing w:after="120"/>
    </w:pPr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IntroductionChar">
    <w:name w:val="FJ Introduction Char"/>
    <w:link w:val="FJIntroduction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8"/>
      <w:szCs w:val="24"/>
      <w:lang w:eastAsia="ja-JP"/>
    </w:rPr>
  </w:style>
  <w:style w:type="paragraph" w:customStyle="1" w:styleId="FJBullets-Level1">
    <w:name w:val="FJ Bullets - Level 1"/>
    <w:basedOn w:val="FJBody"/>
    <w:link w:val="FJBullets-Level1Char"/>
    <w:qFormat/>
    <w:rsid w:val="000D316E"/>
    <w:pPr>
      <w:numPr>
        <w:numId w:val="23"/>
      </w:numPr>
      <w:spacing w:before="60" w:after="0"/>
      <w:ind w:left="527" w:hanging="170"/>
    </w:pPr>
  </w:style>
  <w:style w:type="character" w:customStyle="1" w:styleId="FJBodyChar">
    <w:name w:val="FJ Body Char"/>
    <w:link w:val="FJBody"/>
    <w:rsid w:val="00B56015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reakoutBodyChar">
    <w:name w:val="FJ Breakout Body Char"/>
    <w:basedOn w:val="FJBodyChar"/>
    <w:link w:val="FJBreakoutBody"/>
    <w:rsid w:val="009B2223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1Char">
    <w:name w:val="FJ Bullets - Level 1 Char"/>
    <w:link w:val="FJBullets-Level1"/>
    <w:rsid w:val="000D316E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Quote2">
    <w:name w:val="FJ Quote 2"/>
    <w:link w:val="FJQuote2Char"/>
    <w:qFormat/>
    <w:rsid w:val="0050541D"/>
    <w:pPr>
      <w:ind w:left="98" w:hanging="98"/>
    </w:pPr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QuoteAuthor">
    <w:name w:val="FJ Quote Author"/>
    <w:link w:val="FJQuoteAuthorChar"/>
    <w:qFormat/>
    <w:rsid w:val="0050541D"/>
    <w:pPr>
      <w:spacing w:before="120"/>
      <w:ind w:left="112"/>
    </w:pPr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character" w:customStyle="1" w:styleId="FJQuote2Char">
    <w:name w:val="FJ Quote 2 Char"/>
    <w:basedOn w:val="FJQuote1Char"/>
    <w:link w:val="FJQuote2"/>
    <w:rsid w:val="0050541D"/>
    <w:rPr>
      <w:rFonts w:ascii="Fujitsu Infinity Pro" w:eastAsia="MS PGothic" w:hAnsi="Fujitsu Infinity Pro" w:cs="Fujitsu Sans Medium"/>
      <w:b/>
      <w:noProof/>
      <w:snapToGrid w:val="0"/>
      <w:kern w:val="2"/>
      <w:position w:val="2"/>
      <w:sz w:val="24"/>
      <w:szCs w:val="22"/>
      <w:lang w:eastAsia="ja-JP"/>
    </w:rPr>
  </w:style>
  <w:style w:type="paragraph" w:customStyle="1" w:styleId="FJDocumentHeader">
    <w:name w:val="FJ Document Header"/>
    <w:link w:val="FJDocument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QuoteAuthorChar">
    <w:name w:val="FJ Quote Author Char"/>
    <w:link w:val="FJQuoteAuthor"/>
    <w:rsid w:val="0050541D"/>
    <w:rPr>
      <w:rFonts w:ascii="Fujitsu Infinity Pro" w:eastAsia="MS PGothic" w:hAnsi="Fujitsu Infinity Pro" w:cs="Segoe UI"/>
      <w:b/>
      <w:snapToGrid w:val="0"/>
      <w:kern w:val="2"/>
      <w:position w:val="2"/>
      <w:sz w:val="18"/>
      <w:szCs w:val="16"/>
      <w:lang w:val="en-US" w:eastAsia="ja-JP"/>
    </w:rPr>
  </w:style>
  <w:style w:type="paragraph" w:customStyle="1" w:styleId="FJDocumentSubheader">
    <w:name w:val="FJ Document Subheader"/>
    <w:next w:val="FJIntroduction"/>
    <w:link w:val="FJDocumentSubheaderChar"/>
    <w:qFormat/>
    <w:rsid w:val="0050541D"/>
    <w:pPr>
      <w:framePr w:wrap="around" w:vAnchor="text" w:hAnchor="margin" w:y="14"/>
      <w:spacing w:line="216" w:lineRule="auto"/>
    </w:pPr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character" w:customStyle="1" w:styleId="FJDocumentHeaderChar">
    <w:name w:val="FJ Document Header Char"/>
    <w:basedOn w:val="Domylnaczcionkaakapitu"/>
    <w:link w:val="FJDocumentHeader"/>
    <w:rsid w:val="00FA6E19"/>
    <w:rPr>
      <w:rFonts w:ascii="Fujitsu Infinity Pro" w:eastAsia="MS PGothic" w:hAnsi="Fujitsu Infinity Pro" w:cs="Fujitsu Sans Light"/>
      <w:b/>
      <w:bCs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Subheadline1">
    <w:name w:val="FJ Breakout Subheadline 1"/>
    <w:link w:val="FJBreakoutSubheadline1Char"/>
    <w:qFormat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character" w:customStyle="1" w:styleId="FJDocumentSubheaderChar">
    <w:name w:val="FJ Document Subheader Char"/>
    <w:basedOn w:val="Domylnaczcionkaakapitu"/>
    <w:link w:val="FJDocumentSubheader"/>
    <w:rsid w:val="00FA6E19"/>
    <w:rPr>
      <w:rFonts w:ascii="Fujitsu Infinity Pro" w:eastAsia="MS PGothic" w:hAnsi="Fujitsu Infinity Pro" w:cs="Segoe UI"/>
      <w:noProof/>
      <w:snapToGrid w:val="0"/>
      <w:color w:val="000000"/>
      <w:kern w:val="2"/>
      <w:position w:val="2"/>
      <w:sz w:val="48"/>
      <w:szCs w:val="48"/>
      <w:lang w:val="en-US" w:eastAsia="ja-JP"/>
    </w:rPr>
  </w:style>
  <w:style w:type="paragraph" w:customStyle="1" w:styleId="FJBreakoutHeadline">
    <w:name w:val="FJ Breakout Headline"/>
    <w:link w:val="FJBreakoutHeadlineChar"/>
    <w:qFormat/>
    <w:rsid w:val="009B2223"/>
    <w:pPr>
      <w:keepNext/>
      <w:keepLines/>
    </w:pPr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character" w:customStyle="1" w:styleId="FJBreakoutSubheadline1Char">
    <w:name w:val="FJ Breakout Subheadline 1 Char"/>
    <w:basedOn w:val="FJSubheadline1Char"/>
    <w:link w:val="FJBreakoutSubheadline1"/>
    <w:rsid w:val="009B2223"/>
    <w:rPr>
      <w:rFonts w:ascii="Fujitsu Infinity Pro" w:eastAsia="MS PGothic" w:hAnsi="Fujitsu Infinity Pro" w:cs="Fujitsu Sans Medium"/>
      <w:b/>
      <w:bCs/>
      <w:noProof/>
      <w:kern w:val="2"/>
      <w:position w:val="2"/>
      <w:sz w:val="23"/>
      <w:szCs w:val="23"/>
      <w:lang w:eastAsia="ja-JP"/>
    </w:rPr>
  </w:style>
  <w:style w:type="paragraph" w:customStyle="1" w:styleId="FJBullets-Level2">
    <w:name w:val="FJ Bullets - Level 2"/>
    <w:link w:val="FJBullets-Level2Char"/>
    <w:qFormat/>
    <w:rsid w:val="00B466B7"/>
    <w:pPr>
      <w:numPr>
        <w:numId w:val="33"/>
      </w:numPr>
      <w:ind w:hanging="132"/>
    </w:pPr>
    <w:rPr>
      <w:rFonts w:ascii="Fujitsu Infinity Pro" w:eastAsia="MS PGothic" w:hAnsi="Fujitsu Infinity Pro" w:cs="Fujitsu Sans Light"/>
      <w:snapToGrid w:val="0"/>
      <w:kern w:val="2"/>
      <w:position w:val="2"/>
      <w:lang w:val="en-US" w:eastAsia="ja-JP"/>
    </w:rPr>
  </w:style>
  <w:style w:type="character" w:customStyle="1" w:styleId="FJBreakoutHeadlineChar">
    <w:name w:val="FJ Breakout Headline Char"/>
    <w:basedOn w:val="Domylnaczcionkaakapitu"/>
    <w:link w:val="FJBreakoutHeadline"/>
    <w:rsid w:val="009B2223"/>
    <w:rPr>
      <w:rFonts w:ascii="Fujitsu Infinity Pro" w:eastAsia="MS PGothic" w:hAnsi="Fujitsu Infinity Pro" w:cs="Fujitsu Sans Medium"/>
      <w:b/>
      <w:snapToGrid w:val="0"/>
      <w:kern w:val="2"/>
      <w:position w:val="2"/>
      <w:sz w:val="26"/>
      <w:szCs w:val="26"/>
      <w:lang w:val="en-US" w:eastAsia="ja-JP"/>
    </w:rPr>
  </w:style>
  <w:style w:type="paragraph" w:customStyle="1" w:styleId="FJBullets-Level3">
    <w:name w:val="FJ Bullets - Level 3"/>
    <w:basedOn w:val="FJBullets-Level2"/>
    <w:link w:val="FJBullets-Level3Char"/>
    <w:rsid w:val="00B466B7"/>
    <w:pPr>
      <w:numPr>
        <w:ilvl w:val="2"/>
        <w:numId w:val="25"/>
      </w:numPr>
      <w:ind w:left="994" w:hanging="158"/>
    </w:pPr>
    <w:rPr>
      <w:sz w:val="18"/>
      <w:szCs w:val="18"/>
    </w:rPr>
  </w:style>
  <w:style w:type="character" w:customStyle="1" w:styleId="FJBullets-Level2Char">
    <w:name w:val="FJ Bullets - Level 2 Char"/>
    <w:basedOn w:val="FJBullets-Level1Char"/>
    <w:link w:val="FJ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Bullets-Level3Char">
    <w:name w:val="FJ Bullets - Level 3 Char"/>
    <w:basedOn w:val="FJBullets-Level2Char"/>
    <w:link w:val="FJ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18"/>
      <w:szCs w:val="18"/>
      <w:lang w:val="en-US" w:eastAsia="ja-JP"/>
    </w:rPr>
  </w:style>
  <w:style w:type="paragraph" w:customStyle="1" w:styleId="FJNumberedBullets-level1">
    <w:name w:val="FJ Numbered Bullets - level 1"/>
    <w:basedOn w:val="FJBullets-Level1"/>
    <w:link w:val="FJNumberedBullets-level1Char"/>
    <w:qFormat/>
    <w:rsid w:val="00B466B7"/>
    <w:pPr>
      <w:numPr>
        <w:numId w:val="28"/>
      </w:numPr>
      <w:spacing w:before="40" w:after="40"/>
      <w:ind w:left="555" w:hanging="198"/>
    </w:pPr>
  </w:style>
  <w:style w:type="paragraph" w:customStyle="1" w:styleId="FJNumberedBullets-Level2">
    <w:name w:val="FJ Numbered Bullets - Level 2"/>
    <w:basedOn w:val="FJBullets-Level1"/>
    <w:link w:val="FJNumberedBullets-Level2Char"/>
    <w:qFormat/>
    <w:rsid w:val="00B466B7"/>
    <w:pPr>
      <w:numPr>
        <w:ilvl w:val="1"/>
        <w:numId w:val="31"/>
      </w:numPr>
      <w:spacing w:before="40" w:after="40"/>
      <w:ind w:left="924" w:hanging="221"/>
    </w:pPr>
  </w:style>
  <w:style w:type="character" w:customStyle="1" w:styleId="FJNumberedBullets-level1Char">
    <w:name w:val="FJ Numbered Bullets - level 1 Char"/>
    <w:basedOn w:val="FJBullets-Level1Char"/>
    <w:link w:val="FJNumberedBullets-level1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customStyle="1" w:styleId="FJNumberedBullets-Level3">
    <w:name w:val="FJ Numbered Bullets - Level 3"/>
    <w:basedOn w:val="FJBullets-Level2"/>
    <w:link w:val="FJNumberedBullets-Level3Char"/>
    <w:qFormat/>
    <w:rsid w:val="00B466B7"/>
    <w:pPr>
      <w:numPr>
        <w:ilvl w:val="2"/>
        <w:numId w:val="32"/>
      </w:numPr>
      <w:spacing w:before="40" w:after="40"/>
      <w:ind w:left="1259" w:hanging="91"/>
    </w:pPr>
  </w:style>
  <w:style w:type="character" w:customStyle="1" w:styleId="FJNumberedBullets-Level2Char">
    <w:name w:val="FJ Numbered Bullets - Level 2 Char"/>
    <w:basedOn w:val="FJBullets-Level1Char"/>
    <w:link w:val="FJNumberedBullets-Level2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character" w:customStyle="1" w:styleId="FJNumberedBullets-Level3Char">
    <w:name w:val="FJ Numbered Bullets - Level 3 Char"/>
    <w:basedOn w:val="FJBullets-Level2Char"/>
    <w:link w:val="FJNumberedBullets-Level3"/>
    <w:rsid w:val="00B466B7"/>
    <w:rPr>
      <w:rFonts w:ascii="Fujitsu Infinity Pro" w:eastAsia="MS PGothic" w:hAnsi="Fujitsu Infinity Pro" w:cs="Fujitsu Sans Light"/>
      <w:snapToGrid w:val="0"/>
      <w:kern w:val="2"/>
      <w:position w:val="2"/>
      <w:sz w:val="22"/>
      <w:szCs w:val="24"/>
      <w:lang w:val="en-US" w:eastAsia="ja-JP"/>
    </w:rPr>
  </w:style>
  <w:style w:type="paragraph" w:styleId="Nagwek">
    <w:name w:val="header"/>
    <w:basedOn w:val="Normalny"/>
    <w:link w:val="Nagwek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paragraph" w:styleId="Stopka">
    <w:name w:val="footer"/>
    <w:basedOn w:val="Normalny"/>
    <w:link w:val="StopkaZnak"/>
    <w:rsid w:val="005632C3"/>
    <w:pPr>
      <w:tabs>
        <w:tab w:val="center" w:pos="4513"/>
        <w:tab w:val="right" w:pos="902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5632C3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  <w:style w:type="character" w:customStyle="1" w:styleId="jlqj4b">
    <w:name w:val="jlqj4b"/>
    <w:basedOn w:val="Domylnaczcionkaakapitu"/>
    <w:rsid w:val="000D5240"/>
  </w:style>
  <w:style w:type="paragraph" w:styleId="Poprawka">
    <w:name w:val="Revision"/>
    <w:hidden/>
    <w:uiPriority w:val="71"/>
    <w:semiHidden/>
    <w:rsid w:val="00A25FFB"/>
    <w:rPr>
      <w:rFonts w:ascii="Fujitsu Infinity Pro" w:eastAsia="MS PGothic" w:hAnsi="Fujitsu Infinity Pro" w:cs="Arial"/>
      <w:snapToGrid w:val="0"/>
      <w:kern w:val="2"/>
      <w:position w:val="2"/>
      <w:sz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s-asci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ycja%20Kaleta\Desktop\7935-10-Word-Base-Template-Orange-Yellow-v1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7935-10-Word-Base-Template-Orange-Yellow-v1.0.dotx</Template>
  <TotalTime>0</TotalTime>
  <Pages>2</Pages>
  <Words>491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3435</CharactersWithSpaces>
  <SharedDoc>false</SharedDoc>
  <HLinks>
    <vt:vector size="24" baseType="variant">
      <vt:variant>
        <vt:i4>917557</vt:i4>
      </vt:variant>
      <vt:variant>
        <vt:i4>-1</vt:i4>
      </vt:variant>
      <vt:variant>
        <vt:i4>2068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2069</vt:i4>
      </vt:variant>
      <vt:variant>
        <vt:i4>1</vt:i4>
      </vt:variant>
      <vt:variant>
        <vt:lpwstr>sm4cr</vt:lpwstr>
      </vt:variant>
      <vt:variant>
        <vt:lpwstr/>
      </vt:variant>
      <vt:variant>
        <vt:i4>917557</vt:i4>
      </vt:variant>
      <vt:variant>
        <vt:i4>-1</vt:i4>
      </vt:variant>
      <vt:variant>
        <vt:i4>2070</vt:i4>
      </vt:variant>
      <vt:variant>
        <vt:i4>1</vt:i4>
      </vt:variant>
      <vt:variant>
        <vt:lpwstr>sm4cr</vt:lpwstr>
      </vt:variant>
      <vt:variant>
        <vt:lpwstr/>
      </vt:variant>
      <vt:variant>
        <vt:i4>5505040</vt:i4>
      </vt:variant>
      <vt:variant>
        <vt:i4>-1</vt:i4>
      </vt:variant>
      <vt:variant>
        <vt:i4>1040</vt:i4>
      </vt:variant>
      <vt:variant>
        <vt:i4>1</vt:i4>
      </vt:variant>
      <vt:variant>
        <vt:lpwstr>Symbol_Mark_4c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2021-12-10T12:02:00Z</dcterms:created>
  <dcterms:modified xsi:type="dcterms:W3CDTF">2021-12-10T12:02:00Z</dcterms:modified>
</cp:coreProperties>
</file>