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3AB" w14:textId="77777777" w:rsidR="00CC6D72" w:rsidRPr="00103962" w:rsidRDefault="00CC6D72" w:rsidP="00CB63F6">
      <w:pPr>
        <w:ind w:left="-142" w:right="-144"/>
        <w:jc w:val="right"/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</w:pPr>
      <w:r w:rsidRPr="00103962"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  <w:t>Press Release</w:t>
      </w:r>
    </w:p>
    <w:p w14:paraId="46ABC012" w14:textId="77777777" w:rsidR="002E3328" w:rsidRDefault="002E3328" w:rsidP="002E3328">
      <w:pPr>
        <w:spacing w:line="360" w:lineRule="auto"/>
        <w:jc w:val="center"/>
        <w:rPr>
          <w:rFonts w:ascii="Vinci Sans" w:hAnsi="Vinci Sans" w:cs="Arial"/>
          <w:b/>
          <w:bCs/>
          <w:color w:val="4472C4" w:themeColor="accent1"/>
          <w:sz w:val="24"/>
          <w:szCs w:val="24"/>
          <w:u w:val="single"/>
          <w:lang w:val="pt-PT"/>
        </w:rPr>
      </w:pPr>
      <w:bookmarkStart w:id="0" w:name="_Hlk77599415"/>
    </w:p>
    <w:p w14:paraId="7D672D77" w14:textId="3C31342F" w:rsidR="00065B3C" w:rsidRPr="002E3328" w:rsidRDefault="00710F94" w:rsidP="002E3328">
      <w:pPr>
        <w:spacing w:line="360" w:lineRule="auto"/>
        <w:jc w:val="center"/>
        <w:rPr>
          <w:rFonts w:ascii="Vinci Sans" w:hAnsi="Vinci Sans" w:cs="Arial"/>
          <w:b/>
          <w:bCs/>
          <w:color w:val="4472C4" w:themeColor="accent1"/>
          <w:sz w:val="24"/>
          <w:szCs w:val="24"/>
          <w:u w:val="single"/>
          <w:lang w:val="pt-PT"/>
        </w:rPr>
      </w:pPr>
      <w:r w:rsidRPr="002E3328">
        <w:rPr>
          <w:rFonts w:ascii="Vinci Sans" w:hAnsi="Vinci Sans" w:cs="Arial"/>
          <w:b/>
          <w:bCs/>
          <w:color w:val="4472C4" w:themeColor="accent1"/>
          <w:sz w:val="24"/>
          <w:szCs w:val="24"/>
          <w:u w:val="single"/>
          <w:lang w:val="pt-PT"/>
        </w:rPr>
        <w:t>Presente desde a primeira edição</w:t>
      </w:r>
    </w:p>
    <w:p w14:paraId="0AF6102F" w14:textId="3035C7DB" w:rsidR="00103962" w:rsidRPr="002873A1" w:rsidRDefault="00BA7EBD" w:rsidP="002873A1">
      <w:pPr>
        <w:spacing w:line="360" w:lineRule="auto"/>
        <w:jc w:val="center"/>
        <w:rPr>
          <w:rFonts w:ascii="Vinci Sans" w:hAnsi="Vinci Sans" w:cs="Arial"/>
          <w:b/>
          <w:bCs/>
          <w:color w:val="4472C4" w:themeColor="accent1"/>
          <w:sz w:val="36"/>
          <w:szCs w:val="36"/>
          <w:lang w:val="pt-PT"/>
        </w:rPr>
      </w:pPr>
      <w:r w:rsidRPr="002873A1">
        <w:rPr>
          <w:rFonts w:ascii="Vinci Sans" w:hAnsi="Vinci Sans" w:cs="Arial"/>
          <w:b/>
          <w:bCs/>
          <w:color w:val="4472C4" w:themeColor="accent1"/>
          <w:sz w:val="36"/>
          <w:szCs w:val="36"/>
          <w:lang w:val="pt-PT"/>
        </w:rPr>
        <w:t xml:space="preserve"> </w:t>
      </w:r>
      <w:r w:rsidR="00103962" w:rsidRPr="002873A1">
        <w:rPr>
          <w:rFonts w:ascii="Vinci Sans" w:hAnsi="Vinci Sans" w:cs="Arial"/>
          <w:b/>
          <w:bCs/>
          <w:color w:val="4472C4" w:themeColor="accent1"/>
          <w:sz w:val="36"/>
          <w:szCs w:val="36"/>
          <w:lang w:val="pt-PT"/>
        </w:rPr>
        <w:t xml:space="preserve">Axians regressa ao “Building </w:t>
      </w:r>
      <w:r w:rsidR="000E3F02">
        <w:rPr>
          <w:rFonts w:ascii="Vinci Sans" w:hAnsi="Vinci Sans" w:cs="Arial"/>
          <w:b/>
          <w:bCs/>
          <w:color w:val="4472C4" w:themeColor="accent1"/>
          <w:sz w:val="36"/>
          <w:szCs w:val="36"/>
          <w:lang w:val="pt-PT"/>
        </w:rPr>
        <w:t>T</w:t>
      </w:r>
      <w:r w:rsidR="00103962" w:rsidRPr="002873A1">
        <w:rPr>
          <w:rFonts w:ascii="Vinci Sans" w:hAnsi="Vinci Sans" w:cs="Arial"/>
          <w:b/>
          <w:bCs/>
          <w:color w:val="4472C4" w:themeColor="accent1"/>
          <w:sz w:val="36"/>
          <w:szCs w:val="36"/>
          <w:lang w:val="pt-PT"/>
        </w:rPr>
        <w:t>he Future”</w:t>
      </w:r>
      <w:r w:rsidR="00871601" w:rsidRPr="002873A1">
        <w:rPr>
          <w:rFonts w:ascii="Vinci Sans" w:hAnsi="Vinci Sans" w:cs="Arial"/>
          <w:b/>
          <w:bCs/>
          <w:color w:val="4472C4" w:themeColor="accent1"/>
          <w:sz w:val="36"/>
          <w:szCs w:val="36"/>
          <w:lang w:val="pt-PT"/>
        </w:rPr>
        <w:br/>
      </w:r>
      <w:r w:rsidR="00103962" w:rsidRPr="002873A1">
        <w:rPr>
          <w:rFonts w:ascii="Vinci Sans" w:hAnsi="Vinci Sans" w:cs="Arial"/>
          <w:b/>
          <w:bCs/>
          <w:color w:val="4472C4" w:themeColor="accent1"/>
          <w:sz w:val="36"/>
          <w:szCs w:val="36"/>
          <w:lang w:val="pt-PT"/>
        </w:rPr>
        <w:t>para reforçar a Confiança no Digital</w:t>
      </w:r>
    </w:p>
    <w:p w14:paraId="43D172D1" w14:textId="77777777" w:rsidR="00065B3C" w:rsidRDefault="00065B3C" w:rsidP="002873A1">
      <w:pPr>
        <w:spacing w:line="360" w:lineRule="auto"/>
        <w:rPr>
          <w:rFonts w:ascii="Vinci Sans" w:hAnsi="Vinci Sans" w:cs="Arial"/>
          <w:sz w:val="24"/>
          <w:szCs w:val="24"/>
          <w:lang w:val="pt-PT"/>
        </w:rPr>
      </w:pPr>
    </w:p>
    <w:p w14:paraId="123A2348" w14:textId="1720389A" w:rsidR="00103962" w:rsidRDefault="00065B3C" w:rsidP="002873A1">
      <w:pPr>
        <w:spacing w:line="360" w:lineRule="auto"/>
        <w:jc w:val="both"/>
        <w:rPr>
          <w:rFonts w:ascii="Vinci Sans" w:hAnsi="Vinci Sans" w:cs="Arial"/>
          <w:sz w:val="24"/>
          <w:szCs w:val="24"/>
          <w:shd w:val="clear" w:color="auto" w:fill="FFFFFF"/>
          <w:lang w:val="pt-PT"/>
        </w:rPr>
      </w:pPr>
      <w:r w:rsidRPr="00065B3C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 xml:space="preserve">Lisboa, </w:t>
      </w:r>
      <w:r w:rsidR="000E3F02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>1</w:t>
      </w:r>
      <w:r w:rsidR="000075A3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>2</w:t>
      </w:r>
      <w:r w:rsidRPr="00065B3C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 xml:space="preserve"> de </w:t>
      </w:r>
      <w:r w:rsidR="002873A1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>janeiro</w:t>
      </w:r>
      <w:r w:rsidRPr="00065B3C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 xml:space="preserve"> de 202</w:t>
      </w:r>
      <w:r w:rsidR="002873A1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>2</w:t>
      </w:r>
      <w:r w:rsidRPr="00065B3C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 xml:space="preserve"> </w:t>
      </w:r>
      <w:r w:rsidR="00871601">
        <w:rPr>
          <w:rFonts w:ascii="Vinci Sans" w:hAnsi="Vinci Sans" w:cs="Arial"/>
          <w:b/>
          <w:bCs/>
          <w:color w:val="4472C4" w:themeColor="accent1"/>
          <w:sz w:val="24"/>
          <w:szCs w:val="24"/>
          <w:lang w:val="pt-PT"/>
        </w:rPr>
        <w:t>–</w:t>
      </w:r>
      <w:r w:rsidRPr="00065B3C">
        <w:rPr>
          <w:rFonts w:ascii="Vinci Sans" w:hAnsi="Vinci Sans" w:cs="Arial"/>
          <w:color w:val="4472C4" w:themeColor="accent1"/>
          <w:sz w:val="24"/>
          <w:szCs w:val="24"/>
          <w:lang w:val="pt-PT"/>
        </w:rPr>
        <w:t xml:space="preserve"> </w:t>
      </w:r>
      <w:r w:rsidR="00871601">
        <w:rPr>
          <w:rFonts w:ascii="Vinci Sans" w:hAnsi="Vinci Sans" w:cs="Arial"/>
          <w:sz w:val="24"/>
          <w:szCs w:val="24"/>
          <w:lang w:val="pt-PT"/>
        </w:rPr>
        <w:t>Presente desde a 1ª edição, a Axians</w:t>
      </w:r>
      <w:r w:rsidR="00103962" w:rsidRPr="00065B3C">
        <w:rPr>
          <w:rFonts w:ascii="Vinci Sans" w:hAnsi="Vinci Sans" w:cs="Arial"/>
          <w:sz w:val="24"/>
          <w:szCs w:val="24"/>
          <w:lang w:val="pt-PT"/>
        </w:rPr>
        <w:t xml:space="preserve"> </w:t>
      </w:r>
      <w:r w:rsidR="00871601">
        <w:rPr>
          <w:rFonts w:ascii="Vinci Sans" w:hAnsi="Vinci Sans" w:cs="Arial"/>
          <w:sz w:val="24"/>
          <w:szCs w:val="24"/>
          <w:lang w:val="pt-PT"/>
        </w:rPr>
        <w:t xml:space="preserve">estará </w:t>
      </w:r>
      <w:r w:rsidR="00103962" w:rsidRPr="00065B3C">
        <w:rPr>
          <w:rFonts w:ascii="Vinci Sans" w:hAnsi="Vinci Sans" w:cs="Arial"/>
          <w:sz w:val="24"/>
          <w:szCs w:val="24"/>
          <w:lang w:val="pt-PT"/>
        </w:rPr>
        <w:t xml:space="preserve">pela </w:t>
      </w:r>
      <w:r w:rsidR="002873A1">
        <w:rPr>
          <w:rFonts w:ascii="Vinci Sans" w:hAnsi="Vinci Sans" w:cs="Arial"/>
          <w:sz w:val="24"/>
          <w:szCs w:val="24"/>
          <w:lang w:val="pt-PT"/>
        </w:rPr>
        <w:t>quarta</w:t>
      </w:r>
      <w:r w:rsidR="00103962" w:rsidRPr="00065B3C">
        <w:rPr>
          <w:rFonts w:ascii="Vinci Sans" w:hAnsi="Vinci Sans" w:cs="Arial"/>
          <w:sz w:val="24"/>
          <w:szCs w:val="24"/>
          <w:lang w:val="pt-PT"/>
        </w:rPr>
        <w:t xml:space="preserve"> vez consecutiva no Building </w:t>
      </w:r>
      <w:r w:rsidR="000E3F02">
        <w:rPr>
          <w:rFonts w:ascii="Vinci Sans" w:hAnsi="Vinci Sans" w:cs="Arial"/>
          <w:sz w:val="24"/>
          <w:szCs w:val="24"/>
          <w:lang w:val="pt-PT"/>
        </w:rPr>
        <w:t>T</w:t>
      </w:r>
      <w:r w:rsidR="00103962" w:rsidRPr="00065B3C">
        <w:rPr>
          <w:rFonts w:ascii="Vinci Sans" w:hAnsi="Vinci Sans" w:cs="Arial"/>
          <w:sz w:val="24"/>
          <w:szCs w:val="24"/>
          <w:lang w:val="pt-PT"/>
        </w:rPr>
        <w:t xml:space="preserve">he Future, </w:t>
      </w:r>
      <w:r w:rsidR="00103962" w:rsidRPr="00CF41FD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principa</w:t>
      </w:r>
      <w:r w:rsidR="00CF41FD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l</w:t>
      </w:r>
      <w:r w:rsidR="00103962" w:rsidRPr="00CF41FD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evento portugu</w:t>
      </w:r>
      <w:r w:rsidR="00710F94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ê</w:t>
      </w:r>
      <w:r w:rsidR="00103962" w:rsidRPr="00CF41FD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s de </w:t>
      </w:r>
      <w:r w:rsidR="00710F94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t</w:t>
      </w:r>
      <w:r w:rsidR="002873A1" w:rsidRPr="00CF41FD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ransformação </w:t>
      </w:r>
      <w:r w:rsidR="00710F94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d</w:t>
      </w:r>
      <w:r w:rsidR="002873A1" w:rsidRPr="00CF41FD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igital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, que irá decorrer nos dias 26, 27 e 28 de janeiro de 2022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.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A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Axians pretende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assim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reforçar a importância do Digital </w:t>
      </w:r>
      <w:r w:rsidR="002873A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na agenda, num contexto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de incertezas e novos desafios à escala global.</w:t>
      </w:r>
    </w:p>
    <w:p w14:paraId="6A0B32F9" w14:textId="15E68192" w:rsidR="00065B3C" w:rsidRDefault="00065B3C" w:rsidP="002873A1">
      <w:pPr>
        <w:spacing w:line="360" w:lineRule="auto"/>
        <w:jc w:val="both"/>
        <w:rPr>
          <w:rFonts w:ascii="Vinci Sans" w:hAnsi="Vinci Sans" w:cs="Arial"/>
          <w:sz w:val="24"/>
          <w:szCs w:val="24"/>
          <w:shd w:val="clear" w:color="auto" w:fill="FFFFFF"/>
          <w:lang w:val="pt-PT"/>
        </w:rPr>
      </w:pPr>
    </w:p>
    <w:p w14:paraId="47056A19" w14:textId="01B09295" w:rsidR="00A51036" w:rsidRDefault="00A51036" w:rsidP="002873A1">
      <w:pPr>
        <w:spacing w:line="360" w:lineRule="auto"/>
        <w:jc w:val="both"/>
        <w:rPr>
          <w:rFonts w:ascii="Vinci Sans" w:hAnsi="Vinci Sans" w:cs="Arial"/>
          <w:sz w:val="24"/>
          <w:szCs w:val="24"/>
          <w:shd w:val="clear" w:color="auto" w:fill="FFFFFF"/>
          <w:lang w:val="pt-PT"/>
        </w:rPr>
      </w:pPr>
      <w:r w:rsidRPr="00A51036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Durante três dias, o Building The Future irá reunir especialistas nacionais e internacionais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–</w:t>
      </w:r>
      <w:r w:rsidRPr="00A51036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decisores, líderes, profissionais da área tecnológica, professores, estudantes, investigadores, programadores e empreendedores – com o intuito de promover a partilha de conhecimento sobre como a tecnologia está a redefinir o progresso humano e a forma como interagimos com a realidade. Neste evento “Digital First”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,</w:t>
      </w:r>
      <w:r w:rsidRPr="00A51036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a plataforma e a app irão incluir novas funcionalidades que permitir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ão</w:t>
      </w:r>
      <w:r w:rsidRPr="00A51036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uma experiência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melhorada</w:t>
      </w:r>
      <w:r w:rsidRPr="00A51036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de </w:t>
      </w:r>
      <w:r w:rsidR="00871601" w:rsidRPr="00A51036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interação</w:t>
      </w:r>
      <w:r w:rsidRPr="00A51036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e visualização de todo o 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conteúdo</w:t>
      </w:r>
      <w:r w:rsidRPr="00A51036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.</w:t>
      </w:r>
    </w:p>
    <w:p w14:paraId="0B617A4D" w14:textId="77777777" w:rsidR="00A51036" w:rsidRPr="00065B3C" w:rsidRDefault="00A51036" w:rsidP="002873A1">
      <w:pPr>
        <w:spacing w:line="360" w:lineRule="auto"/>
        <w:jc w:val="both"/>
        <w:rPr>
          <w:rFonts w:ascii="Vinci Sans" w:hAnsi="Vinci Sans" w:cs="Arial"/>
          <w:sz w:val="24"/>
          <w:szCs w:val="24"/>
          <w:shd w:val="clear" w:color="auto" w:fill="FFFFFF"/>
          <w:lang w:val="pt-PT"/>
        </w:rPr>
      </w:pPr>
    </w:p>
    <w:p w14:paraId="5B6830E2" w14:textId="0282007F" w:rsidR="00103962" w:rsidRDefault="00B35769" w:rsidP="002873A1">
      <w:pPr>
        <w:spacing w:line="360" w:lineRule="auto"/>
        <w:jc w:val="both"/>
        <w:rPr>
          <w:rFonts w:ascii="Vinci Sans" w:hAnsi="Vinci Sans" w:cs="Arial"/>
          <w:sz w:val="24"/>
          <w:szCs w:val="24"/>
          <w:lang w:val="pt-PT"/>
        </w:rPr>
      </w:pPr>
      <w:r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A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Axians vai marcar presença no evento como Blue Sponsor, com diferentes participações dirigidas a várias audiências, com partilha de ideias e troca de conhecimento sobre 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aqueles que entende ser 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os temas mais relevantes</w:t>
      </w:r>
      <w:r w:rsidR="0087160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do momento no digital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. A </w:t>
      </w:r>
      <w:r w:rsidR="002873A1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Privacidade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e </w:t>
      </w:r>
      <w:r w:rsidR="002873A1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Segurança</w:t>
      </w:r>
      <w:r w:rsidR="00103962"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, a importância da Cloud, o novo papel dos gestores numa altura de pandemia, assim como a Sustentabilidade serão alguns dos temas em foco nas sessões</w:t>
      </w:r>
      <w:r w:rsidR="00C777D2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. </w:t>
      </w:r>
      <w:r w:rsidR="00DC4942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A sessão 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“A </w:t>
      </w:r>
      <w:r w:rsidR="00871601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Pesada Leveza 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da </w:t>
      </w:r>
      <w:r w:rsidR="00871601" w:rsidRPr="00065B3C">
        <w:rPr>
          <w:rFonts w:ascii="Vinci Sans" w:eastAsia="Times New Roman" w:hAnsi="Vinci Sans" w:cs="Arial"/>
          <w:sz w:val="24"/>
          <w:szCs w:val="24"/>
          <w:lang w:val="pt-PT"/>
        </w:rPr>
        <w:t>Mudança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” </w:t>
      </w:r>
      <w:r w:rsidR="0037474B">
        <w:rPr>
          <w:rFonts w:ascii="Vinci Sans" w:eastAsia="Times New Roman" w:hAnsi="Vinci Sans" w:cs="Arial"/>
          <w:sz w:val="24"/>
          <w:szCs w:val="24"/>
          <w:lang w:val="pt-PT"/>
        </w:rPr>
        <w:t xml:space="preserve">vai contar </w:t>
      </w:r>
      <w:r w:rsidR="00871601">
        <w:rPr>
          <w:rFonts w:ascii="Vinci Sans" w:eastAsia="Times New Roman" w:hAnsi="Vinci Sans" w:cs="Arial"/>
          <w:sz w:val="24"/>
          <w:szCs w:val="24"/>
          <w:lang w:val="pt-PT"/>
        </w:rPr>
        <w:t>com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 Milton Cabral, </w:t>
      </w:r>
      <w:r w:rsidR="00871601">
        <w:rPr>
          <w:rFonts w:ascii="Vinci Sans" w:eastAsia="Times New Roman" w:hAnsi="Vinci Sans" w:cs="Arial"/>
          <w:sz w:val="24"/>
          <w:szCs w:val="24"/>
          <w:lang w:val="pt-PT"/>
        </w:rPr>
        <w:t xml:space="preserve">Strategic 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Sales </w:t>
      </w:r>
      <w:r w:rsidR="00871601">
        <w:rPr>
          <w:rFonts w:ascii="Vinci Sans" w:eastAsia="Times New Roman" w:hAnsi="Vinci Sans" w:cs="Arial"/>
          <w:sz w:val="24"/>
          <w:szCs w:val="24"/>
          <w:lang w:val="pt-PT"/>
        </w:rPr>
        <w:t>Director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 </w:t>
      </w:r>
      <w:r w:rsidR="00871601">
        <w:rPr>
          <w:rFonts w:ascii="Vinci Sans" w:eastAsia="Times New Roman" w:hAnsi="Vinci Sans" w:cs="Arial"/>
          <w:sz w:val="24"/>
          <w:szCs w:val="24"/>
          <w:lang w:val="pt-PT"/>
        </w:rPr>
        <w:t>n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>a Axians,</w:t>
      </w:r>
      <w:r w:rsidR="00710F94">
        <w:rPr>
          <w:rFonts w:ascii="Vinci Sans" w:eastAsia="Times New Roman" w:hAnsi="Vinci Sans" w:cs="Arial"/>
          <w:sz w:val="24"/>
          <w:szCs w:val="24"/>
          <w:lang w:val="pt-PT"/>
        </w:rPr>
        <w:t xml:space="preserve"> no dia 2</w:t>
      </w:r>
      <w:r w:rsidR="002E3328">
        <w:rPr>
          <w:rFonts w:ascii="Vinci Sans" w:eastAsia="Times New Roman" w:hAnsi="Vinci Sans" w:cs="Arial"/>
          <w:sz w:val="24"/>
          <w:szCs w:val="24"/>
          <w:lang w:val="pt-PT"/>
        </w:rPr>
        <w:t>7</w:t>
      </w:r>
      <w:r w:rsidR="00710F94">
        <w:rPr>
          <w:rFonts w:ascii="Vinci Sans" w:eastAsia="Times New Roman" w:hAnsi="Vinci Sans" w:cs="Arial"/>
          <w:sz w:val="24"/>
          <w:szCs w:val="24"/>
          <w:lang w:val="pt-PT"/>
        </w:rPr>
        <w:t xml:space="preserve"> de janeiro, às 1</w:t>
      </w:r>
      <w:r w:rsidR="002E3328">
        <w:rPr>
          <w:rFonts w:ascii="Vinci Sans" w:eastAsia="Times New Roman" w:hAnsi="Vinci Sans" w:cs="Arial"/>
          <w:sz w:val="24"/>
          <w:szCs w:val="24"/>
          <w:lang w:val="pt-PT"/>
        </w:rPr>
        <w:t>1</w:t>
      </w:r>
      <w:r w:rsidR="00710F94">
        <w:rPr>
          <w:rFonts w:ascii="Vinci Sans" w:eastAsia="Times New Roman" w:hAnsi="Vinci Sans" w:cs="Arial"/>
          <w:sz w:val="24"/>
          <w:szCs w:val="24"/>
          <w:lang w:val="pt-PT"/>
        </w:rPr>
        <w:t>h00,</w:t>
      </w:r>
      <w:r w:rsidR="00CF41FD">
        <w:rPr>
          <w:rFonts w:ascii="Vinci Sans" w:eastAsia="Times New Roman" w:hAnsi="Vinci Sans" w:cs="Arial"/>
          <w:sz w:val="24"/>
          <w:szCs w:val="24"/>
          <w:lang w:val="pt-PT"/>
        </w:rPr>
        <w:t xml:space="preserve"> </w:t>
      </w:r>
      <w:r w:rsidR="005B4D12">
        <w:rPr>
          <w:rFonts w:ascii="Vinci Sans" w:eastAsia="Times New Roman" w:hAnsi="Vinci Sans" w:cs="Arial"/>
          <w:sz w:val="24"/>
          <w:szCs w:val="24"/>
          <w:lang w:val="pt-PT"/>
        </w:rPr>
        <w:t>e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 “Going Hybrid with Azure Kubernetes Service” </w:t>
      </w:r>
      <w:r w:rsidR="00871601">
        <w:rPr>
          <w:rFonts w:ascii="Vinci Sans" w:eastAsia="Times New Roman" w:hAnsi="Vinci Sans" w:cs="Arial"/>
          <w:sz w:val="24"/>
          <w:szCs w:val="24"/>
          <w:lang w:val="pt-PT"/>
        </w:rPr>
        <w:t>com</w:t>
      </w:r>
      <w:r w:rsidR="00103962" w:rsidRPr="00065B3C">
        <w:rPr>
          <w:rFonts w:ascii="Vinci Sans" w:eastAsia="Times New Roman" w:hAnsi="Vinci Sans" w:cs="Arial"/>
          <w:sz w:val="24"/>
          <w:szCs w:val="24"/>
          <w:lang w:val="pt-PT"/>
        </w:rPr>
        <w:t xml:space="preserve"> Rui Violante, </w:t>
      </w:r>
      <w:r w:rsidR="00103962" w:rsidRPr="00065B3C">
        <w:rPr>
          <w:rFonts w:ascii="Vinci Sans" w:hAnsi="Vinci Sans" w:cs="Arial"/>
          <w:sz w:val="24"/>
          <w:szCs w:val="24"/>
          <w:lang w:val="pt-PT"/>
        </w:rPr>
        <w:t xml:space="preserve">Business Development Manager, </w:t>
      </w:r>
      <w:r w:rsidR="00871601">
        <w:rPr>
          <w:rFonts w:ascii="Vinci Sans" w:hAnsi="Vinci Sans" w:cs="Arial"/>
          <w:sz w:val="24"/>
          <w:szCs w:val="24"/>
          <w:lang w:val="pt-PT"/>
        </w:rPr>
        <w:t>n</w:t>
      </w:r>
      <w:r w:rsidR="00103962" w:rsidRPr="00065B3C">
        <w:rPr>
          <w:rFonts w:ascii="Vinci Sans" w:hAnsi="Vinci Sans" w:cs="Arial"/>
          <w:sz w:val="24"/>
          <w:szCs w:val="24"/>
          <w:lang w:val="pt-PT"/>
        </w:rPr>
        <w:t>a Axians</w:t>
      </w:r>
      <w:r w:rsidR="00710F94">
        <w:rPr>
          <w:rFonts w:ascii="Vinci Sans" w:hAnsi="Vinci Sans" w:cs="Arial"/>
          <w:sz w:val="24"/>
          <w:szCs w:val="24"/>
          <w:lang w:val="pt-PT"/>
        </w:rPr>
        <w:t>, no dia 27 de janeiro às 16h00</w:t>
      </w:r>
      <w:r w:rsidR="00103962" w:rsidRPr="00065B3C">
        <w:rPr>
          <w:rFonts w:ascii="Vinci Sans" w:hAnsi="Vinci Sans" w:cs="Arial"/>
          <w:sz w:val="24"/>
          <w:szCs w:val="24"/>
          <w:lang w:val="pt-PT"/>
        </w:rPr>
        <w:t>.</w:t>
      </w:r>
    </w:p>
    <w:p w14:paraId="54ACFAED" w14:textId="77777777" w:rsidR="00710F94" w:rsidRDefault="00710F94" w:rsidP="002873A1">
      <w:pPr>
        <w:spacing w:line="360" w:lineRule="auto"/>
        <w:jc w:val="both"/>
        <w:rPr>
          <w:rFonts w:ascii="Vinci Sans" w:hAnsi="Vinci Sans" w:cs="Arial"/>
          <w:sz w:val="24"/>
          <w:szCs w:val="24"/>
          <w:lang w:val="pt-PT"/>
        </w:rPr>
      </w:pPr>
    </w:p>
    <w:p w14:paraId="5A4EF9DA" w14:textId="77777777" w:rsidR="00710F94" w:rsidRPr="00065B3C" w:rsidRDefault="00710F94" w:rsidP="00710F94">
      <w:pPr>
        <w:spacing w:line="360" w:lineRule="auto"/>
        <w:jc w:val="both"/>
        <w:rPr>
          <w:rFonts w:ascii="Vinci Sans" w:hAnsi="Vinci Sans" w:cs="Arial"/>
          <w:sz w:val="24"/>
          <w:szCs w:val="24"/>
          <w:shd w:val="clear" w:color="auto" w:fill="FFFFFF"/>
          <w:lang w:val="pt-PT"/>
        </w:rPr>
      </w:pPr>
      <w:r w:rsidRPr="002E3328">
        <w:rPr>
          <w:rFonts w:ascii="Vinci Sans" w:hAnsi="Vinci Sans" w:cs="Arial"/>
          <w:b/>
          <w:bCs/>
          <w:sz w:val="24"/>
          <w:szCs w:val="24"/>
          <w:shd w:val="clear" w:color="auto" w:fill="FFFFFF"/>
          <w:lang w:val="pt-PT"/>
        </w:rPr>
        <w:t>Pedro Faustino</w:t>
      </w:r>
      <w:r w:rsidRPr="002E3328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, Managing Director na Axians Portugal, afirma que </w:t>
      </w:r>
      <w:r w:rsidRPr="002E3328">
        <w:rPr>
          <w:rFonts w:ascii="Vinci Sans" w:hAnsi="Vinci Sans" w:cs="Arial"/>
          <w:i/>
          <w:iCs/>
          <w:sz w:val="24"/>
          <w:szCs w:val="24"/>
          <w:shd w:val="clear" w:color="auto" w:fill="FFFFFF"/>
          <w:lang w:val="pt-PT"/>
        </w:rPr>
        <w:t xml:space="preserve">"queremos continuar a acelerar a Transformação das empresas e, para isso, nada melhor do que voltarmos a associar-nos ao Building The Future, mantendo-nos como parceiros na construção da visão e estratégia </w:t>
      </w:r>
      <w:r w:rsidRPr="002E3328">
        <w:rPr>
          <w:rFonts w:ascii="Vinci Sans" w:hAnsi="Vinci Sans" w:cs="Arial"/>
          <w:i/>
          <w:iCs/>
          <w:sz w:val="24"/>
          <w:szCs w:val="24"/>
          <w:shd w:val="clear" w:color="auto" w:fill="FFFFFF"/>
          <w:lang w:val="pt-PT"/>
        </w:rPr>
        <w:lastRenderedPageBreak/>
        <w:t>digital para o futuro de Portugal. Esta é uma excelente oportunidade de demonstrarmos aos nossos clientes e parceiros como prevemos reinventar e enfrentar, para lá dos números e dos negócios, os desafios da liderança e da confiança".</w:t>
      </w:r>
    </w:p>
    <w:p w14:paraId="6AB7D4FB" w14:textId="29728E95" w:rsidR="00B35769" w:rsidRDefault="00B35769" w:rsidP="002873A1">
      <w:pPr>
        <w:spacing w:line="360" w:lineRule="auto"/>
        <w:jc w:val="both"/>
        <w:rPr>
          <w:rFonts w:ascii="Vinci Sans" w:eastAsia="Calibri" w:hAnsi="Vinci Sans" w:cs="Arial"/>
          <w:sz w:val="24"/>
          <w:szCs w:val="24"/>
          <w:lang w:val="pt-PT"/>
        </w:rPr>
      </w:pPr>
    </w:p>
    <w:p w14:paraId="6E798860" w14:textId="751299D6" w:rsidR="00BD48E9" w:rsidRPr="00065B3C" w:rsidRDefault="00B35769" w:rsidP="002873A1">
      <w:pPr>
        <w:spacing w:line="360" w:lineRule="auto"/>
        <w:jc w:val="both"/>
        <w:rPr>
          <w:rFonts w:ascii="Vinci Sans" w:eastAsia="Calibri" w:hAnsi="Vinci Sans" w:cs="Arial"/>
          <w:sz w:val="24"/>
          <w:szCs w:val="24"/>
          <w:lang w:val="pt-PT"/>
        </w:rPr>
      </w:pPr>
      <w:r w:rsidRPr="00B35769">
        <w:rPr>
          <w:rFonts w:ascii="Vinci Sans" w:eastAsia="Calibri" w:hAnsi="Vinci Sans" w:cs="Arial"/>
          <w:sz w:val="24"/>
          <w:szCs w:val="24"/>
          <w:lang w:val="pt-PT"/>
        </w:rPr>
        <w:t xml:space="preserve">São esperadas mais de 170 sessões, mais de 300 oradores e mais de 60 horas de conteúdo, entre conferências, sessões de inspiração, </w:t>
      </w:r>
      <w:r w:rsidRPr="002873A1">
        <w:rPr>
          <w:rFonts w:ascii="Vinci Sans" w:eastAsia="Calibri" w:hAnsi="Vinci Sans" w:cs="Arial"/>
          <w:i/>
          <w:iCs/>
          <w:sz w:val="24"/>
          <w:szCs w:val="24"/>
          <w:lang w:val="pt-PT"/>
        </w:rPr>
        <w:t>workshops</w:t>
      </w:r>
      <w:r w:rsidRPr="00B35769">
        <w:rPr>
          <w:rFonts w:ascii="Vinci Sans" w:eastAsia="Calibri" w:hAnsi="Vinci Sans" w:cs="Arial"/>
          <w:sz w:val="24"/>
          <w:szCs w:val="24"/>
          <w:lang w:val="pt-PT"/>
        </w:rPr>
        <w:t xml:space="preserve"> temáticos, </w:t>
      </w:r>
      <w:r w:rsidRPr="002873A1">
        <w:rPr>
          <w:rFonts w:ascii="Vinci Sans" w:eastAsia="Calibri" w:hAnsi="Vinci Sans" w:cs="Arial"/>
          <w:i/>
          <w:iCs/>
          <w:sz w:val="24"/>
          <w:szCs w:val="24"/>
          <w:lang w:val="pt-PT"/>
        </w:rPr>
        <w:t>talks</w:t>
      </w:r>
      <w:r w:rsidRPr="00B35769">
        <w:rPr>
          <w:rFonts w:ascii="Vinci Sans" w:eastAsia="Calibri" w:hAnsi="Vinci Sans" w:cs="Arial"/>
          <w:sz w:val="24"/>
          <w:szCs w:val="24"/>
          <w:lang w:val="pt-PT"/>
        </w:rPr>
        <w:t xml:space="preserve">, debates, </w:t>
      </w:r>
      <w:r w:rsidRPr="002873A1">
        <w:rPr>
          <w:rFonts w:ascii="Vinci Sans" w:eastAsia="Calibri" w:hAnsi="Vinci Sans" w:cs="Arial"/>
          <w:i/>
          <w:iCs/>
          <w:sz w:val="24"/>
          <w:szCs w:val="24"/>
          <w:lang w:val="pt-PT"/>
        </w:rPr>
        <w:t>pitchs</w:t>
      </w:r>
      <w:r w:rsidRPr="00B35769">
        <w:rPr>
          <w:rFonts w:ascii="Vinci Sans" w:eastAsia="Calibri" w:hAnsi="Vinci Sans" w:cs="Arial"/>
          <w:sz w:val="24"/>
          <w:szCs w:val="24"/>
          <w:lang w:val="pt-PT"/>
        </w:rPr>
        <w:t xml:space="preserve"> com especialistas, entre outros, que colocam em destaque temas fundamentais para a </w:t>
      </w:r>
      <w:r w:rsidR="002873A1" w:rsidRPr="00B35769">
        <w:rPr>
          <w:rFonts w:ascii="Vinci Sans" w:eastAsia="Calibri" w:hAnsi="Vinci Sans" w:cs="Arial"/>
          <w:sz w:val="24"/>
          <w:szCs w:val="24"/>
          <w:lang w:val="pt-PT"/>
        </w:rPr>
        <w:t>Transformação Digital</w:t>
      </w:r>
      <w:r w:rsidRPr="00B35769">
        <w:rPr>
          <w:rFonts w:ascii="Vinci Sans" w:eastAsia="Calibri" w:hAnsi="Vinci Sans" w:cs="Arial"/>
          <w:sz w:val="24"/>
          <w:szCs w:val="24"/>
          <w:lang w:val="pt-PT"/>
        </w:rPr>
        <w:t xml:space="preserve">: </w:t>
      </w:r>
      <w:r w:rsidRPr="002873A1">
        <w:rPr>
          <w:rFonts w:ascii="Vinci Sans" w:eastAsia="Calibri" w:hAnsi="Vinci Sans" w:cs="Arial"/>
          <w:i/>
          <w:iCs/>
          <w:sz w:val="24"/>
          <w:szCs w:val="24"/>
          <w:lang w:val="pt-PT"/>
        </w:rPr>
        <w:t xml:space="preserve">Beyond, Future, People, Planet, Educação </w:t>
      </w:r>
      <w:r w:rsidRPr="002873A1">
        <w:rPr>
          <w:rFonts w:ascii="Vinci Sans" w:eastAsia="Calibri" w:hAnsi="Vinci Sans" w:cs="Arial"/>
          <w:sz w:val="24"/>
          <w:szCs w:val="24"/>
          <w:lang w:val="pt-PT"/>
        </w:rPr>
        <w:t>e</w:t>
      </w:r>
      <w:r w:rsidRPr="002873A1">
        <w:rPr>
          <w:rFonts w:ascii="Vinci Sans" w:eastAsia="Calibri" w:hAnsi="Vinci Sans" w:cs="Arial"/>
          <w:i/>
          <w:iCs/>
          <w:sz w:val="24"/>
          <w:szCs w:val="24"/>
          <w:lang w:val="pt-PT"/>
        </w:rPr>
        <w:t xml:space="preserve"> Skilling</w:t>
      </w:r>
      <w:r w:rsidRPr="00B35769">
        <w:rPr>
          <w:rFonts w:ascii="Vinci Sans" w:eastAsia="Calibri" w:hAnsi="Vinci Sans" w:cs="Arial"/>
          <w:sz w:val="24"/>
          <w:szCs w:val="24"/>
          <w:lang w:val="pt-PT"/>
        </w:rPr>
        <w:t>. Através destas pretende-se dar a conhecer as principais tendências de inovação, melhorar as competências digitais dos participantes, dinamizar o ecossistema de inovação e empreendedorismo nacional, criando sinergias entre a audiência que sejam geradoras de novas oportunidades de negócio e aceleradoras da transformação digital.</w:t>
      </w:r>
    </w:p>
    <w:p w14:paraId="5CF328A0" w14:textId="77777777" w:rsidR="00103962" w:rsidRPr="00065B3C" w:rsidRDefault="00103962" w:rsidP="002873A1">
      <w:pPr>
        <w:spacing w:line="360" w:lineRule="auto"/>
        <w:jc w:val="both"/>
        <w:rPr>
          <w:rFonts w:ascii="Vinci Sans" w:hAnsi="Vinci Sans" w:cs="Arial"/>
          <w:sz w:val="24"/>
          <w:szCs w:val="24"/>
          <w:shd w:val="clear" w:color="auto" w:fill="FFFFFF"/>
          <w:lang w:val="pt-PT"/>
        </w:rPr>
      </w:pPr>
    </w:p>
    <w:p w14:paraId="776A64A7" w14:textId="767C4FA0" w:rsidR="00103962" w:rsidRPr="00850B10" w:rsidRDefault="00103962" w:rsidP="002873A1">
      <w:pPr>
        <w:spacing w:line="360" w:lineRule="auto"/>
        <w:jc w:val="both"/>
        <w:rPr>
          <w:rFonts w:ascii="Vinci Sans" w:hAnsi="Vinci Sans" w:cs="Arial"/>
          <w:sz w:val="24"/>
          <w:szCs w:val="24"/>
          <w:lang w:val="pt-PT"/>
        </w:rPr>
      </w:pPr>
      <w:bookmarkStart w:id="1" w:name="_Hlk92838322"/>
      <w:r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O Building </w:t>
      </w:r>
      <w:r w:rsidR="000E3F02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T</w:t>
      </w:r>
      <w:r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he Future, </w:t>
      </w:r>
      <w:r w:rsidR="000E3F02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com o patrocínio principal d</w:t>
      </w:r>
      <w:r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a Microsoft e </w:t>
      </w:r>
      <w:r w:rsidR="000E3F02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>construção da</w:t>
      </w:r>
      <w:r w:rsidR="002873A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 </w:t>
      </w:r>
      <w:r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iMatch, </w:t>
      </w:r>
      <w:bookmarkEnd w:id="1"/>
      <w:r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decorre dias 26, 27 e 28 de janeiro de 2022, </w:t>
      </w:r>
      <w:r w:rsidR="002873A1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e pode ser conhecido </w:t>
      </w:r>
      <w:r w:rsidRPr="00065B3C">
        <w:rPr>
          <w:rFonts w:ascii="Vinci Sans" w:hAnsi="Vinci Sans" w:cs="Arial"/>
          <w:sz w:val="24"/>
          <w:szCs w:val="24"/>
          <w:shd w:val="clear" w:color="auto" w:fill="FFFFFF"/>
          <w:lang w:val="pt-PT"/>
        </w:rPr>
        <w:t xml:space="preserve">em </w:t>
      </w:r>
      <w:hyperlink r:id="rId10" w:history="1">
        <w:r w:rsidRPr="002873A1">
          <w:rPr>
            <w:rStyle w:val="Hiperligao"/>
            <w:rFonts w:ascii="Vinci Sans" w:hAnsi="Vinci Sans" w:cs="Arial"/>
            <w:b/>
            <w:bCs/>
            <w:color w:val="0D7FC2"/>
            <w:sz w:val="24"/>
            <w:szCs w:val="24"/>
            <w:shd w:val="clear" w:color="auto" w:fill="FFFFFF"/>
            <w:lang w:val="pt-PT"/>
          </w:rPr>
          <w:t>https://buildingthefuture.pt/</w:t>
        </w:r>
      </w:hyperlink>
    </w:p>
    <w:bookmarkEnd w:id="0"/>
    <w:p w14:paraId="22BE253E" w14:textId="77777777" w:rsidR="002873A1" w:rsidRDefault="002873A1" w:rsidP="002873A1">
      <w:pPr>
        <w:spacing w:line="360" w:lineRule="auto"/>
        <w:ind w:right="-2"/>
        <w:jc w:val="center"/>
        <w:rPr>
          <w:rFonts w:ascii="Vinci Sans" w:hAnsi="Vinci Sans" w:cstheme="minorHAnsi"/>
          <w:sz w:val="19"/>
          <w:szCs w:val="19"/>
          <w:lang w:val="pt-PT"/>
        </w:rPr>
      </w:pPr>
    </w:p>
    <w:p w14:paraId="64E6EE73" w14:textId="261C3230" w:rsidR="002873A1" w:rsidRDefault="009B42C7" w:rsidP="002873A1">
      <w:pPr>
        <w:spacing w:line="360" w:lineRule="auto"/>
        <w:ind w:right="-2"/>
        <w:jc w:val="center"/>
        <w:rPr>
          <w:rFonts w:ascii="Vinci Sans" w:hAnsi="Vinci Sans" w:cstheme="minorHAnsi"/>
          <w:sz w:val="19"/>
          <w:szCs w:val="19"/>
          <w:lang w:val="pt-PT"/>
        </w:rPr>
      </w:pPr>
      <w:r w:rsidRPr="00BC3447">
        <w:rPr>
          <w:rFonts w:ascii="Vinci Sans" w:hAnsi="Vinci Sans" w:cstheme="minorHAnsi"/>
          <w:sz w:val="19"/>
          <w:szCs w:val="19"/>
          <w:lang w:val="pt-PT"/>
        </w:rPr>
        <w:t>___</w:t>
      </w:r>
    </w:p>
    <w:p w14:paraId="250C1061" w14:textId="69F99028" w:rsidR="00CF4AFD" w:rsidRPr="008B438D" w:rsidRDefault="002873A1" w:rsidP="002873A1">
      <w:pPr>
        <w:spacing w:line="360" w:lineRule="auto"/>
        <w:ind w:right="-2"/>
        <w:rPr>
          <w:rFonts w:ascii="Vinci Sans" w:hAnsi="Vinci Sans" w:cs="Open Sans"/>
          <w:b/>
          <w:sz w:val="19"/>
          <w:szCs w:val="19"/>
          <w:lang w:val="pt-PT"/>
        </w:rPr>
      </w:pPr>
      <w:r>
        <w:rPr>
          <w:rFonts w:ascii="Vinci Sans" w:hAnsi="Vinci Sans" w:cs="Open Sans"/>
          <w:b/>
          <w:sz w:val="19"/>
          <w:szCs w:val="19"/>
          <w:lang w:val="pt-PT"/>
        </w:rPr>
        <w:br/>
      </w:r>
      <w:r w:rsidR="00CF4AFD" w:rsidRPr="00956CC5">
        <w:rPr>
          <w:rFonts w:ascii="Vinci Sans" w:hAnsi="Vinci Sans" w:cs="Open Sans"/>
          <w:b/>
          <w:sz w:val="16"/>
          <w:szCs w:val="16"/>
          <w:lang w:val="pt-PT"/>
        </w:rPr>
        <w:t>Sobre a Axians</w:t>
      </w:r>
    </w:p>
    <w:p w14:paraId="5ADD2D75" w14:textId="77777777" w:rsidR="00CF4AFD" w:rsidRPr="00956CC5" w:rsidRDefault="00CF4AFD" w:rsidP="00490616">
      <w:pPr>
        <w:ind w:right="-2"/>
        <w:rPr>
          <w:rFonts w:ascii="Vinci Sans" w:hAnsi="Vinci Sans" w:cs="Open Sans"/>
          <w:sz w:val="16"/>
          <w:szCs w:val="16"/>
          <w:lang w:val="pt-PT"/>
        </w:rPr>
      </w:pPr>
    </w:p>
    <w:p w14:paraId="7225C1A2" w14:textId="243D265B" w:rsidR="00CF4AFD" w:rsidRPr="00956CC5" w:rsidRDefault="00CF4AFD" w:rsidP="00490616">
      <w:pPr>
        <w:ind w:right="-2"/>
        <w:jc w:val="both"/>
        <w:rPr>
          <w:rFonts w:ascii="Vinci Sans" w:hAnsi="Vinci Sans" w:cs="Open Sans"/>
          <w:b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A Axians apoia os seus clientes – empresas privadas, entidades públicas, operadores e fornecedores de serviços – nas suas infraestruturas tecnológicas e no desenvolvimento de soluções digitais. Com este fim, a Axians oferece uma gama completa de soluções e serviços digitais que abrangem 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>telecoms infrastructures</w:t>
      </w:r>
      <w:r w:rsidRPr="00956CC5">
        <w:rPr>
          <w:rFonts w:ascii="Vinci Sans" w:hAnsi="Vinci Sans" w:cs="Open Sans"/>
          <w:sz w:val="16"/>
          <w:szCs w:val="16"/>
          <w:lang w:val="pt-PT"/>
        </w:rPr>
        <w:t xml:space="preserve">, 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cloud </w:t>
      </w:r>
      <w:r w:rsidRPr="00956CC5">
        <w:rPr>
          <w:rFonts w:ascii="Vinci Sans" w:hAnsi="Vinci Sans" w:cs="Open Sans"/>
          <w:sz w:val="16"/>
          <w:szCs w:val="16"/>
          <w:lang w:val="pt-PT"/>
        </w:rPr>
        <w:t>e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datacenter</w:t>
      </w:r>
      <w:r w:rsidR="00F72797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r w:rsidR="008D6840" w:rsidRPr="00956CC5">
        <w:rPr>
          <w:rFonts w:ascii="Vinci Sans" w:hAnsi="Vinci Sans" w:cs="Open Sans"/>
          <w:i/>
          <w:sz w:val="16"/>
          <w:szCs w:val="16"/>
          <w:lang w:val="pt-PT"/>
        </w:rPr>
        <w:t>infrastructures</w:t>
      </w:r>
      <w:r w:rsidRPr="00956CC5">
        <w:rPr>
          <w:rFonts w:ascii="Vinci Sans" w:hAnsi="Vinci Sans" w:cs="Open Sans"/>
          <w:sz w:val="16"/>
          <w:szCs w:val="16"/>
          <w:lang w:val="pt-PT"/>
        </w:rPr>
        <w:t>,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enterprise network</w:t>
      </w:r>
      <w:r w:rsidRPr="00956CC5">
        <w:rPr>
          <w:rFonts w:ascii="Vinci Sans" w:hAnsi="Vinci Sans" w:cs="Open Sans"/>
          <w:sz w:val="16"/>
          <w:szCs w:val="16"/>
          <w:lang w:val="pt-PT"/>
        </w:rPr>
        <w:t>s,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digital workspace</w:t>
      </w:r>
      <w:r w:rsidRPr="00956CC5">
        <w:rPr>
          <w:rFonts w:ascii="Vinci Sans" w:hAnsi="Vinci Sans" w:cs="Open Sans"/>
          <w:sz w:val="16"/>
          <w:szCs w:val="16"/>
          <w:lang w:val="pt-PT"/>
        </w:rPr>
        <w:t>,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business applications </w:t>
      </w:r>
      <w:r w:rsidRPr="00956CC5">
        <w:rPr>
          <w:rFonts w:ascii="Vinci Sans" w:hAnsi="Vinci Sans" w:cs="Open Sans"/>
          <w:sz w:val="16"/>
          <w:szCs w:val="16"/>
          <w:lang w:val="pt-PT"/>
        </w:rPr>
        <w:t>e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data analytics,</w:t>
      </w:r>
      <w:r w:rsidRPr="00956CC5">
        <w:rPr>
          <w:rFonts w:ascii="Vinci Sans" w:hAnsi="Vinci Sans" w:cs="Open Sans"/>
          <w:sz w:val="16"/>
          <w:szCs w:val="16"/>
          <w:lang w:val="pt-PT"/>
        </w:rPr>
        <w:t xml:space="preserve"> e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 xml:space="preserve"> cyber</w:t>
      </w:r>
      <w:r w:rsidR="008D6840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>security</w:t>
      </w:r>
      <w:r w:rsidRPr="00956CC5">
        <w:rPr>
          <w:rFonts w:ascii="Vinci Sans" w:hAnsi="Vinci Sans" w:cs="Open Sans"/>
          <w:sz w:val="16"/>
          <w:szCs w:val="16"/>
          <w:lang w:val="pt-PT"/>
        </w:rPr>
        <w:t xml:space="preserve">. As equipas especializadas em consultoria, design, integração e serviços da Axians desenvolvem soluções à medida que transformam a tecnologia em valor acrescentado </w:t>
      </w:r>
      <w:r w:rsidRPr="00956CC5">
        <w:rPr>
          <w:rFonts w:ascii="Vinci Sans" w:hAnsi="Vinci Sans" w:cs="Open Sans"/>
          <w:i/>
          <w:sz w:val="16"/>
          <w:szCs w:val="16"/>
          <w:lang w:val="pt-PT"/>
        </w:rPr>
        <w:t>with a human touch</w:t>
      </w:r>
      <w:r w:rsidRPr="00956CC5">
        <w:rPr>
          <w:rFonts w:ascii="Vinci Sans" w:hAnsi="Vinci Sans" w:cs="Open Sans"/>
          <w:sz w:val="16"/>
          <w:szCs w:val="16"/>
          <w:lang w:val="pt-PT"/>
        </w:rPr>
        <w:t>.</w:t>
      </w:r>
    </w:p>
    <w:p w14:paraId="2D8265C7" w14:textId="77777777" w:rsidR="00CF4AFD" w:rsidRPr="00956CC5" w:rsidRDefault="00CF4AFD" w:rsidP="00490616">
      <w:pPr>
        <w:ind w:right="-2"/>
        <w:jc w:val="both"/>
        <w:rPr>
          <w:rFonts w:ascii="Vinci Sans" w:hAnsi="Vinci Sans" w:cs="Open Sans"/>
          <w:b/>
          <w:sz w:val="16"/>
          <w:szCs w:val="16"/>
          <w:lang w:val="pt-PT"/>
        </w:rPr>
      </w:pPr>
    </w:p>
    <w:p w14:paraId="7E875BEE" w14:textId="77777777" w:rsidR="00CF4AFD" w:rsidRPr="00956CC5" w:rsidRDefault="00CF4AFD" w:rsidP="00490616">
      <w:pPr>
        <w:ind w:right="-2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/>
          <w:sz w:val="16"/>
          <w:szCs w:val="16"/>
          <w:lang w:val="pt-PT"/>
        </w:rPr>
        <w:t>A Axians (</w:t>
      </w:r>
      <w:r w:rsidRPr="00F72797">
        <w:rPr>
          <w:rStyle w:val="Hiperligao"/>
          <w:rFonts w:ascii="Vinci Sans" w:hAnsi="Vinci Sans"/>
          <w:b/>
          <w:bCs/>
          <w:sz w:val="16"/>
          <w:szCs w:val="16"/>
          <w:lang w:val="pt-PT"/>
        </w:rPr>
        <w:t>http://www.axians.com</w:t>
      </w:r>
      <w:r w:rsidRPr="00956CC5">
        <w:rPr>
          <w:rFonts w:ascii="Vinci Sans" w:hAnsi="Vinci Sans"/>
          <w:sz w:val="16"/>
          <w:szCs w:val="16"/>
          <w:lang w:val="pt-PT"/>
        </w:rPr>
        <w:t>) é uma marca da VINCI Energies (</w:t>
      </w:r>
      <w:hyperlink r:id="rId11" w:history="1">
        <w:r w:rsidRPr="00F72797">
          <w:rPr>
            <w:rStyle w:val="Hiperligao"/>
            <w:rFonts w:ascii="Vinci Sans" w:hAnsi="Vinci Sans"/>
            <w:b/>
            <w:bCs/>
            <w:sz w:val="16"/>
            <w:szCs w:val="16"/>
            <w:lang w:val="pt-PT"/>
          </w:rPr>
          <w:t>http://vinci-energies.com/</w:t>
        </w:r>
      </w:hyperlink>
      <w:r w:rsidRPr="00956CC5">
        <w:rPr>
          <w:rFonts w:ascii="Vinci Sans" w:hAnsi="Vinci Sans"/>
          <w:sz w:val="16"/>
          <w:szCs w:val="16"/>
          <w:lang w:val="pt-PT"/>
        </w:rPr>
        <w:t>).</w:t>
      </w:r>
      <w:r w:rsidRPr="00956CC5">
        <w:rPr>
          <w:rFonts w:ascii="Vinci Sans" w:hAnsi="Vinci Sans" w:cs="Open Sans"/>
          <w:b/>
          <w:sz w:val="16"/>
          <w:szCs w:val="16"/>
          <w:lang w:val="pt-PT"/>
        </w:rPr>
        <w:br/>
      </w:r>
    </w:p>
    <w:p w14:paraId="29DEB518" w14:textId="6520A797" w:rsidR="00CF4AFD" w:rsidRPr="00956CC5" w:rsidRDefault="00CF4AFD" w:rsidP="00490616">
      <w:pPr>
        <w:ind w:right="-2"/>
        <w:rPr>
          <w:rFonts w:ascii="Vinci Sans" w:hAnsi="Vinci Sans" w:cs="Open Sans"/>
          <w:b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>Axians no mundo, em 20</w:t>
      </w:r>
      <w:r w:rsidR="00D85D04" w:rsidRPr="00956CC5">
        <w:rPr>
          <w:rFonts w:ascii="Vinci Sans" w:hAnsi="Vinci Sans" w:cs="Open Sans"/>
          <w:sz w:val="16"/>
          <w:szCs w:val="16"/>
          <w:lang w:val="pt-PT"/>
        </w:rPr>
        <w:t>20</w:t>
      </w:r>
      <w:r w:rsidRPr="00956CC5">
        <w:rPr>
          <w:rFonts w:ascii="Vinci Sans" w:hAnsi="Vinci Sans" w:cs="Open Sans"/>
          <w:sz w:val="16"/>
          <w:szCs w:val="16"/>
          <w:lang w:val="pt-PT"/>
        </w:rPr>
        <w:t>: receitas de 2,</w:t>
      </w:r>
      <w:r w:rsidR="00D85D04" w:rsidRPr="00956CC5">
        <w:rPr>
          <w:rFonts w:ascii="Vinci Sans" w:hAnsi="Vinci Sans" w:cs="Open Sans"/>
          <w:sz w:val="16"/>
          <w:szCs w:val="16"/>
          <w:lang w:val="pt-PT"/>
        </w:rPr>
        <w:t>6</w:t>
      </w:r>
      <w:r w:rsidRPr="00956CC5">
        <w:rPr>
          <w:rFonts w:ascii="Vinci Sans" w:hAnsi="Vinci Sans" w:cs="Open Sans"/>
          <w:sz w:val="16"/>
          <w:szCs w:val="16"/>
          <w:lang w:val="pt-PT"/>
        </w:rPr>
        <w:t xml:space="preserve"> mil milhões de euros // 1</w:t>
      </w:r>
      <w:r w:rsidR="00D85D04" w:rsidRPr="00956CC5">
        <w:rPr>
          <w:rFonts w:ascii="Vinci Sans" w:hAnsi="Vinci Sans" w:cs="Open Sans"/>
          <w:sz w:val="16"/>
          <w:szCs w:val="16"/>
          <w:lang w:val="pt-PT"/>
        </w:rPr>
        <w:t>2</w:t>
      </w:r>
      <w:r w:rsidRPr="00956CC5">
        <w:rPr>
          <w:rFonts w:ascii="Vinci Sans" w:hAnsi="Vinci Sans" w:cs="Open Sans"/>
          <w:sz w:val="16"/>
          <w:szCs w:val="16"/>
          <w:lang w:val="pt-PT"/>
        </w:rPr>
        <w:t>.000 colaboradores // 2</w:t>
      </w:r>
      <w:r w:rsidR="00D85D04" w:rsidRPr="00956CC5">
        <w:rPr>
          <w:rFonts w:ascii="Vinci Sans" w:hAnsi="Vinci Sans" w:cs="Open Sans"/>
          <w:sz w:val="16"/>
          <w:szCs w:val="16"/>
          <w:lang w:val="pt-PT"/>
        </w:rPr>
        <w:t>5</w:t>
      </w:r>
      <w:r w:rsidRPr="00956CC5">
        <w:rPr>
          <w:rFonts w:ascii="Vinci Sans" w:hAnsi="Vinci Sans" w:cs="Open Sans"/>
          <w:sz w:val="16"/>
          <w:szCs w:val="16"/>
          <w:lang w:val="pt-PT"/>
        </w:rPr>
        <w:t xml:space="preserve"> países.</w:t>
      </w:r>
    </w:p>
    <w:p w14:paraId="4DEC8E2C" w14:textId="4FA8C9A2" w:rsidR="00CA013B" w:rsidRDefault="00CA013B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</w:p>
    <w:p w14:paraId="194C35E1" w14:textId="77777777" w:rsidR="0043319A" w:rsidRDefault="0043319A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</w:p>
    <w:p w14:paraId="35DB59C3" w14:textId="44FB9C08" w:rsidR="00CF4AFD" w:rsidRPr="00956CC5" w:rsidRDefault="00CF4AFD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b/>
          <w:sz w:val="16"/>
          <w:szCs w:val="16"/>
          <w:lang w:val="pt-PT"/>
        </w:rPr>
        <w:t>Para mais informações, por favor, contacte</w:t>
      </w:r>
      <w:r w:rsidR="0043319A">
        <w:rPr>
          <w:rFonts w:ascii="Vinci Sans" w:hAnsi="Vinci Sans" w:cs="Open Sans"/>
          <w:b/>
          <w:sz w:val="16"/>
          <w:szCs w:val="16"/>
          <w:lang w:val="pt-PT"/>
        </w:rPr>
        <w:t>:</w:t>
      </w:r>
    </w:p>
    <w:p w14:paraId="3B0F6355" w14:textId="77777777" w:rsidR="00CF4AFD" w:rsidRPr="00956CC5" w:rsidRDefault="00CF4AFD" w:rsidP="00490616">
      <w:pPr>
        <w:tabs>
          <w:tab w:val="left" w:pos="0"/>
        </w:tabs>
        <w:ind w:right="-2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 </w:t>
      </w:r>
      <w:r w:rsidRPr="00956CC5">
        <w:rPr>
          <w:rFonts w:ascii="Vinci Sans" w:hAnsi="Vinci Sans" w:cs="Open Sans"/>
          <w:sz w:val="16"/>
          <w:szCs w:val="16"/>
          <w:lang w:val="pt-PT"/>
        </w:rPr>
        <w:br/>
        <w:t>Lift Consulting | 21 466 65 00</w:t>
      </w:r>
    </w:p>
    <w:p w14:paraId="58629762" w14:textId="77777777" w:rsidR="00CF4AFD" w:rsidRPr="00956CC5" w:rsidRDefault="00CF4AFD" w:rsidP="00490616">
      <w:pPr>
        <w:tabs>
          <w:tab w:val="left" w:pos="0"/>
        </w:tabs>
        <w:ind w:right="-2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Sofia Lareiro | </w:t>
      </w:r>
      <w:hyperlink r:id="rId12" w:history="1">
        <w:r w:rsidRPr="00956CC5">
          <w:rPr>
            <w:rStyle w:val="Hiperligao"/>
            <w:rFonts w:ascii="Vinci Sans" w:hAnsi="Vinci Sans" w:cs="Open Sans"/>
            <w:sz w:val="16"/>
            <w:szCs w:val="16"/>
            <w:lang w:val="pt-PT"/>
          </w:rPr>
          <w:t>sofia.lareiro@lift.com.pt</w:t>
        </w:r>
      </w:hyperlink>
      <w:r w:rsidRPr="00956CC5">
        <w:rPr>
          <w:rFonts w:ascii="Vinci Sans" w:hAnsi="Vinci Sans" w:cs="Open Sans"/>
          <w:sz w:val="16"/>
          <w:szCs w:val="16"/>
          <w:lang w:val="pt-PT"/>
        </w:rPr>
        <w:t xml:space="preserve"> | 934 847 492</w:t>
      </w:r>
    </w:p>
    <w:p w14:paraId="2148A2CE" w14:textId="6E909ABB" w:rsidR="004423B0" w:rsidRPr="001E7941" w:rsidRDefault="00CF4AFD" w:rsidP="002873A1">
      <w:pPr>
        <w:tabs>
          <w:tab w:val="left" w:pos="0"/>
        </w:tabs>
        <w:ind w:right="-2"/>
        <w:rPr>
          <w:rFonts w:asciiTheme="minorHAnsi" w:hAnsiTheme="minorHAnsi" w:cstheme="minorHAnsi"/>
          <w:sz w:val="24"/>
          <w:szCs w:val="24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Erica Macieira | </w:t>
      </w:r>
      <w:hyperlink r:id="rId13" w:history="1">
        <w:r w:rsidRPr="00956CC5">
          <w:rPr>
            <w:rStyle w:val="Hiperligao"/>
            <w:rFonts w:ascii="Vinci Sans" w:hAnsi="Vinci Sans" w:cs="Open Sans"/>
            <w:sz w:val="16"/>
            <w:szCs w:val="16"/>
            <w:lang w:val="pt-PT"/>
          </w:rPr>
          <w:t>erica.macieira@lift.com.pt</w:t>
        </w:r>
      </w:hyperlink>
      <w:r w:rsidRPr="00956CC5">
        <w:rPr>
          <w:rFonts w:ascii="Vinci Sans" w:hAnsi="Vinci Sans" w:cs="Open Sans"/>
          <w:sz w:val="16"/>
          <w:szCs w:val="16"/>
          <w:lang w:val="pt-PT"/>
        </w:rPr>
        <w:t xml:space="preserve"> | 910 549 515</w:t>
      </w:r>
    </w:p>
    <w:sectPr w:rsidR="004423B0" w:rsidRPr="001E7941" w:rsidSect="00980D91">
      <w:headerReference w:type="default" r:id="rId14"/>
      <w:pgSz w:w="11906" w:h="16838"/>
      <w:pgMar w:top="170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D485" w14:textId="77777777" w:rsidR="00BC317F" w:rsidRDefault="00BC317F" w:rsidP="004326A4">
      <w:r>
        <w:separator/>
      </w:r>
    </w:p>
  </w:endnote>
  <w:endnote w:type="continuationSeparator" w:id="0">
    <w:p w14:paraId="6A6ABD88" w14:textId="77777777" w:rsidR="00BC317F" w:rsidRDefault="00BC317F" w:rsidP="0043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E3C9" w14:textId="77777777" w:rsidR="00BC317F" w:rsidRDefault="00BC317F" w:rsidP="004326A4">
      <w:r>
        <w:separator/>
      </w:r>
    </w:p>
  </w:footnote>
  <w:footnote w:type="continuationSeparator" w:id="0">
    <w:p w14:paraId="641C93AF" w14:textId="77777777" w:rsidR="00BC317F" w:rsidRDefault="00BC317F" w:rsidP="0043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A01" w14:textId="49DCDCA0" w:rsidR="004326A4" w:rsidRDefault="00DE4131" w:rsidP="00DE4131">
    <w:pPr>
      <w:pStyle w:val="Cabealho"/>
      <w:jc w:val="right"/>
    </w:pPr>
    <w:r w:rsidRPr="00387224">
      <w:rPr>
        <w:rFonts w:ascii="Open Sans ExtraBold" w:hAnsi="Open Sans ExtraBold" w:cs="Open Sans ExtraBold"/>
        <w:b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 wp14:anchorId="51768452" wp14:editId="481D7911">
          <wp:simplePos x="0" y="0"/>
          <wp:positionH relativeFrom="column">
            <wp:posOffset>-22354</wp:posOffset>
          </wp:positionH>
          <wp:positionV relativeFrom="paragraph">
            <wp:posOffset>31750</wp:posOffset>
          </wp:positionV>
          <wp:extent cx="1659279" cy="283580"/>
          <wp:effectExtent l="19050" t="0" r="0" b="0"/>
          <wp:wrapNone/>
          <wp:docPr id="3" name="Imagem 5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7EA"/>
    <w:multiLevelType w:val="hybridMultilevel"/>
    <w:tmpl w:val="87925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5CF"/>
    <w:multiLevelType w:val="hybridMultilevel"/>
    <w:tmpl w:val="767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78FC"/>
    <w:multiLevelType w:val="multilevel"/>
    <w:tmpl w:val="45D4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37CD6"/>
    <w:multiLevelType w:val="hybridMultilevel"/>
    <w:tmpl w:val="F748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B0"/>
    <w:rsid w:val="00001523"/>
    <w:rsid w:val="00002113"/>
    <w:rsid w:val="00004BF7"/>
    <w:rsid w:val="000075A3"/>
    <w:rsid w:val="00017073"/>
    <w:rsid w:val="00023FE9"/>
    <w:rsid w:val="000334C7"/>
    <w:rsid w:val="00036C39"/>
    <w:rsid w:val="000409DA"/>
    <w:rsid w:val="0004649F"/>
    <w:rsid w:val="00056AF0"/>
    <w:rsid w:val="00065B3C"/>
    <w:rsid w:val="0007243C"/>
    <w:rsid w:val="000817C4"/>
    <w:rsid w:val="00087855"/>
    <w:rsid w:val="000A20FE"/>
    <w:rsid w:val="000B0CDC"/>
    <w:rsid w:val="000B4EE6"/>
    <w:rsid w:val="000B59B7"/>
    <w:rsid w:val="000C6064"/>
    <w:rsid w:val="000E0C75"/>
    <w:rsid w:val="000E3F02"/>
    <w:rsid w:val="00103962"/>
    <w:rsid w:val="00103995"/>
    <w:rsid w:val="001206A6"/>
    <w:rsid w:val="00130A9B"/>
    <w:rsid w:val="001325DA"/>
    <w:rsid w:val="00157F67"/>
    <w:rsid w:val="00166D14"/>
    <w:rsid w:val="0017123C"/>
    <w:rsid w:val="00177859"/>
    <w:rsid w:val="001A0A8E"/>
    <w:rsid w:val="001A0DFD"/>
    <w:rsid w:val="001A4BA8"/>
    <w:rsid w:val="001A735E"/>
    <w:rsid w:val="001B2CF5"/>
    <w:rsid w:val="001B7A67"/>
    <w:rsid w:val="001C2497"/>
    <w:rsid w:val="001C3CDA"/>
    <w:rsid w:val="001D748F"/>
    <w:rsid w:val="001E1258"/>
    <w:rsid w:val="001E7941"/>
    <w:rsid w:val="001F0413"/>
    <w:rsid w:val="001F1271"/>
    <w:rsid w:val="001F1846"/>
    <w:rsid w:val="001F30D7"/>
    <w:rsid w:val="001F5E15"/>
    <w:rsid w:val="00203DC7"/>
    <w:rsid w:val="0022128C"/>
    <w:rsid w:val="002377C1"/>
    <w:rsid w:val="0024537F"/>
    <w:rsid w:val="00252A08"/>
    <w:rsid w:val="00253BB5"/>
    <w:rsid w:val="002546A7"/>
    <w:rsid w:val="0026312D"/>
    <w:rsid w:val="00264136"/>
    <w:rsid w:val="0026516C"/>
    <w:rsid w:val="002675D6"/>
    <w:rsid w:val="002744CF"/>
    <w:rsid w:val="0028307F"/>
    <w:rsid w:val="0028336D"/>
    <w:rsid w:val="0028590E"/>
    <w:rsid w:val="002873A1"/>
    <w:rsid w:val="002A4B29"/>
    <w:rsid w:val="002A4CDC"/>
    <w:rsid w:val="002B4D8A"/>
    <w:rsid w:val="002B5CC0"/>
    <w:rsid w:val="002D68C5"/>
    <w:rsid w:val="002E081E"/>
    <w:rsid w:val="002E08A6"/>
    <w:rsid w:val="002E3328"/>
    <w:rsid w:val="002E3471"/>
    <w:rsid w:val="002E7F87"/>
    <w:rsid w:val="002F6A3F"/>
    <w:rsid w:val="0030223B"/>
    <w:rsid w:val="00303332"/>
    <w:rsid w:val="00343FC6"/>
    <w:rsid w:val="0035496C"/>
    <w:rsid w:val="00360621"/>
    <w:rsid w:val="0037045F"/>
    <w:rsid w:val="003737FE"/>
    <w:rsid w:val="0037474B"/>
    <w:rsid w:val="00384114"/>
    <w:rsid w:val="00390BC6"/>
    <w:rsid w:val="003A1391"/>
    <w:rsid w:val="003A71BF"/>
    <w:rsid w:val="003B6BE6"/>
    <w:rsid w:val="003C509C"/>
    <w:rsid w:val="003C56B0"/>
    <w:rsid w:val="003D4484"/>
    <w:rsid w:val="003D78A3"/>
    <w:rsid w:val="003E0C2C"/>
    <w:rsid w:val="003F09AB"/>
    <w:rsid w:val="003F687F"/>
    <w:rsid w:val="00403A26"/>
    <w:rsid w:val="00416AA9"/>
    <w:rsid w:val="004211F6"/>
    <w:rsid w:val="00426A9E"/>
    <w:rsid w:val="004326A4"/>
    <w:rsid w:val="0043319A"/>
    <w:rsid w:val="00441711"/>
    <w:rsid w:val="004423B0"/>
    <w:rsid w:val="00455EDE"/>
    <w:rsid w:val="00464578"/>
    <w:rsid w:val="00480B26"/>
    <w:rsid w:val="00486D51"/>
    <w:rsid w:val="00490616"/>
    <w:rsid w:val="00492778"/>
    <w:rsid w:val="004973CD"/>
    <w:rsid w:val="004A3778"/>
    <w:rsid w:val="004A3816"/>
    <w:rsid w:val="004A394D"/>
    <w:rsid w:val="004A3DD6"/>
    <w:rsid w:val="004A4CE9"/>
    <w:rsid w:val="004A660F"/>
    <w:rsid w:val="004D1E8B"/>
    <w:rsid w:val="004D5381"/>
    <w:rsid w:val="004D5604"/>
    <w:rsid w:val="004E11C8"/>
    <w:rsid w:val="004E453B"/>
    <w:rsid w:val="004F1572"/>
    <w:rsid w:val="004F2634"/>
    <w:rsid w:val="004F3BE8"/>
    <w:rsid w:val="00502DD8"/>
    <w:rsid w:val="0051281E"/>
    <w:rsid w:val="00535B07"/>
    <w:rsid w:val="0055024B"/>
    <w:rsid w:val="00552336"/>
    <w:rsid w:val="00564270"/>
    <w:rsid w:val="00570A3E"/>
    <w:rsid w:val="005739EF"/>
    <w:rsid w:val="00575813"/>
    <w:rsid w:val="005875C4"/>
    <w:rsid w:val="00587C68"/>
    <w:rsid w:val="00594EE4"/>
    <w:rsid w:val="005A10A2"/>
    <w:rsid w:val="005B447B"/>
    <w:rsid w:val="005B4D12"/>
    <w:rsid w:val="005D54C8"/>
    <w:rsid w:val="005E7A4F"/>
    <w:rsid w:val="005F4052"/>
    <w:rsid w:val="005F4D69"/>
    <w:rsid w:val="00600C8D"/>
    <w:rsid w:val="00604899"/>
    <w:rsid w:val="0061601F"/>
    <w:rsid w:val="0062085D"/>
    <w:rsid w:val="0065326D"/>
    <w:rsid w:val="00654ACC"/>
    <w:rsid w:val="00662D2E"/>
    <w:rsid w:val="00666255"/>
    <w:rsid w:val="00671259"/>
    <w:rsid w:val="006804EF"/>
    <w:rsid w:val="006A20DB"/>
    <w:rsid w:val="006C1A35"/>
    <w:rsid w:val="006C4909"/>
    <w:rsid w:val="006D3037"/>
    <w:rsid w:val="006E2292"/>
    <w:rsid w:val="006E5503"/>
    <w:rsid w:val="006F6DB1"/>
    <w:rsid w:val="00701797"/>
    <w:rsid w:val="00710F94"/>
    <w:rsid w:val="00731726"/>
    <w:rsid w:val="0073561E"/>
    <w:rsid w:val="00741FDF"/>
    <w:rsid w:val="00745548"/>
    <w:rsid w:val="00770D9E"/>
    <w:rsid w:val="0077161D"/>
    <w:rsid w:val="00773852"/>
    <w:rsid w:val="00775EF8"/>
    <w:rsid w:val="007834C1"/>
    <w:rsid w:val="00785D67"/>
    <w:rsid w:val="0079228A"/>
    <w:rsid w:val="0079240B"/>
    <w:rsid w:val="007A5BE2"/>
    <w:rsid w:val="007B12B5"/>
    <w:rsid w:val="007C062F"/>
    <w:rsid w:val="007D59C5"/>
    <w:rsid w:val="007E6CBC"/>
    <w:rsid w:val="007F2C04"/>
    <w:rsid w:val="007F30BE"/>
    <w:rsid w:val="008010AC"/>
    <w:rsid w:val="0081445A"/>
    <w:rsid w:val="0083251E"/>
    <w:rsid w:val="00837205"/>
    <w:rsid w:val="00845726"/>
    <w:rsid w:val="00850B10"/>
    <w:rsid w:val="00851206"/>
    <w:rsid w:val="00871601"/>
    <w:rsid w:val="0087415B"/>
    <w:rsid w:val="00882E11"/>
    <w:rsid w:val="008A2891"/>
    <w:rsid w:val="008B438D"/>
    <w:rsid w:val="008C3254"/>
    <w:rsid w:val="008C52D9"/>
    <w:rsid w:val="008D6840"/>
    <w:rsid w:val="008E03DA"/>
    <w:rsid w:val="008E0643"/>
    <w:rsid w:val="008E13B8"/>
    <w:rsid w:val="008E236F"/>
    <w:rsid w:val="008E5A8A"/>
    <w:rsid w:val="008E7417"/>
    <w:rsid w:val="008F6631"/>
    <w:rsid w:val="00905D44"/>
    <w:rsid w:val="00912074"/>
    <w:rsid w:val="00917497"/>
    <w:rsid w:val="009324CA"/>
    <w:rsid w:val="009467DA"/>
    <w:rsid w:val="00952761"/>
    <w:rsid w:val="00954945"/>
    <w:rsid w:val="00956CC5"/>
    <w:rsid w:val="009741D5"/>
    <w:rsid w:val="00980603"/>
    <w:rsid w:val="00980766"/>
    <w:rsid w:val="00980D91"/>
    <w:rsid w:val="0098714C"/>
    <w:rsid w:val="009942FD"/>
    <w:rsid w:val="00994432"/>
    <w:rsid w:val="00997975"/>
    <w:rsid w:val="009A45DC"/>
    <w:rsid w:val="009B42C7"/>
    <w:rsid w:val="009B6675"/>
    <w:rsid w:val="009C78EB"/>
    <w:rsid w:val="009D3748"/>
    <w:rsid w:val="009D3972"/>
    <w:rsid w:val="009F0F9A"/>
    <w:rsid w:val="009F0F9C"/>
    <w:rsid w:val="009F28CA"/>
    <w:rsid w:val="00A009B8"/>
    <w:rsid w:val="00A06B57"/>
    <w:rsid w:val="00A209A5"/>
    <w:rsid w:val="00A2185E"/>
    <w:rsid w:val="00A350F8"/>
    <w:rsid w:val="00A35A0C"/>
    <w:rsid w:val="00A40918"/>
    <w:rsid w:val="00A4437D"/>
    <w:rsid w:val="00A462A1"/>
    <w:rsid w:val="00A51036"/>
    <w:rsid w:val="00A56C0D"/>
    <w:rsid w:val="00A80245"/>
    <w:rsid w:val="00A8322D"/>
    <w:rsid w:val="00A8616B"/>
    <w:rsid w:val="00A91D5A"/>
    <w:rsid w:val="00AB5A9E"/>
    <w:rsid w:val="00AC6785"/>
    <w:rsid w:val="00AC7D97"/>
    <w:rsid w:val="00AD21BD"/>
    <w:rsid w:val="00AD26BE"/>
    <w:rsid w:val="00AE0489"/>
    <w:rsid w:val="00AE0BFC"/>
    <w:rsid w:val="00AE24D6"/>
    <w:rsid w:val="00AF622B"/>
    <w:rsid w:val="00B00455"/>
    <w:rsid w:val="00B11C65"/>
    <w:rsid w:val="00B15949"/>
    <w:rsid w:val="00B2106D"/>
    <w:rsid w:val="00B2383D"/>
    <w:rsid w:val="00B35769"/>
    <w:rsid w:val="00B36112"/>
    <w:rsid w:val="00B36C40"/>
    <w:rsid w:val="00B456D0"/>
    <w:rsid w:val="00B55CFB"/>
    <w:rsid w:val="00B810B3"/>
    <w:rsid w:val="00B929AC"/>
    <w:rsid w:val="00BA7EBD"/>
    <w:rsid w:val="00BC317F"/>
    <w:rsid w:val="00BC3447"/>
    <w:rsid w:val="00BC4F3C"/>
    <w:rsid w:val="00BD48E9"/>
    <w:rsid w:val="00BF6AE7"/>
    <w:rsid w:val="00C11070"/>
    <w:rsid w:val="00C27D3D"/>
    <w:rsid w:val="00C323E2"/>
    <w:rsid w:val="00C32ECC"/>
    <w:rsid w:val="00C65378"/>
    <w:rsid w:val="00C672BC"/>
    <w:rsid w:val="00C6779E"/>
    <w:rsid w:val="00C710BD"/>
    <w:rsid w:val="00C74F6E"/>
    <w:rsid w:val="00C777D2"/>
    <w:rsid w:val="00C81A36"/>
    <w:rsid w:val="00C83DD9"/>
    <w:rsid w:val="00C90E25"/>
    <w:rsid w:val="00C94628"/>
    <w:rsid w:val="00CA013B"/>
    <w:rsid w:val="00CA7139"/>
    <w:rsid w:val="00CB0C2C"/>
    <w:rsid w:val="00CB5E16"/>
    <w:rsid w:val="00CB63F6"/>
    <w:rsid w:val="00CC6D72"/>
    <w:rsid w:val="00CD62CA"/>
    <w:rsid w:val="00CE10F8"/>
    <w:rsid w:val="00CF3918"/>
    <w:rsid w:val="00CF413B"/>
    <w:rsid w:val="00CF41FD"/>
    <w:rsid w:val="00CF4AFD"/>
    <w:rsid w:val="00CF63A9"/>
    <w:rsid w:val="00D030D8"/>
    <w:rsid w:val="00D32CCC"/>
    <w:rsid w:val="00D47F91"/>
    <w:rsid w:val="00D5663E"/>
    <w:rsid w:val="00D623B1"/>
    <w:rsid w:val="00D62820"/>
    <w:rsid w:val="00D81510"/>
    <w:rsid w:val="00D84070"/>
    <w:rsid w:val="00D85D04"/>
    <w:rsid w:val="00D86159"/>
    <w:rsid w:val="00D90468"/>
    <w:rsid w:val="00D906B2"/>
    <w:rsid w:val="00DC4942"/>
    <w:rsid w:val="00DE06EA"/>
    <w:rsid w:val="00DE247E"/>
    <w:rsid w:val="00DE4131"/>
    <w:rsid w:val="00DE5767"/>
    <w:rsid w:val="00DE6BCA"/>
    <w:rsid w:val="00DF05FD"/>
    <w:rsid w:val="00DF0B97"/>
    <w:rsid w:val="00E024B9"/>
    <w:rsid w:val="00E13C82"/>
    <w:rsid w:val="00E20D41"/>
    <w:rsid w:val="00E24A5B"/>
    <w:rsid w:val="00E25342"/>
    <w:rsid w:val="00E25EBB"/>
    <w:rsid w:val="00E301F5"/>
    <w:rsid w:val="00E611B9"/>
    <w:rsid w:val="00E7038C"/>
    <w:rsid w:val="00E95572"/>
    <w:rsid w:val="00EA3400"/>
    <w:rsid w:val="00EC584F"/>
    <w:rsid w:val="00ED052C"/>
    <w:rsid w:val="00ED06E1"/>
    <w:rsid w:val="00ED15F1"/>
    <w:rsid w:val="00EE763E"/>
    <w:rsid w:val="00EE7E9E"/>
    <w:rsid w:val="00EF7353"/>
    <w:rsid w:val="00F02E8B"/>
    <w:rsid w:val="00F11C80"/>
    <w:rsid w:val="00F12CE6"/>
    <w:rsid w:val="00F3335F"/>
    <w:rsid w:val="00F4168C"/>
    <w:rsid w:val="00F53EF1"/>
    <w:rsid w:val="00F553E5"/>
    <w:rsid w:val="00F6672A"/>
    <w:rsid w:val="00F6703C"/>
    <w:rsid w:val="00F6773E"/>
    <w:rsid w:val="00F71C39"/>
    <w:rsid w:val="00F72797"/>
    <w:rsid w:val="00F808A4"/>
    <w:rsid w:val="00F84A8F"/>
    <w:rsid w:val="00F95AA8"/>
    <w:rsid w:val="00F95E82"/>
    <w:rsid w:val="00FB1A3E"/>
    <w:rsid w:val="00FC324D"/>
    <w:rsid w:val="00FD117B"/>
    <w:rsid w:val="00FD49C6"/>
    <w:rsid w:val="00FD65A9"/>
    <w:rsid w:val="00FF30B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5B2D6"/>
  <w15:chartTrackingRefBased/>
  <w15:docId w15:val="{513978F2-D8E8-4D83-B76F-ADA36D2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8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423B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B5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B5CC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26A4"/>
    <w:rPr>
      <w:rFonts w:ascii="Calibri" w:hAnsi="Calibri" w:cs="Calibri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26A4"/>
    <w:rPr>
      <w:rFonts w:ascii="Calibri" w:hAnsi="Calibri" w:cs="Calibri"/>
      <w:lang w:eastAsia="en-GB"/>
    </w:rPr>
  </w:style>
  <w:style w:type="character" w:styleId="nfase">
    <w:name w:val="Emphasis"/>
    <w:basedOn w:val="Tipodeletrapredefinidodopargrafo"/>
    <w:uiPriority w:val="20"/>
    <w:qFormat/>
    <w:rsid w:val="00CE10F8"/>
    <w:rPr>
      <w:i/>
      <w:iCs/>
    </w:rPr>
  </w:style>
  <w:style w:type="paragraph" w:styleId="PargrafodaLista">
    <w:name w:val="List Paragraph"/>
    <w:basedOn w:val="Normal"/>
    <w:uiPriority w:val="34"/>
    <w:qFormat/>
    <w:rsid w:val="00D85D04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6B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6B57"/>
    <w:rPr>
      <w:rFonts w:ascii="Segoe UI" w:hAnsi="Segoe UI" w:cs="Segoe UI"/>
      <w:sz w:val="18"/>
      <w:szCs w:val="18"/>
      <w:lang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60621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04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B6675"/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nci-energie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uildingthefuture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F2CD69-F9C6-416D-827D-C0B5A0D46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12F63-E696-4B4D-9207-FF04E775D8F1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B5B14-EFE6-446F-BB59-7EF8DF31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8</cp:revision>
  <dcterms:created xsi:type="dcterms:W3CDTF">2022-01-12T00:06:00Z</dcterms:created>
  <dcterms:modified xsi:type="dcterms:W3CDTF">2022-01-12T11:47:00Z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</Properties>
</file>