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E7ACB" w14:textId="77777777" w:rsidR="004C39F7" w:rsidRPr="007876C1" w:rsidRDefault="004C39F7" w:rsidP="004C39F7">
      <w:pPr>
        <w:jc w:val="right"/>
        <w:rPr>
          <w:b/>
          <w:i/>
          <w:color w:val="000000"/>
          <w:sz w:val="16"/>
          <w:szCs w:val="16"/>
          <w:lang w:val="pl-PL"/>
        </w:rPr>
      </w:pPr>
      <w:r w:rsidRPr="007876C1">
        <w:rPr>
          <w:b/>
          <w:i/>
          <w:color w:val="000000"/>
          <w:sz w:val="16"/>
          <w:szCs w:val="16"/>
          <w:lang w:val="pl-PL"/>
        </w:rPr>
        <w:t xml:space="preserve">Kontakt dla prasy: </w:t>
      </w:r>
    </w:p>
    <w:p w14:paraId="279998F0" w14:textId="77777777" w:rsidR="004C39F7" w:rsidRPr="007876C1" w:rsidRDefault="004C39F7" w:rsidP="004C39F7">
      <w:pPr>
        <w:jc w:val="right"/>
        <w:rPr>
          <w:i/>
          <w:color w:val="000000"/>
          <w:sz w:val="16"/>
          <w:szCs w:val="16"/>
          <w:lang w:val="pl-PL"/>
        </w:rPr>
      </w:pPr>
      <w:r w:rsidRPr="007876C1">
        <w:rPr>
          <w:i/>
          <w:color w:val="000000"/>
          <w:sz w:val="16"/>
          <w:szCs w:val="16"/>
          <w:lang w:val="pl-PL"/>
        </w:rPr>
        <w:t>Agnieszka Juraszczyk</w:t>
      </w:r>
    </w:p>
    <w:p w14:paraId="4A8CE4D6" w14:textId="77777777" w:rsidR="004C39F7" w:rsidRPr="007876C1" w:rsidRDefault="004C39F7" w:rsidP="004C39F7">
      <w:pPr>
        <w:jc w:val="right"/>
        <w:rPr>
          <w:i/>
          <w:color w:val="000000"/>
          <w:sz w:val="16"/>
          <w:szCs w:val="16"/>
          <w:lang w:val="pl-PL"/>
        </w:rPr>
      </w:pPr>
      <w:r w:rsidRPr="007876C1">
        <w:rPr>
          <w:i/>
          <w:color w:val="000000"/>
          <w:sz w:val="16"/>
          <w:szCs w:val="16"/>
          <w:lang w:val="pl-PL"/>
        </w:rPr>
        <w:t>+48 883 357 638</w:t>
      </w:r>
    </w:p>
    <w:p w14:paraId="1A33C1AF" w14:textId="77777777" w:rsidR="004C39F7" w:rsidRPr="007876C1" w:rsidRDefault="004C39F7" w:rsidP="004C39F7">
      <w:pPr>
        <w:jc w:val="right"/>
        <w:rPr>
          <w:rFonts w:eastAsia="Calibri"/>
          <w:b/>
          <w:sz w:val="16"/>
          <w:szCs w:val="16"/>
          <w:lang w:val="de-DE"/>
        </w:rPr>
      </w:pPr>
      <w:proofErr w:type="spellStart"/>
      <w:r w:rsidRPr="007876C1">
        <w:rPr>
          <w:i/>
          <w:color w:val="000000"/>
          <w:sz w:val="16"/>
          <w:szCs w:val="16"/>
          <w:lang w:val="de-DE"/>
        </w:rPr>
        <w:t>E-mail</w:t>
      </w:r>
      <w:proofErr w:type="spellEnd"/>
      <w:r w:rsidRPr="007876C1">
        <w:rPr>
          <w:i/>
          <w:color w:val="000000"/>
          <w:sz w:val="16"/>
          <w:szCs w:val="16"/>
          <w:lang w:val="de-DE"/>
        </w:rPr>
        <w:t xml:space="preserve">: </w:t>
      </w:r>
      <w:r w:rsidR="00801E40">
        <w:fldChar w:fldCharType="begin"/>
      </w:r>
      <w:r w:rsidR="00801E40" w:rsidRPr="009F3DC6">
        <w:rPr>
          <w:lang w:val="en-US"/>
        </w:rPr>
        <w:instrText xml:space="preserve"> HYPERLINK "mailto:agnieszka.juraszczyk@capgemini.com" </w:instrText>
      </w:r>
      <w:r w:rsidR="00801E40">
        <w:fldChar w:fldCharType="separate"/>
      </w:r>
      <w:r w:rsidRPr="007876C1">
        <w:rPr>
          <w:rStyle w:val="Hipercze"/>
          <w:i/>
          <w:sz w:val="16"/>
          <w:szCs w:val="16"/>
          <w:lang w:val="de-DE"/>
        </w:rPr>
        <w:t>agnieszka.juraszczyk@capgemini.com</w:t>
      </w:r>
      <w:r w:rsidR="00801E40">
        <w:rPr>
          <w:rStyle w:val="Hipercze"/>
          <w:i/>
          <w:sz w:val="16"/>
          <w:szCs w:val="16"/>
          <w:lang w:val="de-DE"/>
        </w:rPr>
        <w:fldChar w:fldCharType="end"/>
      </w:r>
      <w:r w:rsidRPr="007876C1">
        <w:rPr>
          <w:i/>
          <w:color w:val="000000"/>
          <w:sz w:val="16"/>
          <w:szCs w:val="16"/>
          <w:lang w:val="de-DE"/>
        </w:rPr>
        <w:t xml:space="preserve"> </w:t>
      </w:r>
    </w:p>
    <w:p w14:paraId="4E9A052E" w14:textId="77777777" w:rsidR="004C39F7" w:rsidRPr="007876C1" w:rsidRDefault="004C39F7" w:rsidP="004C39F7">
      <w:pPr>
        <w:jc w:val="right"/>
        <w:rPr>
          <w:i/>
          <w:color w:val="000000"/>
          <w:sz w:val="16"/>
          <w:szCs w:val="16"/>
          <w:lang w:val="de-DE"/>
        </w:rPr>
      </w:pPr>
    </w:p>
    <w:p w14:paraId="05C58ECE" w14:textId="77777777" w:rsidR="004C39F7" w:rsidRPr="007876C1" w:rsidRDefault="004C39F7" w:rsidP="004C39F7">
      <w:pPr>
        <w:jc w:val="right"/>
        <w:rPr>
          <w:b/>
          <w:i/>
          <w:color w:val="000000"/>
          <w:sz w:val="16"/>
          <w:szCs w:val="16"/>
          <w:lang w:val="pl-PL"/>
        </w:rPr>
      </w:pPr>
      <w:r w:rsidRPr="007876C1">
        <w:rPr>
          <w:b/>
          <w:i/>
          <w:color w:val="000000"/>
          <w:sz w:val="16"/>
          <w:szCs w:val="16"/>
          <w:lang w:val="pl-PL"/>
        </w:rPr>
        <w:t xml:space="preserve">Kontakt dla prasy: </w:t>
      </w:r>
    </w:p>
    <w:p w14:paraId="07042731" w14:textId="77777777" w:rsidR="004C39F7" w:rsidRPr="007876C1" w:rsidRDefault="004C39F7" w:rsidP="004C39F7">
      <w:pPr>
        <w:jc w:val="right"/>
        <w:rPr>
          <w:i/>
          <w:sz w:val="16"/>
          <w:szCs w:val="16"/>
          <w:lang w:val="pl-PL"/>
        </w:rPr>
      </w:pPr>
      <w:r w:rsidRPr="007876C1">
        <w:rPr>
          <w:i/>
          <w:sz w:val="16"/>
          <w:szCs w:val="16"/>
          <w:lang w:val="pl-PL"/>
        </w:rPr>
        <w:t>Aleksandra Witkowska</w:t>
      </w:r>
    </w:p>
    <w:p w14:paraId="456038AD" w14:textId="77777777" w:rsidR="004C39F7" w:rsidRPr="007876C1" w:rsidRDefault="004C39F7" w:rsidP="004C39F7">
      <w:pPr>
        <w:jc w:val="right"/>
        <w:rPr>
          <w:i/>
          <w:sz w:val="16"/>
          <w:szCs w:val="16"/>
          <w:lang w:val="pl-PL"/>
        </w:rPr>
      </w:pPr>
      <w:r w:rsidRPr="007876C1">
        <w:rPr>
          <w:i/>
          <w:sz w:val="16"/>
          <w:szCs w:val="16"/>
          <w:lang w:val="pl-PL"/>
        </w:rPr>
        <w:t>+48 693 407 831</w:t>
      </w:r>
    </w:p>
    <w:p w14:paraId="176B0F54" w14:textId="77777777" w:rsidR="004C39F7" w:rsidRPr="007876C1" w:rsidRDefault="004C39F7" w:rsidP="004C39F7">
      <w:pPr>
        <w:jc w:val="right"/>
        <w:rPr>
          <w:rFonts w:eastAsia="Calibri"/>
          <w:b/>
          <w:sz w:val="16"/>
          <w:szCs w:val="16"/>
          <w:lang w:val="de-DE"/>
        </w:rPr>
      </w:pPr>
      <w:proofErr w:type="spellStart"/>
      <w:r w:rsidRPr="007876C1">
        <w:rPr>
          <w:i/>
          <w:color w:val="000000"/>
          <w:sz w:val="16"/>
          <w:szCs w:val="16"/>
          <w:lang w:val="de-DE"/>
        </w:rPr>
        <w:t>E-mail</w:t>
      </w:r>
      <w:proofErr w:type="spellEnd"/>
      <w:r w:rsidRPr="007876C1">
        <w:rPr>
          <w:i/>
          <w:color w:val="000000"/>
          <w:sz w:val="16"/>
          <w:szCs w:val="16"/>
          <w:lang w:val="de-DE"/>
        </w:rPr>
        <w:t xml:space="preserve">: </w:t>
      </w:r>
      <w:hyperlink r:id="rId8" w:history="1">
        <w:r w:rsidRPr="007876C1">
          <w:rPr>
            <w:rStyle w:val="Hipercze"/>
            <w:i/>
            <w:sz w:val="16"/>
            <w:szCs w:val="16"/>
            <w:lang w:val="de-DE"/>
          </w:rPr>
          <w:t>aleksandra.witkowska@linkleaders.pl</w:t>
        </w:r>
      </w:hyperlink>
      <w:r w:rsidRPr="007876C1">
        <w:rPr>
          <w:rStyle w:val="Hipercze"/>
          <w:i/>
          <w:color w:val="1155CC"/>
          <w:sz w:val="16"/>
          <w:szCs w:val="16"/>
          <w:lang w:val="de-DE"/>
        </w:rPr>
        <w:t xml:space="preserve"> </w:t>
      </w:r>
    </w:p>
    <w:p w14:paraId="04E7086C" w14:textId="77777777" w:rsidR="004C39F7" w:rsidRPr="004C39F7" w:rsidRDefault="004C39F7">
      <w:pPr>
        <w:rPr>
          <w:rFonts w:ascii="Calibri" w:eastAsia="Calibri" w:hAnsi="Calibri" w:cs="Calibri"/>
          <w:b/>
          <w:sz w:val="24"/>
          <w:szCs w:val="24"/>
          <w:lang w:val="de-DE"/>
        </w:rPr>
      </w:pPr>
    </w:p>
    <w:p w14:paraId="00000001" w14:textId="77777777" w:rsidR="00D10D20" w:rsidRPr="004C39F7" w:rsidRDefault="005B2762">
      <w:pPr>
        <w:rPr>
          <w:rFonts w:ascii="Calibri" w:eastAsia="Calibri" w:hAnsi="Calibri" w:cs="Calibri"/>
          <w:b/>
          <w:sz w:val="28"/>
          <w:szCs w:val="24"/>
        </w:rPr>
      </w:pPr>
      <w:r w:rsidRPr="004C39F7">
        <w:rPr>
          <w:rFonts w:ascii="Calibri" w:eastAsia="Calibri" w:hAnsi="Calibri" w:cs="Calibri"/>
          <w:b/>
          <w:sz w:val="28"/>
          <w:szCs w:val="24"/>
        </w:rPr>
        <w:t xml:space="preserve">Raport Capgemini: Zrównoważone pozyskiwanie energii ma kluczowe znaczenie dla kontroli celów klimatycznych </w:t>
      </w:r>
    </w:p>
    <w:p w14:paraId="00000002" w14:textId="77777777" w:rsidR="00D10D20" w:rsidRDefault="00D10D20">
      <w:pPr>
        <w:rPr>
          <w:rFonts w:ascii="Calibri" w:eastAsia="Calibri" w:hAnsi="Calibri" w:cs="Calibri"/>
          <w:sz w:val="24"/>
          <w:szCs w:val="24"/>
        </w:rPr>
      </w:pPr>
    </w:p>
    <w:p w14:paraId="00000003" w14:textId="3F0A8861" w:rsidR="00D10D20" w:rsidRPr="004C39F7" w:rsidRDefault="005B2762">
      <w:pPr>
        <w:jc w:val="both"/>
        <w:rPr>
          <w:rFonts w:ascii="Calibri" w:eastAsia="Calibri" w:hAnsi="Calibri" w:cs="Calibri"/>
          <w:b/>
          <w:sz w:val="20"/>
          <w:szCs w:val="20"/>
        </w:rPr>
      </w:pPr>
      <w:r w:rsidRPr="004C39F7">
        <w:rPr>
          <w:rFonts w:ascii="Calibri" w:eastAsia="Calibri" w:hAnsi="Calibri" w:cs="Calibri"/>
          <w:b/>
          <w:sz w:val="20"/>
          <w:szCs w:val="20"/>
        </w:rPr>
        <w:t xml:space="preserve">Ponieważ zużycie energii i emisje gazów cieplarnianych rosną, </w:t>
      </w:r>
      <w:hyperlink r:id="rId9" w:history="1">
        <w:r w:rsidRPr="00835575">
          <w:rPr>
            <w:rStyle w:val="Hipercze"/>
            <w:rFonts w:ascii="Calibri" w:eastAsia="Calibri" w:hAnsi="Calibri" w:cs="Calibri"/>
            <w:b/>
            <w:sz w:val="20"/>
            <w:szCs w:val="20"/>
          </w:rPr>
          <w:t xml:space="preserve">raport </w:t>
        </w:r>
        <w:r w:rsidR="00835575" w:rsidRPr="00835575">
          <w:rPr>
            <w:rStyle w:val="Hipercze"/>
            <w:rFonts w:ascii="Calibri" w:eastAsia="Calibri" w:hAnsi="Calibri" w:cs="Calibri"/>
            <w:b/>
            <w:sz w:val="20"/>
            <w:szCs w:val="20"/>
          </w:rPr>
          <w:t>Capgemini</w:t>
        </w:r>
      </w:hyperlink>
      <w:r w:rsidR="0083557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C39F7">
        <w:rPr>
          <w:rFonts w:ascii="Calibri" w:eastAsia="Calibri" w:hAnsi="Calibri" w:cs="Calibri"/>
          <w:b/>
          <w:sz w:val="20"/>
          <w:szCs w:val="20"/>
        </w:rPr>
        <w:t>wzywa do opracowania realistycznych, przystępnych cenowo planów przyspieszenia transformacji energetycznej w oparciu o metody naukowe i dokładne dane</w:t>
      </w:r>
      <w:r w:rsidR="008D596E">
        <w:rPr>
          <w:rFonts w:ascii="Calibri" w:eastAsia="Calibri" w:hAnsi="Calibri" w:cs="Calibri"/>
          <w:b/>
          <w:sz w:val="20"/>
          <w:szCs w:val="20"/>
        </w:rPr>
        <w:t>. Wszystko po to,</w:t>
      </w:r>
      <w:r w:rsidRPr="004C39F7">
        <w:rPr>
          <w:rFonts w:ascii="Calibri" w:eastAsia="Calibri" w:hAnsi="Calibri" w:cs="Calibri"/>
          <w:b/>
          <w:sz w:val="20"/>
          <w:szCs w:val="20"/>
        </w:rPr>
        <w:t xml:space="preserve"> by zmierzyć </w:t>
      </w:r>
      <w:r w:rsidR="00835575">
        <w:rPr>
          <w:rFonts w:ascii="Calibri" w:eastAsia="Calibri" w:hAnsi="Calibri" w:cs="Calibri"/>
          <w:b/>
          <w:sz w:val="20"/>
          <w:szCs w:val="20"/>
        </w:rPr>
        <w:t>trajektorie zerowe netto firm</w:t>
      </w:r>
      <w:r w:rsidRPr="004C39F7">
        <w:rPr>
          <w:rFonts w:ascii="Calibri" w:eastAsia="Calibri" w:hAnsi="Calibri" w:cs="Calibri"/>
          <w:b/>
          <w:sz w:val="20"/>
          <w:szCs w:val="20"/>
        </w:rPr>
        <w:t xml:space="preserve"> i wywrzeć rzeczywis</w:t>
      </w:r>
      <w:r w:rsidR="00835575">
        <w:rPr>
          <w:rFonts w:ascii="Calibri" w:eastAsia="Calibri" w:hAnsi="Calibri" w:cs="Calibri"/>
          <w:b/>
          <w:sz w:val="20"/>
          <w:szCs w:val="20"/>
        </w:rPr>
        <w:t>ty wpływ</w:t>
      </w:r>
      <w:r w:rsidR="008D596E">
        <w:rPr>
          <w:rFonts w:ascii="Calibri" w:eastAsia="Calibri" w:hAnsi="Calibri" w:cs="Calibri"/>
          <w:b/>
          <w:sz w:val="20"/>
          <w:szCs w:val="20"/>
        </w:rPr>
        <w:t xml:space="preserve"> na środowisko</w:t>
      </w:r>
      <w:r w:rsidR="00835575">
        <w:rPr>
          <w:rFonts w:ascii="Calibri" w:eastAsia="Calibri" w:hAnsi="Calibri" w:cs="Calibri"/>
          <w:b/>
          <w:sz w:val="20"/>
          <w:szCs w:val="20"/>
        </w:rPr>
        <w:t xml:space="preserve">. Branża energetyczna </w:t>
      </w:r>
      <w:r w:rsidRPr="004C39F7">
        <w:rPr>
          <w:rFonts w:ascii="Calibri" w:eastAsia="Calibri" w:hAnsi="Calibri" w:cs="Calibri"/>
          <w:b/>
          <w:sz w:val="20"/>
          <w:szCs w:val="20"/>
        </w:rPr>
        <w:t xml:space="preserve">stoi przed wyzwaniem: sprostanie długoterminowym zobowiązaniom do redukcji emisji dwutlenku węgla przy jednoczesnym znalezieniu równowagi między spełnianiem oczekiwań interesariuszy, dostarczaniem energii </w:t>
      </w:r>
      <w:r w:rsidR="00835575">
        <w:rPr>
          <w:rFonts w:ascii="Calibri" w:eastAsia="Calibri" w:hAnsi="Calibri" w:cs="Calibri"/>
          <w:b/>
          <w:sz w:val="20"/>
          <w:szCs w:val="20"/>
        </w:rPr>
        <w:t>w</w:t>
      </w:r>
      <w:r w:rsidRPr="004C39F7">
        <w:rPr>
          <w:rFonts w:ascii="Calibri" w:eastAsia="Calibri" w:hAnsi="Calibri" w:cs="Calibri"/>
          <w:b/>
          <w:sz w:val="20"/>
          <w:szCs w:val="20"/>
        </w:rPr>
        <w:t xml:space="preserve"> przystępnych cenach i zap</w:t>
      </w:r>
      <w:r w:rsidR="00835575">
        <w:rPr>
          <w:rFonts w:ascii="Calibri" w:eastAsia="Calibri" w:hAnsi="Calibri" w:cs="Calibri"/>
          <w:b/>
          <w:sz w:val="20"/>
          <w:szCs w:val="20"/>
        </w:rPr>
        <w:t>ewnieniem ciągłości biznesowej.</w:t>
      </w:r>
    </w:p>
    <w:p w14:paraId="00000004" w14:textId="77777777" w:rsidR="00D10D20" w:rsidRPr="004C39F7" w:rsidRDefault="00D10D20">
      <w:pPr>
        <w:rPr>
          <w:rFonts w:ascii="Calibri" w:eastAsia="Calibri" w:hAnsi="Calibri" w:cs="Calibri"/>
          <w:sz w:val="20"/>
          <w:szCs w:val="20"/>
        </w:rPr>
      </w:pPr>
    </w:p>
    <w:p w14:paraId="00000007" w14:textId="659CE7C3" w:rsidR="00D10D20" w:rsidRPr="004C39F7" w:rsidRDefault="005B2762" w:rsidP="00835575">
      <w:pPr>
        <w:jc w:val="both"/>
        <w:rPr>
          <w:rFonts w:ascii="Calibri" w:eastAsia="Calibri" w:hAnsi="Calibri" w:cs="Calibri"/>
          <w:sz w:val="20"/>
          <w:szCs w:val="20"/>
        </w:rPr>
      </w:pPr>
      <w:r w:rsidRPr="004C39F7">
        <w:rPr>
          <w:rFonts w:ascii="Calibri" w:eastAsia="Calibri" w:hAnsi="Calibri" w:cs="Calibri"/>
          <w:sz w:val="20"/>
          <w:szCs w:val="20"/>
        </w:rPr>
        <w:t>Rynki energii elektrycznej są na rekordowo wysokich poziomach, co jest związane z utrzymującym się popytem, ​​niższymi marżami mocy wytwórcz</w:t>
      </w:r>
      <w:r w:rsidR="00835575">
        <w:rPr>
          <w:rFonts w:ascii="Calibri" w:eastAsia="Calibri" w:hAnsi="Calibri" w:cs="Calibri"/>
          <w:sz w:val="20"/>
          <w:szCs w:val="20"/>
        </w:rPr>
        <w:t xml:space="preserve">ych, wysokimi cenami gazu oraz – </w:t>
      </w:r>
      <w:r w:rsidRPr="004C39F7">
        <w:rPr>
          <w:rFonts w:ascii="Calibri" w:eastAsia="Calibri" w:hAnsi="Calibri" w:cs="Calibri"/>
          <w:sz w:val="20"/>
          <w:szCs w:val="20"/>
        </w:rPr>
        <w:t>w</w:t>
      </w:r>
      <w:r w:rsidR="00835575">
        <w:rPr>
          <w:rFonts w:ascii="Calibri" w:eastAsia="Calibri" w:hAnsi="Calibri" w:cs="Calibri"/>
          <w:sz w:val="20"/>
          <w:szCs w:val="20"/>
        </w:rPr>
        <w:t xml:space="preserve"> Europie – </w:t>
      </w:r>
      <w:r w:rsidRPr="004C39F7">
        <w:rPr>
          <w:rFonts w:ascii="Calibri" w:eastAsia="Calibri" w:hAnsi="Calibri" w:cs="Calibri"/>
          <w:sz w:val="20"/>
          <w:szCs w:val="20"/>
        </w:rPr>
        <w:t>wysokimi cenami emisji dwutlenku węgla.</w:t>
      </w:r>
      <w:r w:rsidR="00835575">
        <w:rPr>
          <w:rFonts w:ascii="Calibri" w:eastAsia="Calibri" w:hAnsi="Calibri" w:cs="Calibri"/>
          <w:sz w:val="20"/>
          <w:szCs w:val="20"/>
        </w:rPr>
        <w:t xml:space="preserve"> </w:t>
      </w:r>
      <w:r w:rsidRPr="004C39F7">
        <w:rPr>
          <w:rFonts w:ascii="Calibri" w:eastAsia="Calibri" w:hAnsi="Calibri" w:cs="Calibri"/>
          <w:sz w:val="20"/>
          <w:szCs w:val="20"/>
        </w:rPr>
        <w:t xml:space="preserve">Podaż energii elektrycznej ze źródeł odnawialnych wzrosła, podczas gdy koszty energii odnawialnej nadal spadały w 2020 r.: moce wytwórcze energii słonecznej i wiatrowej wzrosły w </w:t>
      </w:r>
      <w:r w:rsidR="00835575">
        <w:rPr>
          <w:rFonts w:ascii="Calibri" w:eastAsia="Calibri" w:hAnsi="Calibri" w:cs="Calibri"/>
          <w:sz w:val="20"/>
          <w:szCs w:val="20"/>
        </w:rPr>
        <w:t>ubiegłym roku,</w:t>
      </w:r>
      <w:r w:rsidRPr="004C39F7">
        <w:rPr>
          <w:rFonts w:ascii="Calibri" w:eastAsia="Calibri" w:hAnsi="Calibri" w:cs="Calibri"/>
          <w:sz w:val="20"/>
          <w:szCs w:val="20"/>
        </w:rPr>
        <w:t xml:space="preserve"> stanowiąc 10 proc. rynku wytwarzania energii elektrycznej. Tendencja spadkowa kosztów może się odwrócić w </w:t>
      </w:r>
      <w:r w:rsidR="00835575">
        <w:rPr>
          <w:rFonts w:ascii="Calibri" w:eastAsia="Calibri" w:hAnsi="Calibri" w:cs="Calibri"/>
          <w:sz w:val="20"/>
          <w:szCs w:val="20"/>
        </w:rPr>
        <w:t>nadchodzących latach</w:t>
      </w:r>
      <w:r w:rsidRPr="004C39F7">
        <w:rPr>
          <w:rFonts w:ascii="Calibri" w:eastAsia="Calibri" w:hAnsi="Calibri" w:cs="Calibri"/>
          <w:sz w:val="20"/>
          <w:szCs w:val="20"/>
        </w:rPr>
        <w:t>, wraz ze wzrostem cen metali, sprzętu i transportu, a także stóp procentowych.</w:t>
      </w:r>
    </w:p>
    <w:p w14:paraId="00000008" w14:textId="77777777" w:rsidR="00D10D20" w:rsidRPr="004C39F7" w:rsidRDefault="00D10D20">
      <w:pPr>
        <w:rPr>
          <w:rFonts w:ascii="Calibri" w:eastAsia="Calibri" w:hAnsi="Calibri" w:cs="Calibri"/>
          <w:sz w:val="20"/>
          <w:szCs w:val="20"/>
        </w:rPr>
      </w:pPr>
    </w:p>
    <w:p w14:paraId="0000000A" w14:textId="0471A884" w:rsidR="00D10D20" w:rsidRPr="008C7F5E" w:rsidRDefault="005B2762" w:rsidP="008C7F5E">
      <w:pPr>
        <w:jc w:val="both"/>
        <w:rPr>
          <w:rFonts w:ascii="Calibri" w:eastAsia="Calibri" w:hAnsi="Calibri" w:cs="Calibri"/>
          <w:sz w:val="20"/>
          <w:szCs w:val="20"/>
        </w:rPr>
      </w:pPr>
      <w:r w:rsidRPr="008C7F5E">
        <w:rPr>
          <w:rFonts w:ascii="Calibri" w:eastAsia="Calibri" w:hAnsi="Calibri" w:cs="Calibri"/>
          <w:sz w:val="20"/>
          <w:szCs w:val="20"/>
        </w:rPr>
        <w:t>Rosnąca dynamika wokół zielonego wodoru, może doprowadzić do dekarbonizacji dodatkowych 15</w:t>
      </w:r>
      <w:r w:rsidR="00835575" w:rsidRPr="008C7F5E">
        <w:rPr>
          <w:rFonts w:ascii="Calibri" w:eastAsia="Calibri" w:hAnsi="Calibri" w:cs="Calibri"/>
          <w:sz w:val="20"/>
          <w:szCs w:val="20"/>
        </w:rPr>
        <w:t xml:space="preserve"> proc.</w:t>
      </w:r>
      <w:r w:rsidRPr="008C7F5E">
        <w:rPr>
          <w:rFonts w:ascii="Calibri" w:eastAsia="Calibri" w:hAnsi="Calibri" w:cs="Calibri"/>
          <w:sz w:val="20"/>
          <w:szCs w:val="20"/>
        </w:rPr>
        <w:t xml:space="preserve"> światowej gospodarki. Zielony wodór jest kosztowny, około trzy razy droższy niż wodór z paliw kopalnych</w:t>
      </w:r>
      <w:r w:rsidR="00950B0C" w:rsidRPr="008C7F5E">
        <w:rPr>
          <w:rFonts w:ascii="Calibri" w:eastAsia="Calibri" w:hAnsi="Calibri" w:cs="Calibri"/>
          <w:sz w:val="20"/>
          <w:szCs w:val="20"/>
        </w:rPr>
        <w:t>,</w:t>
      </w:r>
      <w:r w:rsidRPr="008C7F5E">
        <w:rPr>
          <w:rFonts w:ascii="Calibri" w:eastAsia="Calibri" w:hAnsi="Calibri" w:cs="Calibri"/>
          <w:sz w:val="20"/>
          <w:szCs w:val="20"/>
        </w:rPr>
        <w:t xml:space="preserve"> jednak zmniejszenie kosztów energii elektryczn</w:t>
      </w:r>
      <w:r w:rsidR="00950B0C" w:rsidRPr="008C7F5E">
        <w:rPr>
          <w:rFonts w:ascii="Calibri" w:eastAsia="Calibri" w:hAnsi="Calibri" w:cs="Calibri"/>
          <w:sz w:val="20"/>
          <w:szCs w:val="20"/>
        </w:rPr>
        <w:t xml:space="preserve">ej ze źródeł odnawialnych </w:t>
      </w:r>
      <w:r w:rsidR="00DB5306">
        <w:rPr>
          <w:rFonts w:ascii="Calibri" w:eastAsia="Calibri" w:hAnsi="Calibri" w:cs="Calibri"/>
          <w:sz w:val="20"/>
          <w:szCs w:val="20"/>
        </w:rPr>
        <w:t>może doprowadzić do parytetu</w:t>
      </w:r>
      <w:r w:rsidRPr="008C7F5E">
        <w:rPr>
          <w:rFonts w:ascii="Calibri" w:eastAsia="Calibri" w:hAnsi="Calibri" w:cs="Calibri"/>
          <w:sz w:val="20"/>
          <w:szCs w:val="20"/>
        </w:rPr>
        <w:t>.</w:t>
      </w:r>
      <w:r w:rsidR="00835575" w:rsidRPr="008C7F5E">
        <w:rPr>
          <w:rFonts w:ascii="Calibri" w:eastAsia="Calibri" w:hAnsi="Calibri" w:cs="Calibri"/>
          <w:sz w:val="20"/>
          <w:szCs w:val="20"/>
        </w:rPr>
        <w:t xml:space="preserve"> </w:t>
      </w:r>
    </w:p>
    <w:p w14:paraId="1BCFAAAE" w14:textId="77777777" w:rsidR="008C7F5E" w:rsidRPr="008C7F5E" w:rsidRDefault="008C7F5E" w:rsidP="008C7F5E">
      <w:pPr>
        <w:pStyle w:val="Akapitzlist"/>
        <w:jc w:val="both"/>
        <w:rPr>
          <w:rFonts w:ascii="Calibri" w:eastAsia="Calibri" w:hAnsi="Calibri" w:cs="Calibri"/>
          <w:sz w:val="20"/>
          <w:szCs w:val="20"/>
        </w:rPr>
      </w:pPr>
    </w:p>
    <w:p w14:paraId="3A5CB353" w14:textId="7F13C41A" w:rsidR="007E574B" w:rsidRPr="00905C98" w:rsidRDefault="00905C98">
      <w:pPr>
        <w:rPr>
          <w:rFonts w:ascii="Calibri" w:eastAsia="Calibri" w:hAnsi="Calibri" w:cs="Calibri"/>
          <w:b/>
          <w:sz w:val="20"/>
          <w:szCs w:val="20"/>
        </w:rPr>
      </w:pPr>
      <w:r w:rsidRPr="00905C98">
        <w:rPr>
          <w:rFonts w:ascii="Calibri" w:eastAsia="Calibri" w:hAnsi="Calibri" w:cs="Calibri"/>
          <w:b/>
          <w:sz w:val="20"/>
          <w:szCs w:val="20"/>
        </w:rPr>
        <w:t xml:space="preserve">Dekarbonizacja u źródła </w:t>
      </w:r>
    </w:p>
    <w:p w14:paraId="0000000B" w14:textId="2E7BB71D" w:rsidR="00D10D20" w:rsidRPr="004C39F7" w:rsidRDefault="005B2762" w:rsidP="00835575">
      <w:pPr>
        <w:jc w:val="both"/>
        <w:rPr>
          <w:rFonts w:ascii="Calibri" w:eastAsia="Calibri" w:hAnsi="Calibri" w:cs="Calibri"/>
          <w:sz w:val="20"/>
          <w:szCs w:val="20"/>
        </w:rPr>
      </w:pPr>
      <w:r w:rsidRPr="004C39F7">
        <w:rPr>
          <w:rFonts w:ascii="Calibri" w:eastAsia="Calibri" w:hAnsi="Calibri" w:cs="Calibri"/>
          <w:sz w:val="20"/>
          <w:szCs w:val="20"/>
        </w:rPr>
        <w:t>Konkurencja na rynkach detalicznych energii elektrycznej i gazu w dużej mierze odżyła na początku 2021 r., jednak obecn</w:t>
      </w:r>
      <w:r w:rsidR="00835575">
        <w:rPr>
          <w:rFonts w:ascii="Calibri" w:eastAsia="Calibri" w:hAnsi="Calibri" w:cs="Calibri"/>
          <w:sz w:val="20"/>
          <w:szCs w:val="20"/>
        </w:rPr>
        <w:t>i</w:t>
      </w:r>
      <w:r w:rsidRPr="004C39F7">
        <w:rPr>
          <w:rFonts w:ascii="Calibri" w:eastAsia="Calibri" w:hAnsi="Calibri" w:cs="Calibri"/>
          <w:sz w:val="20"/>
          <w:szCs w:val="20"/>
        </w:rPr>
        <w:t>e wysokie ceny energii powodują konsolidacje. Podczas gdy przedsiębiorstwa użyteczności publicznej wykazały odporność finansową w 2020 r., gracze naftowi i gazowi ucierpieli bardziej, chociaż wielu z nich odzyskało już siły dzięki wyższemu popytowi i cenom ropy i gazu. Nacisk interesariuszy na główne firmy naftowe i gazowe przyspieszył ich dywersyfikację w kierunku energii elektrycznej, odnawialnych źródeł energii i e-mobilności oraz wzmocnił ich zobowiązania do neutralności pod względem emisji dwutlenku węgla, szczególnie wobec Europejskich Międzynarodowych Firm Naftowych (IOC).</w:t>
      </w:r>
    </w:p>
    <w:p w14:paraId="15DB7DE4" w14:textId="77777777" w:rsidR="00E84BAB" w:rsidRPr="004C39F7" w:rsidRDefault="00E84BAB">
      <w:pPr>
        <w:rPr>
          <w:rFonts w:ascii="Calibri" w:eastAsia="Calibri" w:hAnsi="Calibri" w:cs="Calibri"/>
          <w:sz w:val="20"/>
          <w:szCs w:val="20"/>
        </w:rPr>
      </w:pPr>
    </w:p>
    <w:p w14:paraId="0000000D" w14:textId="694A41B7" w:rsidR="00D10D20" w:rsidRPr="004C39F7" w:rsidRDefault="00950B0C" w:rsidP="00835575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Również g</w:t>
      </w:r>
      <w:r w:rsidR="005B2762" w:rsidRPr="004C39F7">
        <w:rPr>
          <w:rFonts w:ascii="Calibri" w:eastAsia="Calibri" w:hAnsi="Calibri" w:cs="Calibri"/>
          <w:sz w:val="20"/>
          <w:szCs w:val="20"/>
        </w:rPr>
        <w:t xml:space="preserve">racze z sektora energetycznego i użyteczności publicznej szybko zmierzają do dekarbonizacji i wykorzystania obecnej transformacji energetycznej do opracowywania nowych modeli i odkrywania siebie na nowo </w:t>
      </w:r>
      <w:r>
        <w:rPr>
          <w:rFonts w:ascii="Calibri" w:eastAsia="Calibri" w:hAnsi="Calibri" w:cs="Calibri"/>
          <w:sz w:val="20"/>
          <w:szCs w:val="20"/>
        </w:rPr>
        <w:t>p</w:t>
      </w:r>
      <w:r w:rsidR="005B2762" w:rsidRPr="004C39F7">
        <w:rPr>
          <w:rFonts w:ascii="Calibri" w:eastAsia="Calibri" w:hAnsi="Calibri" w:cs="Calibri"/>
          <w:sz w:val="20"/>
          <w:szCs w:val="20"/>
        </w:rPr>
        <w:t>oprzez cyfryzację i wykorzystanie technologii niskoemisyjnych. Wiele z nich próbuje znaleźć równowagę między spełnianiem oczekiwań interesariuszy a zapewnieniem transformacji biznesowej na konkurencyjnych rynkach.</w:t>
      </w:r>
    </w:p>
    <w:p w14:paraId="0000000E" w14:textId="77777777" w:rsidR="00D10D20" w:rsidRDefault="00D10D20">
      <w:pPr>
        <w:rPr>
          <w:rFonts w:ascii="Calibri" w:eastAsia="Calibri" w:hAnsi="Calibri" w:cs="Calibri"/>
          <w:sz w:val="20"/>
          <w:szCs w:val="20"/>
        </w:rPr>
      </w:pPr>
    </w:p>
    <w:p w14:paraId="02A3E369" w14:textId="34571707" w:rsidR="007E574B" w:rsidRPr="00905C98" w:rsidRDefault="00905C98">
      <w:pPr>
        <w:rPr>
          <w:rFonts w:ascii="Calibri" w:eastAsia="Calibri" w:hAnsi="Calibri" w:cs="Calibri"/>
          <w:b/>
          <w:sz w:val="20"/>
          <w:szCs w:val="20"/>
        </w:rPr>
      </w:pPr>
      <w:r w:rsidRPr="00905C98">
        <w:rPr>
          <w:rFonts w:ascii="Calibri" w:eastAsia="Calibri" w:hAnsi="Calibri" w:cs="Calibri"/>
          <w:b/>
          <w:sz w:val="20"/>
          <w:szCs w:val="20"/>
        </w:rPr>
        <w:t>Pandemia a transformacja energetyczna</w:t>
      </w:r>
    </w:p>
    <w:p w14:paraId="00000013" w14:textId="2D73CE50" w:rsidR="00D10D20" w:rsidRPr="004C39F7" w:rsidRDefault="005B2762" w:rsidP="00835575">
      <w:pPr>
        <w:jc w:val="both"/>
        <w:rPr>
          <w:rFonts w:ascii="Calibri" w:eastAsia="Calibri" w:hAnsi="Calibri" w:cs="Calibri"/>
          <w:sz w:val="20"/>
          <w:szCs w:val="20"/>
        </w:rPr>
      </w:pPr>
      <w:r w:rsidRPr="004C39F7">
        <w:rPr>
          <w:rFonts w:ascii="Calibri" w:eastAsia="Calibri" w:hAnsi="Calibri" w:cs="Calibri"/>
          <w:sz w:val="20"/>
          <w:szCs w:val="20"/>
        </w:rPr>
        <w:t>Podczas gdy apel o czyste technologie, niezbędne dla transfor</w:t>
      </w:r>
      <w:r w:rsidR="00950B0C">
        <w:rPr>
          <w:rFonts w:ascii="Calibri" w:eastAsia="Calibri" w:hAnsi="Calibri" w:cs="Calibri"/>
          <w:sz w:val="20"/>
          <w:szCs w:val="20"/>
        </w:rPr>
        <w:t>macji energetycznej, zaczyna rosnąć na sile</w:t>
      </w:r>
      <w:r w:rsidRPr="004C39F7">
        <w:rPr>
          <w:rFonts w:ascii="Calibri" w:eastAsia="Calibri" w:hAnsi="Calibri" w:cs="Calibri"/>
          <w:sz w:val="20"/>
          <w:szCs w:val="20"/>
        </w:rPr>
        <w:t xml:space="preserve">, należy pamiętać, że osiągnięcie tego oznacza nienarażanie bezpieczeństwa dostaw energii lub przystępności </w:t>
      </w:r>
      <w:r w:rsidRPr="004C39F7">
        <w:rPr>
          <w:rFonts w:ascii="Calibri" w:eastAsia="Calibri" w:hAnsi="Calibri" w:cs="Calibri"/>
          <w:sz w:val="20"/>
          <w:szCs w:val="20"/>
        </w:rPr>
        <w:lastRenderedPageBreak/>
        <w:t>cenowej energii.</w:t>
      </w:r>
      <w:r w:rsidR="00950B0C">
        <w:rPr>
          <w:rFonts w:ascii="Calibri" w:eastAsia="Calibri" w:hAnsi="Calibri" w:cs="Calibri"/>
          <w:sz w:val="20"/>
          <w:szCs w:val="20"/>
        </w:rPr>
        <w:t xml:space="preserve"> </w:t>
      </w:r>
      <w:r w:rsidRPr="004C39F7">
        <w:rPr>
          <w:rFonts w:ascii="Calibri" w:eastAsia="Calibri" w:hAnsi="Calibri" w:cs="Calibri"/>
          <w:sz w:val="20"/>
          <w:szCs w:val="20"/>
        </w:rPr>
        <w:t xml:space="preserve">Wpływ </w:t>
      </w:r>
      <w:r w:rsidR="00950B0C">
        <w:rPr>
          <w:rFonts w:ascii="Calibri" w:eastAsia="Calibri" w:hAnsi="Calibri" w:cs="Calibri"/>
          <w:sz w:val="20"/>
          <w:szCs w:val="20"/>
        </w:rPr>
        <w:t>COVID-19 był ważny. Jednak, co widoczne było</w:t>
      </w:r>
      <w:r w:rsidRPr="004C39F7">
        <w:rPr>
          <w:rFonts w:ascii="Calibri" w:eastAsia="Calibri" w:hAnsi="Calibri" w:cs="Calibri"/>
          <w:sz w:val="20"/>
          <w:szCs w:val="20"/>
        </w:rPr>
        <w:t xml:space="preserve"> w pierwszej połowie 2021 r., pandemia nie doprowadziła do trwałego zmniejszenia emisji gazów cieplarnianych zgodnego z celem globalnego ocieplenia o 1,5°C na 2100 r.</w:t>
      </w:r>
      <w:r w:rsidR="00835575">
        <w:rPr>
          <w:rFonts w:ascii="Calibri" w:eastAsia="Calibri" w:hAnsi="Calibri" w:cs="Calibri"/>
          <w:sz w:val="20"/>
          <w:szCs w:val="20"/>
        </w:rPr>
        <w:t xml:space="preserve"> </w:t>
      </w:r>
      <w:r w:rsidRPr="004C39F7">
        <w:rPr>
          <w:rFonts w:ascii="Calibri" w:eastAsia="Calibri" w:hAnsi="Calibri" w:cs="Calibri"/>
          <w:sz w:val="20"/>
          <w:szCs w:val="20"/>
        </w:rPr>
        <w:t>Należy zwielokrotnić wysiłki na rzecz wdrażania technologii niskoemisyjnych, zwiększenia magazynowania stacjonarnego i wzrostu elektryfikacji. Ważne jest, aby oceniać zrównoważony charakter wytwarzania energii elektrycznej, przechowywania baterii i produkcji wodoru na przestrzeni ich cyklu życia. Odnawialne źródła energii zmieniły wskaźniki pomiaru i potrzebne są nowe. Trajektorie zerowe netto dla globalnych firm muszą opierać się na niepodważalnych naukowych metodach pomiarowych i dokładnych danych,. Dostęp do energii staje się dzisiaj wyzwaniem społecznym: przemysł i rządy muszą znaleźć równowagę między dekarbonizacją a zapewnieniem, że globalne potrzeby energetyczne po</w:t>
      </w:r>
      <w:r w:rsidR="00835575">
        <w:rPr>
          <w:rFonts w:ascii="Calibri" w:eastAsia="Calibri" w:hAnsi="Calibri" w:cs="Calibri"/>
          <w:sz w:val="20"/>
          <w:szCs w:val="20"/>
        </w:rPr>
        <w:t>zostaną dostępne dla wszystkich</w:t>
      </w:r>
      <w:r w:rsidRPr="004C39F7">
        <w:rPr>
          <w:rFonts w:ascii="Calibri" w:eastAsia="Calibri" w:hAnsi="Calibri" w:cs="Calibri"/>
          <w:sz w:val="20"/>
          <w:szCs w:val="20"/>
        </w:rPr>
        <w:t>.</w:t>
      </w:r>
    </w:p>
    <w:p w14:paraId="00000014" w14:textId="77777777" w:rsidR="00D10D20" w:rsidRDefault="00D10D20">
      <w:pPr>
        <w:rPr>
          <w:rFonts w:ascii="Calibri" w:eastAsia="Calibri" w:hAnsi="Calibri" w:cs="Calibri"/>
          <w:sz w:val="20"/>
          <w:szCs w:val="20"/>
        </w:rPr>
      </w:pPr>
    </w:p>
    <w:p w14:paraId="22556BD7" w14:textId="28F93060" w:rsidR="007E574B" w:rsidRPr="00835575" w:rsidRDefault="00950B0C" w:rsidP="007E574B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 w:rsidRPr="007E574B">
        <w:rPr>
          <w:rFonts w:asciiTheme="majorHAnsi" w:hAnsiTheme="majorHAnsi" w:cstheme="majorHAnsi"/>
          <w:sz w:val="20"/>
          <w:szCs w:val="20"/>
        </w:rPr>
        <w:t>W związku z zaistniałą sytuacją, najwyższym priorytetem Capgemini jest obniżenie emisji dwutlenku węgla, aby osiągnąć neutralność węglową nie później niż do 2025 r., a wszelkie emisje resztkowe będą kompensowane przez wysokiej jakości system redukcji emisji dwutlenku węgla. Redukcja emisji zostaje również rozszerzona na cały łańcuch dostaw przedsiębiorstwa</w:t>
      </w:r>
      <w:bookmarkStart w:id="0" w:name="_GoBack"/>
      <w:bookmarkEnd w:id="0"/>
      <w:r w:rsidRPr="007E574B">
        <w:rPr>
          <w:rFonts w:asciiTheme="majorHAnsi" w:hAnsiTheme="majorHAnsi" w:cstheme="majorHAnsi"/>
          <w:sz w:val="20"/>
          <w:szCs w:val="20"/>
        </w:rPr>
        <w:t xml:space="preserve">. Strategia Capgemini obejmuje takie elementy, jak skoncentrowanie się na nowych metodach pracy, wprowadzenie nowych programów, w tym rozwój floty samochodów hybrydowych i elektrycznych, oraz współpraca z dostawcami w celu zmniejszenia emisji CO2 w łańcuchu dostaw. Capgemini będzie również wykorzystywać wyłącznie energię odnawialną w 100 proc., w ramach wszelkich działań w całej Grupie. </w:t>
      </w:r>
      <w:r w:rsidRPr="007E574B">
        <w:rPr>
          <w:rFonts w:asciiTheme="majorHAnsi" w:hAnsiTheme="majorHAnsi" w:cstheme="majorHAnsi"/>
          <w:sz w:val="20"/>
        </w:rPr>
        <w:t>W ramach wspólnej realizacji strategii Net Zero Capgemini, w 2021 roku podpisaliśmy zrewidowaną Politykę Środowiskową</w:t>
      </w:r>
      <w:r w:rsidRPr="007E574B">
        <w:rPr>
          <w:rFonts w:asciiTheme="majorHAnsi" w:hAnsiTheme="majorHAnsi" w:cstheme="majorHAnsi"/>
          <w:b/>
          <w:color w:val="0070AD"/>
          <w:sz w:val="20"/>
        </w:rPr>
        <w:t xml:space="preserve"> </w:t>
      </w:r>
      <w:r w:rsidRPr="007E574B">
        <w:rPr>
          <w:rFonts w:asciiTheme="majorHAnsi" w:hAnsiTheme="majorHAnsi" w:cstheme="majorHAnsi"/>
          <w:sz w:val="20"/>
        </w:rPr>
        <w:t xml:space="preserve">dla Capgemini Polska. Dokument ten potwierdza nasze zobowiązanie do ciągłego doskonalenia działań w zakresie zarządzania wpływem środowiskowym – dodaje </w:t>
      </w:r>
      <w:r w:rsidR="007E574B">
        <w:rPr>
          <w:rStyle w:val="Pogrubienie"/>
          <w:rFonts w:asciiTheme="majorHAnsi" w:hAnsiTheme="majorHAnsi" w:cstheme="majorHAnsi"/>
          <w:sz w:val="20"/>
        </w:rPr>
        <w:t xml:space="preserve">Elżbieta Sieniawska, CSR Country Lead </w:t>
      </w:r>
      <w:r w:rsidR="007E574B" w:rsidRPr="00835575">
        <w:rPr>
          <w:rStyle w:val="Pogrubienie"/>
          <w:rFonts w:asciiTheme="majorHAnsi" w:hAnsiTheme="majorHAnsi" w:cstheme="majorHAnsi"/>
          <w:sz w:val="20"/>
        </w:rPr>
        <w:t>w Capgemini</w:t>
      </w:r>
      <w:r w:rsidR="007E574B">
        <w:rPr>
          <w:rStyle w:val="Pogrubienie"/>
          <w:rFonts w:asciiTheme="majorHAnsi" w:hAnsiTheme="majorHAnsi" w:cstheme="majorHAnsi"/>
          <w:sz w:val="20"/>
        </w:rPr>
        <w:t xml:space="preserve"> Polska</w:t>
      </w:r>
      <w:r w:rsidR="007E574B" w:rsidRPr="00835575">
        <w:rPr>
          <w:rStyle w:val="Pogrubienie"/>
          <w:rFonts w:asciiTheme="majorHAnsi" w:hAnsiTheme="majorHAnsi" w:cstheme="majorHAnsi"/>
          <w:sz w:val="20"/>
        </w:rPr>
        <w:t>.</w:t>
      </w:r>
    </w:p>
    <w:p w14:paraId="4AE30E8B" w14:textId="77777777" w:rsidR="00950B0C" w:rsidRPr="007E574B" w:rsidRDefault="00950B0C" w:rsidP="00A25709">
      <w:pPr>
        <w:pStyle w:val="Akapitzlist"/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14:paraId="00000018" w14:textId="604FCBB0" w:rsidR="00D10D20" w:rsidRPr="004C39F7" w:rsidRDefault="005B2762" w:rsidP="00835575">
      <w:pPr>
        <w:jc w:val="both"/>
        <w:rPr>
          <w:rFonts w:ascii="Calibri" w:eastAsia="Calibri" w:hAnsi="Calibri" w:cs="Calibri"/>
          <w:sz w:val="20"/>
          <w:szCs w:val="20"/>
        </w:rPr>
      </w:pPr>
      <w:r w:rsidRPr="004C39F7">
        <w:rPr>
          <w:rFonts w:ascii="Calibri" w:eastAsia="Calibri" w:hAnsi="Calibri" w:cs="Calibri"/>
          <w:sz w:val="20"/>
          <w:szCs w:val="20"/>
        </w:rPr>
        <w:t>Ponieważ zużycie energii i emisje gazów cieplarnian</w:t>
      </w:r>
      <w:r w:rsidR="00905C98">
        <w:rPr>
          <w:rFonts w:ascii="Calibri" w:eastAsia="Calibri" w:hAnsi="Calibri" w:cs="Calibri"/>
          <w:sz w:val="20"/>
          <w:szCs w:val="20"/>
        </w:rPr>
        <w:t>ych ponownie rosną, potrzebne są</w:t>
      </w:r>
      <w:r w:rsidRPr="004C39F7">
        <w:rPr>
          <w:rFonts w:ascii="Calibri" w:eastAsia="Calibri" w:hAnsi="Calibri" w:cs="Calibri"/>
          <w:sz w:val="20"/>
          <w:szCs w:val="20"/>
        </w:rPr>
        <w:t xml:space="preserve"> realistyczn</w:t>
      </w:r>
      <w:r w:rsidR="00905C98">
        <w:rPr>
          <w:rFonts w:ascii="Calibri" w:eastAsia="Calibri" w:hAnsi="Calibri" w:cs="Calibri"/>
          <w:sz w:val="20"/>
          <w:szCs w:val="20"/>
        </w:rPr>
        <w:t>e</w:t>
      </w:r>
      <w:r w:rsidRPr="004C39F7">
        <w:rPr>
          <w:rFonts w:ascii="Calibri" w:eastAsia="Calibri" w:hAnsi="Calibri" w:cs="Calibri"/>
          <w:sz w:val="20"/>
          <w:szCs w:val="20"/>
        </w:rPr>
        <w:t xml:space="preserve"> i przystępn</w:t>
      </w:r>
      <w:r w:rsidR="00905C98">
        <w:rPr>
          <w:rFonts w:ascii="Calibri" w:eastAsia="Calibri" w:hAnsi="Calibri" w:cs="Calibri"/>
          <w:sz w:val="20"/>
          <w:szCs w:val="20"/>
        </w:rPr>
        <w:t xml:space="preserve">e </w:t>
      </w:r>
      <w:r w:rsidRPr="004C39F7">
        <w:rPr>
          <w:rFonts w:ascii="Calibri" w:eastAsia="Calibri" w:hAnsi="Calibri" w:cs="Calibri"/>
          <w:sz w:val="20"/>
          <w:szCs w:val="20"/>
        </w:rPr>
        <w:t>plan</w:t>
      </w:r>
      <w:r w:rsidR="00905C98">
        <w:rPr>
          <w:rFonts w:ascii="Calibri" w:eastAsia="Calibri" w:hAnsi="Calibri" w:cs="Calibri"/>
          <w:sz w:val="20"/>
          <w:szCs w:val="20"/>
        </w:rPr>
        <w:t>y przyspieszające</w:t>
      </w:r>
      <w:r w:rsidRPr="004C39F7">
        <w:rPr>
          <w:rFonts w:ascii="Calibri" w:eastAsia="Calibri" w:hAnsi="Calibri" w:cs="Calibri"/>
          <w:sz w:val="20"/>
          <w:szCs w:val="20"/>
        </w:rPr>
        <w:t xml:space="preserve"> transformację energetyczną.</w:t>
      </w:r>
      <w:r w:rsidR="00835575">
        <w:rPr>
          <w:rFonts w:ascii="Calibri" w:eastAsia="Calibri" w:hAnsi="Calibri" w:cs="Calibri"/>
          <w:sz w:val="20"/>
          <w:szCs w:val="20"/>
        </w:rPr>
        <w:t xml:space="preserve"> </w:t>
      </w:r>
      <w:r w:rsidRPr="004C39F7">
        <w:rPr>
          <w:rFonts w:ascii="Calibri" w:eastAsia="Calibri" w:hAnsi="Calibri" w:cs="Calibri"/>
          <w:sz w:val="20"/>
          <w:szCs w:val="20"/>
        </w:rPr>
        <w:t xml:space="preserve">Ograniczenie trajektorii zmiany klimatu wymaga zmiany </w:t>
      </w:r>
      <w:r w:rsidR="00905C98">
        <w:rPr>
          <w:rFonts w:ascii="Calibri" w:eastAsia="Calibri" w:hAnsi="Calibri" w:cs="Calibri"/>
          <w:sz w:val="20"/>
          <w:szCs w:val="20"/>
        </w:rPr>
        <w:t>podejścia do inwestycji</w:t>
      </w:r>
      <w:r w:rsidRPr="004C39F7">
        <w:rPr>
          <w:rFonts w:ascii="Calibri" w:eastAsia="Calibri" w:hAnsi="Calibri" w:cs="Calibri"/>
          <w:sz w:val="20"/>
          <w:szCs w:val="20"/>
        </w:rPr>
        <w:t xml:space="preserve">, a także rozważenia właściwej równowagi między inwestycjami a wymiernymi rezultatami. </w:t>
      </w:r>
      <w:r w:rsidR="00835575">
        <w:rPr>
          <w:rFonts w:ascii="Calibri" w:eastAsia="Calibri" w:hAnsi="Calibri" w:cs="Calibri"/>
          <w:sz w:val="20"/>
          <w:szCs w:val="20"/>
        </w:rPr>
        <w:t>Każda inwestycja</w:t>
      </w:r>
      <w:r w:rsidRPr="004C39F7">
        <w:rPr>
          <w:rFonts w:ascii="Calibri" w:eastAsia="Calibri" w:hAnsi="Calibri" w:cs="Calibri"/>
          <w:sz w:val="20"/>
          <w:szCs w:val="20"/>
        </w:rPr>
        <w:t xml:space="preserve"> musi prowadzić do zmniejszenia emisji.</w:t>
      </w:r>
      <w:r w:rsidR="00835575">
        <w:rPr>
          <w:rFonts w:ascii="Calibri" w:eastAsia="Calibri" w:hAnsi="Calibri" w:cs="Calibri"/>
          <w:sz w:val="20"/>
          <w:szCs w:val="20"/>
        </w:rPr>
        <w:t xml:space="preserve"> </w:t>
      </w:r>
      <w:r w:rsidRPr="004C39F7">
        <w:rPr>
          <w:rFonts w:ascii="Calibri" w:eastAsia="Calibri" w:hAnsi="Calibri" w:cs="Calibri"/>
          <w:sz w:val="20"/>
          <w:szCs w:val="20"/>
        </w:rPr>
        <w:t xml:space="preserve">Potrzebne są teraz znacznie większe inwestycje w niskoemisyjne wytwarzanie energii, jeśli mamy sprostać zarówno wzrostowi </w:t>
      </w:r>
      <w:r w:rsidR="00905C98">
        <w:rPr>
          <w:rFonts w:ascii="Calibri" w:eastAsia="Calibri" w:hAnsi="Calibri" w:cs="Calibri"/>
          <w:sz w:val="20"/>
          <w:szCs w:val="20"/>
        </w:rPr>
        <w:t xml:space="preserve">elektryfikacji, a </w:t>
      </w:r>
      <w:r w:rsidRPr="004C39F7">
        <w:rPr>
          <w:rFonts w:ascii="Calibri" w:eastAsia="Calibri" w:hAnsi="Calibri" w:cs="Calibri"/>
          <w:sz w:val="20"/>
          <w:szCs w:val="20"/>
        </w:rPr>
        <w:t>jednocześnie dekarbonizacji wy</w:t>
      </w:r>
      <w:r w:rsidR="00E84BAB">
        <w:rPr>
          <w:rFonts w:ascii="Calibri" w:eastAsia="Calibri" w:hAnsi="Calibri" w:cs="Calibri"/>
          <w:sz w:val="20"/>
          <w:szCs w:val="20"/>
        </w:rPr>
        <w:t>twarzania energii elektrycznej.</w:t>
      </w:r>
    </w:p>
    <w:p w14:paraId="00000019" w14:textId="77777777" w:rsidR="00D10D20" w:rsidRDefault="00D10D20">
      <w:pPr>
        <w:rPr>
          <w:rFonts w:ascii="Calibri" w:eastAsia="Calibri" w:hAnsi="Calibri" w:cs="Calibri"/>
          <w:sz w:val="20"/>
          <w:szCs w:val="20"/>
        </w:rPr>
      </w:pPr>
    </w:p>
    <w:p w14:paraId="4A101CA0" w14:textId="1D0288EB" w:rsidR="00905C98" w:rsidRPr="00905C98" w:rsidRDefault="00905C98">
      <w:pPr>
        <w:rPr>
          <w:rFonts w:ascii="Calibri" w:eastAsia="Calibri" w:hAnsi="Calibri" w:cs="Calibri"/>
          <w:b/>
          <w:sz w:val="20"/>
          <w:szCs w:val="20"/>
        </w:rPr>
      </w:pPr>
      <w:r w:rsidRPr="00905C98">
        <w:rPr>
          <w:rFonts w:ascii="Calibri" w:eastAsia="Calibri" w:hAnsi="Calibri" w:cs="Calibri"/>
          <w:b/>
          <w:sz w:val="20"/>
          <w:szCs w:val="20"/>
        </w:rPr>
        <w:t xml:space="preserve">Wytyczne </w:t>
      </w:r>
      <w:r>
        <w:rPr>
          <w:rFonts w:ascii="Calibri" w:eastAsia="Calibri" w:hAnsi="Calibri" w:cs="Calibri"/>
          <w:b/>
          <w:sz w:val="20"/>
          <w:szCs w:val="20"/>
        </w:rPr>
        <w:t xml:space="preserve">energetyczne </w:t>
      </w:r>
      <w:r w:rsidRPr="00905C98">
        <w:rPr>
          <w:rFonts w:ascii="Calibri" w:eastAsia="Calibri" w:hAnsi="Calibri" w:cs="Calibri"/>
          <w:b/>
          <w:sz w:val="20"/>
          <w:szCs w:val="20"/>
        </w:rPr>
        <w:t>ekspertów</w:t>
      </w:r>
    </w:p>
    <w:p w14:paraId="0000001A" w14:textId="2A7FB007" w:rsidR="00D10D20" w:rsidRPr="004C39F7" w:rsidRDefault="00E84BAB" w:rsidP="00E84BA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Eksperci Capgemini opracowali zalecenia</w:t>
      </w:r>
      <w:r w:rsidR="005B2762" w:rsidRPr="004C39F7">
        <w:rPr>
          <w:rFonts w:ascii="Calibri" w:eastAsia="Calibri" w:hAnsi="Calibri" w:cs="Calibri"/>
          <w:sz w:val="20"/>
          <w:szCs w:val="20"/>
        </w:rPr>
        <w:t xml:space="preserve"> dotyczące realizacji celów związanych ze zmianami klimatu przy jednoczesnym zapewnieniu bezpieczeństwa dostaw energii i przys</w:t>
      </w:r>
      <w:r>
        <w:rPr>
          <w:rFonts w:ascii="Calibri" w:eastAsia="Calibri" w:hAnsi="Calibri" w:cs="Calibri"/>
          <w:sz w:val="20"/>
          <w:szCs w:val="20"/>
        </w:rPr>
        <w:t>tępności cenowej dla obywateli</w:t>
      </w:r>
      <w:r w:rsidR="005B2762" w:rsidRPr="004C39F7">
        <w:rPr>
          <w:rFonts w:ascii="Calibri" w:eastAsia="Calibri" w:hAnsi="Calibri" w:cs="Calibri"/>
          <w:sz w:val="20"/>
          <w:szCs w:val="20"/>
        </w:rPr>
        <w:t>:</w:t>
      </w:r>
    </w:p>
    <w:p w14:paraId="0000001B" w14:textId="77777777" w:rsidR="00D10D20" w:rsidRPr="004C39F7" w:rsidRDefault="00D10D20">
      <w:pPr>
        <w:rPr>
          <w:rFonts w:ascii="Calibri" w:eastAsia="Calibri" w:hAnsi="Calibri" w:cs="Calibri"/>
          <w:sz w:val="20"/>
          <w:szCs w:val="20"/>
        </w:rPr>
      </w:pPr>
    </w:p>
    <w:p w14:paraId="0000001C" w14:textId="4400E3BD" w:rsidR="00D10D20" w:rsidRPr="00E84BAB" w:rsidRDefault="005B2762" w:rsidP="00E84BAB">
      <w:pPr>
        <w:pStyle w:val="Akapitzlist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E84BAB">
        <w:rPr>
          <w:rFonts w:ascii="Calibri" w:eastAsia="Calibri" w:hAnsi="Calibri" w:cs="Calibri"/>
          <w:sz w:val="20"/>
          <w:szCs w:val="20"/>
        </w:rPr>
        <w:t>Ustalenie ambitnych, ale realistycznych planów transformacji energetycznej, z uwzględnieniem czasu adaptacji społeczeństw, ich przemysłu i stylu życia ich populacji.</w:t>
      </w:r>
    </w:p>
    <w:p w14:paraId="0000001D" w14:textId="555B652B" w:rsidR="00D10D20" w:rsidRPr="00E84BAB" w:rsidRDefault="005B2762" w:rsidP="00E84BAB">
      <w:pPr>
        <w:pStyle w:val="Akapitzlist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E84BAB">
        <w:rPr>
          <w:rFonts w:ascii="Calibri" w:eastAsia="Calibri" w:hAnsi="Calibri" w:cs="Calibri"/>
          <w:sz w:val="20"/>
          <w:szCs w:val="20"/>
        </w:rPr>
        <w:t>Przyspieszenie badań w zakresie technologii niskoemisyjnych (słoneczna, wiatrowa, baterie elektryczne, zielony wodór) oraz zmniejszenie przeszkód administracyjnych przy budowie instalacji odnawialnych.</w:t>
      </w:r>
    </w:p>
    <w:p w14:paraId="0000001E" w14:textId="4942DBBE" w:rsidR="00D10D20" w:rsidRPr="00E84BAB" w:rsidRDefault="005B2762" w:rsidP="00E84BAB">
      <w:pPr>
        <w:pStyle w:val="Akapitzlist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E84BAB">
        <w:rPr>
          <w:rFonts w:ascii="Calibri" w:eastAsia="Calibri" w:hAnsi="Calibri" w:cs="Calibri"/>
          <w:sz w:val="20"/>
          <w:szCs w:val="20"/>
        </w:rPr>
        <w:t>Mierzenie efektów podjętych działań. Instytucje finansowe powinny zdefiniować wystandaryzowane kryteria pozafinansowe, co umożliwi porównanie wysiłków podejmowanych przez firmy.</w:t>
      </w:r>
    </w:p>
    <w:p w14:paraId="0000001F" w14:textId="535244D4" w:rsidR="00D10D20" w:rsidRPr="00E84BAB" w:rsidRDefault="005B2762" w:rsidP="00E84BAB">
      <w:pPr>
        <w:pStyle w:val="Akapitzlist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E84BAB">
        <w:rPr>
          <w:rFonts w:ascii="Calibri" w:eastAsia="Calibri" w:hAnsi="Calibri" w:cs="Calibri"/>
          <w:sz w:val="20"/>
          <w:szCs w:val="20"/>
        </w:rPr>
        <w:t>Zwrócenie szczególnej uwagi na cyberbezpieczeństwo. Potrzebne są inteligentniejsze systemy, w szczególności inteligentniejsze sieci elektryczne, aby dostosować się do dużej części odnawialnych źródeł energii. Wiąże się to jednak ze zwiększonym ryzykiem cyberbezpieczeństwa, ponieważ coraz więcej urządzeń zostaje podłączonych do sieci.</w:t>
      </w:r>
    </w:p>
    <w:p w14:paraId="00000020" w14:textId="0A1D08C0" w:rsidR="00D10D20" w:rsidRPr="00E84BAB" w:rsidRDefault="005B2762" w:rsidP="00E84BAB">
      <w:pPr>
        <w:pStyle w:val="Akapitzlist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E84BAB">
        <w:rPr>
          <w:rFonts w:ascii="Calibri" w:eastAsia="Calibri" w:hAnsi="Calibri" w:cs="Calibri"/>
          <w:sz w:val="20"/>
          <w:szCs w:val="20"/>
        </w:rPr>
        <w:t>Wdrożenie działań adaptacyjnych w celu radzenia sobie z opóźnieniami w osiąganiu celów klimatycznych.</w:t>
      </w:r>
    </w:p>
    <w:p w14:paraId="00000021" w14:textId="77777777" w:rsidR="00D10D20" w:rsidRPr="004C39F7" w:rsidRDefault="00D10D20">
      <w:pPr>
        <w:rPr>
          <w:rFonts w:ascii="Calibri" w:eastAsia="Calibri" w:hAnsi="Calibri" w:cs="Calibri"/>
          <w:sz w:val="20"/>
          <w:szCs w:val="20"/>
        </w:rPr>
      </w:pPr>
    </w:p>
    <w:p w14:paraId="00000022" w14:textId="77777777" w:rsidR="00D10D20" w:rsidRPr="00835575" w:rsidRDefault="005B2762" w:rsidP="00835575">
      <w:pPr>
        <w:spacing w:line="240" w:lineRule="auto"/>
        <w:rPr>
          <w:rFonts w:ascii="Verdana" w:eastAsia="Calibri" w:hAnsi="Verdana" w:cs="Calibri"/>
          <w:b/>
          <w:sz w:val="16"/>
          <w:szCs w:val="20"/>
        </w:rPr>
      </w:pPr>
      <w:r w:rsidRPr="00835575">
        <w:rPr>
          <w:rFonts w:ascii="Verdana" w:eastAsia="Calibri" w:hAnsi="Verdana" w:cs="Calibri"/>
          <w:b/>
          <w:sz w:val="16"/>
          <w:szCs w:val="20"/>
        </w:rPr>
        <w:t>Metodologia</w:t>
      </w:r>
    </w:p>
    <w:p w14:paraId="00000023" w14:textId="77777777" w:rsidR="00D10D20" w:rsidRPr="00835575" w:rsidRDefault="005B2762" w:rsidP="00835575">
      <w:pPr>
        <w:spacing w:line="240" w:lineRule="auto"/>
        <w:jc w:val="both"/>
        <w:rPr>
          <w:rFonts w:ascii="Verdana" w:eastAsia="Calibri" w:hAnsi="Verdana" w:cs="Calibri"/>
          <w:sz w:val="16"/>
          <w:szCs w:val="20"/>
        </w:rPr>
      </w:pPr>
      <w:r w:rsidRPr="00835575">
        <w:rPr>
          <w:rFonts w:ascii="Verdana" w:eastAsia="Calibri" w:hAnsi="Verdana" w:cs="Calibri"/>
          <w:sz w:val="16"/>
          <w:szCs w:val="20"/>
        </w:rPr>
        <w:t>The World Energy Markets Observatory to coroczna publikacja Capgemini, która monitoruje główne wskaźniki rynków energii elektrycznej i gazu w Ameryce Północnej, Europie, Azji (w tym w Chinach i Indiach) oraz Australii. Wydanie 23, które zostało opracowane głównie na podstawie danych publicznych w połączeniu z wiedzą ekspercką Capgemini w sektorze energetycznym, odnosi się do danych z 2020 roku jako pierwszej połowy 2021 roku. Specjalną wiedzę na temat regulacji i zachowań klientów oraz danych rynkowych dostarczyły badania zespoły w De Pardieu Brocas Maffei, VaasaETT i Enerdata.</w:t>
      </w:r>
    </w:p>
    <w:p w14:paraId="773825B7" w14:textId="77777777" w:rsidR="004C39F7" w:rsidRDefault="004C39F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15557D7" w14:textId="77777777" w:rsidR="004C39F7" w:rsidRPr="00595066" w:rsidRDefault="004C39F7" w:rsidP="004C39F7">
      <w:pPr>
        <w:pStyle w:val="null"/>
        <w:spacing w:before="0" w:beforeAutospacing="0" w:after="0" w:afterAutospacing="0"/>
        <w:jc w:val="both"/>
        <w:rPr>
          <w:rStyle w:val="null1"/>
          <w:rFonts w:ascii="Verdana" w:hAnsi="Verdana"/>
          <w:b/>
          <w:bCs/>
          <w:sz w:val="16"/>
          <w:szCs w:val="18"/>
          <w:lang w:val="pl-PL"/>
        </w:rPr>
      </w:pPr>
      <w:r w:rsidRPr="00595066">
        <w:rPr>
          <w:rStyle w:val="null1"/>
          <w:rFonts w:ascii="Verdana" w:hAnsi="Verdana"/>
          <w:b/>
          <w:bCs/>
          <w:sz w:val="16"/>
          <w:szCs w:val="18"/>
          <w:lang w:val="pl-PL"/>
        </w:rPr>
        <w:t xml:space="preserve">O Capgemini </w:t>
      </w:r>
    </w:p>
    <w:p w14:paraId="5217A719" w14:textId="77777777" w:rsidR="004C39F7" w:rsidRPr="00595066" w:rsidRDefault="004C39F7" w:rsidP="004C39F7">
      <w:pPr>
        <w:pStyle w:val="null"/>
        <w:spacing w:before="0" w:beforeAutospacing="0" w:after="0" w:afterAutospacing="0"/>
        <w:jc w:val="both"/>
        <w:rPr>
          <w:rStyle w:val="null1"/>
          <w:rFonts w:ascii="Verdana" w:hAnsi="Verdana"/>
          <w:sz w:val="16"/>
          <w:szCs w:val="18"/>
          <w:lang w:val="pl-PL"/>
        </w:rPr>
      </w:pPr>
      <w:r w:rsidRPr="00595066">
        <w:rPr>
          <w:rStyle w:val="null1"/>
          <w:rFonts w:ascii="Verdana" w:hAnsi="Verdana"/>
          <w:sz w:val="16"/>
          <w:szCs w:val="18"/>
          <w:lang w:val="pl-PL"/>
        </w:rPr>
        <w:t>Capgemini to światowy lider w dziedzinie doradztwa w zakresie transformacji i zarządzania biznesem poprzez wykorzystanie mocy technologii. Celem Grupy jest dążenie do odpowiedzialnej społecznie, zintegrowanej i zrównoważonej przyszłości, w której potencjał ludzki jest wspierany nowymi technologiami. Capgemini jest odpowiedzialną i wielokulturową organizacją, liczącą ponad 300 000 pracowników zatrudnionych w prawie 50 krajach. Dzięki silnemu 50-letniemu dziedzictwu i szerokiej wiedzy branżowej cieszy się zaufaniem swoich klientów, a także jest zdolna kompleksowo zaspokoić ich potrzeby biznesowe: od strategii i projektowania rozwiązań po działania operacyjne napędzane przez dynamicznie rozwijający się i innowacyjny świat technologii chmury, danych, sztucznej inteligencji, łączności, oprogramowania, inżynierii cyfrowej i platform. W 2020 roku Grupa odnotowała globalne przychody w wysokości 16 miliardów euro.</w:t>
      </w:r>
    </w:p>
    <w:p w14:paraId="70725BAC" w14:textId="77777777" w:rsidR="004C39F7" w:rsidRPr="00595066" w:rsidRDefault="004C39F7" w:rsidP="004C39F7">
      <w:pPr>
        <w:pStyle w:val="null"/>
        <w:spacing w:before="0" w:beforeAutospacing="0" w:after="0" w:afterAutospacing="0"/>
        <w:jc w:val="both"/>
        <w:rPr>
          <w:rStyle w:val="null1"/>
          <w:rFonts w:ascii="Verdana" w:hAnsi="Verdana"/>
          <w:sz w:val="16"/>
          <w:szCs w:val="18"/>
          <w:lang w:val="pl-PL"/>
        </w:rPr>
      </w:pPr>
    </w:p>
    <w:p w14:paraId="6E33BD68" w14:textId="77777777" w:rsidR="004C39F7" w:rsidRPr="00651266" w:rsidRDefault="004C39F7" w:rsidP="004C39F7">
      <w:pPr>
        <w:pStyle w:val="null"/>
        <w:spacing w:before="0" w:beforeAutospacing="0" w:after="0" w:afterAutospacing="0"/>
        <w:jc w:val="both"/>
        <w:rPr>
          <w:rStyle w:val="null1"/>
          <w:rFonts w:ascii="Verdana" w:hAnsi="Verdana"/>
          <w:color w:val="0000FF"/>
          <w:sz w:val="16"/>
          <w:szCs w:val="18"/>
        </w:rPr>
      </w:pPr>
      <w:r w:rsidRPr="00651266">
        <w:rPr>
          <w:rStyle w:val="null1"/>
          <w:rFonts w:ascii="Verdana" w:hAnsi="Verdana"/>
          <w:sz w:val="16"/>
          <w:szCs w:val="18"/>
        </w:rPr>
        <w:t>Get The Future You Want | </w:t>
      </w:r>
      <w:hyperlink r:id="rId10" w:anchor="_blank" w:history="1">
        <w:r w:rsidRPr="00651266">
          <w:rPr>
            <w:rStyle w:val="null1"/>
            <w:rFonts w:ascii="Verdana" w:hAnsi="Verdana"/>
            <w:color w:val="0000FF"/>
            <w:sz w:val="16"/>
            <w:szCs w:val="18"/>
          </w:rPr>
          <w:t>www.capgemini.com</w:t>
        </w:r>
      </w:hyperlink>
    </w:p>
    <w:p w14:paraId="51F63C96" w14:textId="77777777" w:rsidR="004C39F7" w:rsidRPr="004C39F7" w:rsidRDefault="004C39F7" w:rsidP="004C39F7">
      <w:pPr>
        <w:rPr>
          <w:rFonts w:ascii="Calibri" w:hAnsi="Calibri" w:cs="Calibri"/>
          <w:lang w:val="en-US"/>
        </w:rPr>
      </w:pPr>
    </w:p>
    <w:p w14:paraId="6E7F1F6E" w14:textId="77777777" w:rsidR="004C39F7" w:rsidRPr="004C39F7" w:rsidRDefault="004C39F7" w:rsidP="004C39F7">
      <w:pPr>
        <w:rPr>
          <w:lang w:val="en-US"/>
        </w:rPr>
      </w:pPr>
    </w:p>
    <w:p w14:paraId="1DE5B01B" w14:textId="77777777" w:rsidR="004C39F7" w:rsidRPr="00973D4B" w:rsidRDefault="004C39F7" w:rsidP="004C39F7">
      <w:pPr>
        <w:pStyle w:val="null"/>
        <w:spacing w:before="0" w:beforeAutospacing="0" w:after="0" w:afterAutospacing="0"/>
        <w:jc w:val="both"/>
      </w:pPr>
    </w:p>
    <w:p w14:paraId="400BD717" w14:textId="77777777" w:rsidR="004C39F7" w:rsidRPr="004C39F7" w:rsidRDefault="004C39F7">
      <w:pPr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sectPr w:rsidR="004C39F7" w:rsidRPr="004C39F7" w:rsidSect="004C39F7">
      <w:headerReference w:type="default" r:id="rId11"/>
      <w:footerReference w:type="default" r:id="rId12"/>
      <w:pgSz w:w="11909" w:h="16834"/>
      <w:pgMar w:top="1666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004AF8" w15:done="0"/>
  <w15:commentEx w15:paraId="60C2F5EA" w15:done="0"/>
  <w15:commentEx w15:paraId="6AA7CA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62E82F" w16cex:dateUtc="2021-12-14T08:53:00Z"/>
  <w16cex:commentExtensible w16cex:durableId="2562E3BC" w16cex:dateUtc="2021-12-14T08:34:00Z"/>
  <w16cex:commentExtensible w16cex:durableId="2562E3E7" w16cex:dateUtc="2021-12-14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004AF8" w16cid:durableId="2562E82F"/>
  <w16cid:commentId w16cid:paraId="60C2F5EA" w16cid:durableId="2562E3BC"/>
  <w16cid:commentId w16cid:paraId="6AA7CA35" w16cid:durableId="2562E3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F6C56" w14:textId="77777777" w:rsidR="00801E40" w:rsidRDefault="00801E40" w:rsidP="004C39F7">
      <w:pPr>
        <w:spacing w:line="240" w:lineRule="auto"/>
      </w:pPr>
      <w:r>
        <w:separator/>
      </w:r>
    </w:p>
  </w:endnote>
  <w:endnote w:type="continuationSeparator" w:id="0">
    <w:p w14:paraId="5639D1FE" w14:textId="77777777" w:rsidR="00801E40" w:rsidRDefault="00801E40" w:rsidP="004C3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29EF0" w14:textId="77777777" w:rsidR="004C39F7" w:rsidRPr="007876C1" w:rsidRDefault="004C39F7" w:rsidP="004C39F7">
    <w:pPr>
      <w:pStyle w:val="Stopka"/>
      <w:rPr>
        <w:rFonts w:ascii="Verdana" w:hAnsi="Verdana"/>
        <w:i/>
        <w:sz w:val="16"/>
        <w:lang w:val="pl-PL"/>
      </w:rPr>
    </w:pPr>
    <w:r w:rsidRPr="007876C1">
      <w:rPr>
        <w:rFonts w:ascii="Verdana" w:hAnsi="Verdana"/>
        <w:i/>
        <w:sz w:val="16"/>
        <w:lang w:val="pl-PL"/>
      </w:rPr>
      <w:t>Informacja prasowa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F4463" w14:textId="77777777" w:rsidR="00801E40" w:rsidRDefault="00801E40" w:rsidP="004C39F7">
      <w:pPr>
        <w:spacing w:line="240" w:lineRule="auto"/>
      </w:pPr>
      <w:r>
        <w:separator/>
      </w:r>
    </w:p>
  </w:footnote>
  <w:footnote w:type="continuationSeparator" w:id="0">
    <w:p w14:paraId="350BC795" w14:textId="77777777" w:rsidR="00801E40" w:rsidRDefault="00801E40" w:rsidP="004C3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040FC" w14:textId="75BBDFE3" w:rsidR="004C39F7" w:rsidRDefault="004C39F7">
    <w:pPr>
      <w:pStyle w:val="Nagwek"/>
    </w:pPr>
    <w:r>
      <w:rPr>
        <w:noProof/>
        <w:lang w:val="pl-PL"/>
      </w:rPr>
      <w:drawing>
        <wp:inline distT="0" distB="0" distL="0" distR="0" wp14:anchorId="4389081E" wp14:editId="7B093C17">
          <wp:extent cx="1792605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00EA0"/>
    <w:multiLevelType w:val="hybridMultilevel"/>
    <w:tmpl w:val="011E50BC"/>
    <w:lvl w:ilvl="0" w:tplc="28C6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eniawska, Elzbieta">
    <w15:presenceInfo w15:providerId="AD" w15:userId="S::elzbieta.sieniawska@capgemini.com::2d2caa2e-b5c6-49cb-b0e1-22b3297c8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20"/>
    <w:rsid w:val="000318CE"/>
    <w:rsid w:val="0012520F"/>
    <w:rsid w:val="0025422F"/>
    <w:rsid w:val="004C39F7"/>
    <w:rsid w:val="005B2762"/>
    <w:rsid w:val="007E574B"/>
    <w:rsid w:val="00801E40"/>
    <w:rsid w:val="00835575"/>
    <w:rsid w:val="008C7F5E"/>
    <w:rsid w:val="008D596E"/>
    <w:rsid w:val="00905C98"/>
    <w:rsid w:val="00911240"/>
    <w:rsid w:val="00950B0C"/>
    <w:rsid w:val="009F3DC6"/>
    <w:rsid w:val="00A25709"/>
    <w:rsid w:val="00D10D20"/>
    <w:rsid w:val="00D569AD"/>
    <w:rsid w:val="00DB5306"/>
    <w:rsid w:val="00E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B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Wyrnieniedelikatne">
    <w:name w:val="Subtle Emphasis"/>
    <w:basedOn w:val="Domylnaczcionkaakapitu"/>
    <w:uiPriority w:val="19"/>
    <w:qFormat/>
    <w:rsid w:val="004C39F7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4C39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9F7"/>
  </w:style>
  <w:style w:type="paragraph" w:styleId="Stopka">
    <w:name w:val="footer"/>
    <w:basedOn w:val="Normalny"/>
    <w:link w:val="StopkaZnak"/>
    <w:unhideWhenUsed/>
    <w:rsid w:val="004C39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9F7"/>
  </w:style>
  <w:style w:type="paragraph" w:styleId="Tekstdymka">
    <w:name w:val="Balloon Text"/>
    <w:basedOn w:val="Normalny"/>
    <w:link w:val="TekstdymkaZnak"/>
    <w:uiPriority w:val="99"/>
    <w:semiHidden/>
    <w:unhideWhenUsed/>
    <w:rsid w:val="004C3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9F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4C39F7"/>
    <w:rPr>
      <w:color w:val="0000FF"/>
      <w:u w:val="single"/>
    </w:rPr>
  </w:style>
  <w:style w:type="paragraph" w:customStyle="1" w:styleId="null">
    <w:name w:val="null"/>
    <w:basedOn w:val="Normalny"/>
    <w:rsid w:val="004C39F7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 w:eastAsia="en-US"/>
    </w:rPr>
  </w:style>
  <w:style w:type="character" w:customStyle="1" w:styleId="null1">
    <w:name w:val="null1"/>
    <w:basedOn w:val="Domylnaczcionkaakapitu"/>
    <w:rsid w:val="004C39F7"/>
  </w:style>
  <w:style w:type="paragraph" w:styleId="Akapitzlist">
    <w:name w:val="List Paragraph"/>
    <w:basedOn w:val="Normalny"/>
    <w:uiPriority w:val="34"/>
    <w:qFormat/>
    <w:rsid w:val="008355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55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B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96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C7F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Wyrnieniedelikatne">
    <w:name w:val="Subtle Emphasis"/>
    <w:basedOn w:val="Domylnaczcionkaakapitu"/>
    <w:uiPriority w:val="19"/>
    <w:qFormat/>
    <w:rsid w:val="004C39F7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4C39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9F7"/>
  </w:style>
  <w:style w:type="paragraph" w:styleId="Stopka">
    <w:name w:val="footer"/>
    <w:basedOn w:val="Normalny"/>
    <w:link w:val="StopkaZnak"/>
    <w:unhideWhenUsed/>
    <w:rsid w:val="004C39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9F7"/>
  </w:style>
  <w:style w:type="paragraph" w:styleId="Tekstdymka">
    <w:name w:val="Balloon Text"/>
    <w:basedOn w:val="Normalny"/>
    <w:link w:val="TekstdymkaZnak"/>
    <w:uiPriority w:val="99"/>
    <w:semiHidden/>
    <w:unhideWhenUsed/>
    <w:rsid w:val="004C3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9F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4C39F7"/>
    <w:rPr>
      <w:color w:val="0000FF"/>
      <w:u w:val="single"/>
    </w:rPr>
  </w:style>
  <w:style w:type="paragraph" w:customStyle="1" w:styleId="null">
    <w:name w:val="null"/>
    <w:basedOn w:val="Normalny"/>
    <w:rsid w:val="004C39F7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 w:eastAsia="en-US"/>
    </w:rPr>
  </w:style>
  <w:style w:type="character" w:customStyle="1" w:styleId="null1">
    <w:name w:val="null1"/>
    <w:basedOn w:val="Domylnaczcionkaakapitu"/>
    <w:rsid w:val="004C39F7"/>
  </w:style>
  <w:style w:type="paragraph" w:styleId="Akapitzlist">
    <w:name w:val="List Paragraph"/>
    <w:basedOn w:val="Normalny"/>
    <w:uiPriority w:val="34"/>
    <w:qFormat/>
    <w:rsid w:val="008355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55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B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96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C7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witkowska@linkleaders.pl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pgemini.co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emo.capgemini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3</Pages>
  <Words>1269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Juraszczyk, Agnieszka</dc:creator>
  <cp:lastModifiedBy>Windows User</cp:lastModifiedBy>
  <cp:revision>6</cp:revision>
  <dcterms:created xsi:type="dcterms:W3CDTF">2021-12-02T08:42:00Z</dcterms:created>
  <dcterms:modified xsi:type="dcterms:W3CDTF">2022-01-14T11:25:00Z</dcterms:modified>
</cp:coreProperties>
</file>