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F8D1" w14:textId="24AB3586" w:rsidR="00F54713" w:rsidRPr="006E0585" w:rsidRDefault="00F54713" w:rsidP="006E0585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36"/>
          <w:szCs w:val="36"/>
        </w:rPr>
      </w:pPr>
      <w:r w:rsidRPr="006E0585">
        <w:rPr>
          <w:b/>
          <w:bCs/>
          <w:sz w:val="36"/>
          <w:szCs w:val="36"/>
        </w:rPr>
        <w:t>UNIBANCO disponibiliza pagamentos com Google Pay</w:t>
      </w:r>
    </w:p>
    <w:p w14:paraId="1C0C2D4C" w14:textId="4592CD51" w:rsidR="00E76330" w:rsidRPr="009E7C9B" w:rsidRDefault="00E76330" w:rsidP="00E76330">
      <w:pPr>
        <w:pStyle w:val="ListParagraph"/>
        <w:keepNext/>
        <w:widowControl w:val="0"/>
        <w:numPr>
          <w:ilvl w:val="0"/>
          <w:numId w:val="5"/>
        </w:numPr>
        <w:suppressAutoHyphens/>
        <w:spacing w:after="360" w:line="288" w:lineRule="auto"/>
        <w:ind w:hanging="357"/>
        <w:rPr>
          <w:b/>
          <w:bCs/>
        </w:rPr>
      </w:pPr>
      <w:r w:rsidRPr="009E7C9B">
        <w:rPr>
          <w:b/>
          <w:bCs/>
        </w:rPr>
        <w:t xml:space="preserve">Esta inovação segue a estratégia de digitalização da oferta do UNIBANCO, que </w:t>
      </w:r>
      <w:r w:rsidR="00BE421C" w:rsidRPr="009E7C9B">
        <w:rPr>
          <w:b/>
          <w:bCs/>
        </w:rPr>
        <w:t>tem como objetivo</w:t>
      </w:r>
      <w:r w:rsidRPr="009E7C9B">
        <w:rPr>
          <w:b/>
          <w:bCs/>
        </w:rPr>
        <w:t xml:space="preserve"> tornar os pagamentos e gestão do dinheiro dos seus clientes mais </w:t>
      </w:r>
      <w:r w:rsidR="00817EE0" w:rsidRPr="009E7C9B">
        <w:rPr>
          <w:b/>
          <w:bCs/>
        </w:rPr>
        <w:t>f</w:t>
      </w:r>
      <w:r w:rsidRPr="009E7C9B">
        <w:rPr>
          <w:b/>
          <w:bCs/>
        </w:rPr>
        <w:t>ácil, cómoda e segura.</w:t>
      </w:r>
    </w:p>
    <w:p w14:paraId="405B989E" w14:textId="3CCEA467" w:rsidR="001513E4" w:rsidRDefault="00525380" w:rsidP="007F465A">
      <w:pPr>
        <w:pStyle w:val="BodyA"/>
        <w:widowControl w:val="0"/>
        <w:suppressAutoHyphens/>
        <w:spacing w:after="240" w:line="288" w:lineRule="auto"/>
      </w:pPr>
      <w:r w:rsidRPr="00525380">
        <w:rPr>
          <w:b/>
          <w:bCs/>
        </w:rPr>
        <w:t xml:space="preserve">Lisboa, </w:t>
      </w:r>
      <w:r w:rsidR="006E0585">
        <w:rPr>
          <w:b/>
          <w:bCs/>
        </w:rPr>
        <w:t>25</w:t>
      </w:r>
      <w:r w:rsidR="00F54713">
        <w:rPr>
          <w:b/>
          <w:bCs/>
        </w:rPr>
        <w:t xml:space="preserve"> de janeiro de 2022</w:t>
      </w:r>
      <w:r w:rsidRPr="00525380">
        <w:rPr>
          <w:b/>
          <w:bCs/>
        </w:rPr>
        <w:t xml:space="preserve"> </w:t>
      </w:r>
      <w:r w:rsidR="006D216E">
        <w:rPr>
          <w:b/>
          <w:bCs/>
        </w:rPr>
        <w:t>–</w:t>
      </w:r>
      <w:r>
        <w:t xml:space="preserve"> </w:t>
      </w:r>
      <w:r w:rsidR="00963CB9" w:rsidRPr="003B4B45">
        <w:t xml:space="preserve">O </w:t>
      </w:r>
      <w:hyperlink r:id="rId11" w:history="1">
        <w:r w:rsidR="00963CB9" w:rsidRPr="008B49A4">
          <w:rPr>
            <w:rStyle w:val="Hyperlink"/>
            <w:color w:val="0070C0"/>
            <w:u w:color="0070C0"/>
          </w:rPr>
          <w:t>UNIBANCO</w:t>
        </w:r>
      </w:hyperlink>
      <w:r w:rsidR="00963CB9" w:rsidRPr="003B4B45">
        <w:t>, marca de negócio da UNICRE dedicada ao desenvolvimento de soluções financeiras únicas e simplificação de pagamentos</w:t>
      </w:r>
      <w:r w:rsidR="008124E5">
        <w:t xml:space="preserve">, </w:t>
      </w:r>
      <w:r w:rsidR="00174031">
        <w:t xml:space="preserve">vai passar a permitir pagamentos através do Google Pay. </w:t>
      </w:r>
      <w:r w:rsidR="00484618">
        <w:t xml:space="preserve">A partir de agora, os clientes da marca terão acesso </w:t>
      </w:r>
      <w:r w:rsidR="001222C9">
        <w:t>a um novo meio de pagamento</w:t>
      </w:r>
      <w:r w:rsidR="00EB1542">
        <w:t xml:space="preserve"> digital,</w:t>
      </w:r>
      <w:r w:rsidR="00174031">
        <w:t xml:space="preserve"> bastando para isso associar </w:t>
      </w:r>
      <w:r w:rsidR="008F167C">
        <w:t xml:space="preserve">o Cartão </w:t>
      </w:r>
      <w:r w:rsidR="00DE4B2D">
        <w:t xml:space="preserve">de Crédito </w:t>
      </w:r>
      <w:r w:rsidR="008F167C">
        <w:t xml:space="preserve">UNIBANCO ou a Conta UNIBANCO à </w:t>
      </w:r>
      <w:r w:rsidR="008F167C" w:rsidRPr="00FB71A2">
        <w:rPr>
          <w:i/>
          <w:iCs/>
        </w:rPr>
        <w:t>wallet</w:t>
      </w:r>
      <w:r w:rsidR="008F167C">
        <w:t xml:space="preserve"> de pagamentos da multinacional tecnológica</w:t>
      </w:r>
      <w:r w:rsidR="00A15264">
        <w:t>.</w:t>
      </w:r>
    </w:p>
    <w:p w14:paraId="4001FC00" w14:textId="217DFB4E" w:rsidR="001B61D4" w:rsidRDefault="00590FBF" w:rsidP="007F465A">
      <w:pPr>
        <w:pStyle w:val="BodyA"/>
        <w:widowControl w:val="0"/>
        <w:suppressAutoHyphens/>
        <w:spacing w:after="240" w:line="288" w:lineRule="auto"/>
      </w:pPr>
      <w:r w:rsidRPr="00B845C2">
        <w:t>Este novo serviço está alinhado com</w:t>
      </w:r>
      <w:r w:rsidR="003E5415" w:rsidRPr="00B845C2">
        <w:t xml:space="preserve"> a estratégia de digitalização que o UNIBANCO tem vindo a adotar na sua oferta, e que já conta com medidas como a adesão 100% digital e livre de papel às soluções de cartão e de crédito ou, mais recentemente, o lançamento da Conta UNIBANCO,</w:t>
      </w:r>
      <w:r w:rsidR="001F0D06" w:rsidRPr="00B845C2">
        <w:t xml:space="preserve"> uma conta digital que pode ser movimentada a partir de um cartão virtual pré-pago recarregável.</w:t>
      </w:r>
      <w:r w:rsidR="001F0D06">
        <w:t xml:space="preserve"> </w:t>
      </w:r>
    </w:p>
    <w:p w14:paraId="2C147A87" w14:textId="5E85DAB5" w:rsidR="0027585E" w:rsidRPr="00B8517A" w:rsidRDefault="003E5415" w:rsidP="007F465A">
      <w:pPr>
        <w:pStyle w:val="BodyA"/>
        <w:widowControl w:val="0"/>
        <w:suppressAutoHyphens/>
        <w:spacing w:after="240" w:line="288" w:lineRule="auto"/>
      </w:pPr>
      <w:r>
        <w:t xml:space="preserve">Ao associar os seus cartões </w:t>
      </w:r>
      <w:r w:rsidR="006E0585">
        <w:t xml:space="preserve">de crédito </w:t>
      </w:r>
      <w:r>
        <w:t xml:space="preserve">e conta digital </w:t>
      </w:r>
      <w:r w:rsidR="006E0585">
        <w:t>UNIBAN</w:t>
      </w:r>
      <w:r w:rsidR="00DE4B2D">
        <w:t>C</w:t>
      </w:r>
      <w:r w:rsidR="006E0585">
        <w:t xml:space="preserve">O </w:t>
      </w:r>
      <w:r>
        <w:t>ao serviço</w:t>
      </w:r>
      <w:r w:rsidR="004951B4">
        <w:t xml:space="preserve"> </w:t>
      </w:r>
      <w:r w:rsidR="00DE2DAA">
        <w:t>Google Pay</w:t>
      </w:r>
      <w:r>
        <w:t>, a marca passa a</w:t>
      </w:r>
      <w:r w:rsidR="004951B4">
        <w:t xml:space="preserve"> permit</w:t>
      </w:r>
      <w:r>
        <w:t>ir aos seus clientes</w:t>
      </w:r>
      <w:r w:rsidR="004951B4">
        <w:t xml:space="preserve"> pagar com </w:t>
      </w:r>
      <w:r w:rsidR="00221148" w:rsidRPr="00221148">
        <w:rPr>
          <w:i/>
          <w:iCs/>
        </w:rPr>
        <w:t>smartphones</w:t>
      </w:r>
      <w:r w:rsidR="00221148">
        <w:t xml:space="preserve"> e </w:t>
      </w:r>
      <w:r w:rsidR="00221148" w:rsidRPr="00221148">
        <w:rPr>
          <w:i/>
          <w:iCs/>
        </w:rPr>
        <w:t>tablets</w:t>
      </w:r>
      <w:r w:rsidR="00686F35">
        <w:t xml:space="preserve"> Android</w:t>
      </w:r>
      <w:r w:rsidR="00E967E3">
        <w:t>,</w:t>
      </w:r>
      <w:r w:rsidR="00221148">
        <w:t xml:space="preserve"> ou </w:t>
      </w:r>
      <w:r w:rsidR="00221148" w:rsidRPr="00221148">
        <w:rPr>
          <w:i/>
          <w:iCs/>
        </w:rPr>
        <w:t>smartwatches</w:t>
      </w:r>
      <w:r w:rsidR="00221148">
        <w:t xml:space="preserve"> Wear OS</w:t>
      </w:r>
      <w:r w:rsidR="00686F35">
        <w:t>,</w:t>
      </w:r>
      <w:r w:rsidR="004951B4">
        <w:t xml:space="preserve"> </w:t>
      </w:r>
      <w:r w:rsidR="00A80A88">
        <w:t>de forma simples, segura</w:t>
      </w:r>
      <w:r w:rsidR="00F537FD">
        <w:t xml:space="preserve"> e em qualquer parte do mundo</w:t>
      </w:r>
      <w:r w:rsidR="00F46443">
        <w:t>.</w:t>
      </w:r>
      <w:r w:rsidR="00F46443" w:rsidRPr="00F46443">
        <w:t xml:space="preserve"> </w:t>
      </w:r>
      <w:r w:rsidR="00F46443">
        <w:t xml:space="preserve">Para efetuar o pagamento, basta aproximar o dispositivo </w:t>
      </w:r>
      <w:r>
        <w:t xml:space="preserve">a </w:t>
      </w:r>
      <w:r w:rsidR="008D3CD1">
        <w:t xml:space="preserve">qualquer terminal de pagamento </w:t>
      </w:r>
      <w:r w:rsidR="00166360">
        <w:t>que suporte</w:t>
      </w:r>
      <w:r w:rsidR="008D3CD1">
        <w:t xml:space="preserve"> a tecnologia </w:t>
      </w:r>
      <w:r w:rsidR="008D3CD1" w:rsidRPr="008D3CD1">
        <w:rPr>
          <w:i/>
          <w:iCs/>
        </w:rPr>
        <w:t>contactless</w:t>
      </w:r>
      <w:r>
        <w:rPr>
          <w:i/>
          <w:iCs/>
        </w:rPr>
        <w:t xml:space="preserve">, </w:t>
      </w:r>
      <w:r>
        <w:t xml:space="preserve">ou utilizar a </w:t>
      </w:r>
      <w:r w:rsidRPr="001B61D4">
        <w:rPr>
          <w:i/>
          <w:iCs/>
        </w:rPr>
        <w:t>wallet</w:t>
      </w:r>
      <w:r>
        <w:t xml:space="preserve"> </w:t>
      </w:r>
      <w:r w:rsidR="00277A58">
        <w:t>Google</w:t>
      </w:r>
      <w:r>
        <w:t xml:space="preserve"> Pay em compras </w:t>
      </w:r>
      <w:r w:rsidRPr="00B8517A">
        <w:rPr>
          <w:i/>
          <w:iCs/>
        </w:rPr>
        <w:t>online</w:t>
      </w:r>
      <w:r w:rsidR="000D5770" w:rsidRPr="00B8517A">
        <w:rPr>
          <w:i/>
          <w:iCs/>
        </w:rPr>
        <w:t>.</w:t>
      </w:r>
      <w:r w:rsidR="000D5770" w:rsidRPr="00B8517A">
        <w:t xml:space="preserve"> </w:t>
      </w:r>
    </w:p>
    <w:p w14:paraId="7A1DA5B9" w14:textId="35E85DAC" w:rsidR="00221148" w:rsidRDefault="00B8517A" w:rsidP="0027585E">
      <w:pPr>
        <w:pStyle w:val="BodyA"/>
        <w:widowControl w:val="0"/>
        <w:suppressAutoHyphens/>
        <w:spacing w:after="240" w:line="288" w:lineRule="auto"/>
      </w:pPr>
      <w:r w:rsidRPr="00B8517A">
        <w:t>A</w:t>
      </w:r>
      <w:r w:rsidR="004D08C0" w:rsidRPr="00B8517A">
        <w:t xml:space="preserve"> segurança </w:t>
      </w:r>
      <w:r w:rsidR="006B50AB" w:rsidRPr="00B8517A">
        <w:t xml:space="preserve">e privacidade </w:t>
      </w:r>
      <w:r w:rsidR="004D08C0" w:rsidRPr="00B8517A">
        <w:t>das transações</w:t>
      </w:r>
      <w:r w:rsidR="006B50AB" w:rsidRPr="00B8517A">
        <w:t xml:space="preserve"> são</w:t>
      </w:r>
      <w:r w:rsidR="00E76330" w:rsidRPr="00B8517A">
        <w:t xml:space="preserve"> outra das grandes vantagens </w:t>
      </w:r>
      <w:r w:rsidRPr="00B8517A">
        <w:t>do Google Pay</w:t>
      </w:r>
      <w:r w:rsidR="00E76330" w:rsidRPr="00B8517A">
        <w:t xml:space="preserve">, </w:t>
      </w:r>
      <w:r w:rsidR="00221148">
        <w:t>uma vez que este meio de pagamento mantém o dinheiro e os dados pessoais dos clientes seguros com autenticação integrada, encriptação das transações e proteção contra a fraude.</w:t>
      </w:r>
    </w:p>
    <w:p w14:paraId="208C0A44" w14:textId="53FF5154" w:rsidR="00446B5A" w:rsidRDefault="00E43020" w:rsidP="00446B5A">
      <w:pPr>
        <w:pStyle w:val="BodyA"/>
        <w:spacing w:after="240" w:line="288" w:lineRule="auto"/>
        <w:rPr>
          <w:i/>
          <w:iCs/>
        </w:rPr>
      </w:pPr>
      <w:r>
        <w:t xml:space="preserve">Sobre </w:t>
      </w:r>
      <w:r w:rsidR="001241C5">
        <w:t>esta inovação</w:t>
      </w:r>
      <w:r>
        <w:t xml:space="preserve">, </w:t>
      </w:r>
      <w:r w:rsidR="006E0585">
        <w:rPr>
          <w:b/>
          <w:bCs/>
        </w:rPr>
        <w:t>Fernando Carvalho</w:t>
      </w:r>
      <w:r w:rsidRPr="00881161">
        <w:rPr>
          <w:b/>
          <w:bCs/>
        </w:rPr>
        <w:t xml:space="preserve">, </w:t>
      </w:r>
      <w:r w:rsidR="006E0585">
        <w:rPr>
          <w:b/>
          <w:bCs/>
        </w:rPr>
        <w:t>Administrador da UNICRE</w:t>
      </w:r>
      <w:r>
        <w:t xml:space="preserve">, </w:t>
      </w:r>
      <w:r w:rsidR="00881161">
        <w:t xml:space="preserve">explica: </w:t>
      </w:r>
      <w:r w:rsidR="00881161" w:rsidRPr="000C5F0A">
        <w:rPr>
          <w:i/>
          <w:iCs/>
        </w:rPr>
        <w:t>“</w:t>
      </w:r>
      <w:r w:rsidR="00446B5A">
        <w:rPr>
          <w:i/>
          <w:iCs/>
        </w:rPr>
        <w:t>A disponibilização do Google Pay na oferta do UNIBANCO constitui mais um passo significativo na jornada de digitalização dos pagamentos que temos vindo a traçar e que faz parte do nosso propósito de facilitar a vida dos nossos Clientes</w:t>
      </w:r>
      <w:r w:rsidR="007C127C">
        <w:rPr>
          <w:i/>
          <w:iCs/>
        </w:rPr>
        <w:t>,</w:t>
      </w:r>
      <w:r w:rsidR="00446B5A">
        <w:rPr>
          <w:i/>
          <w:iCs/>
        </w:rPr>
        <w:t xml:space="preserve"> proporcionando uma experiência de simplicidade nos pagamentos. Com o alargamento do nosso leque de métodos de pagamentos digitais, os clientes têm a possibilidade de escolher a opção que mais lhes convém e faz sentido no seu quotidiano, em alternativa à utilização dos cartões físicos e dinheiro.”</w:t>
      </w:r>
    </w:p>
    <w:p w14:paraId="4BE9981C" w14:textId="6ED6FAD2" w:rsidR="00B845C2" w:rsidRPr="00B845C2" w:rsidRDefault="00B845C2" w:rsidP="00B845C2">
      <w:pPr>
        <w:pStyle w:val="BodyA"/>
        <w:widowControl w:val="0"/>
        <w:suppressAutoHyphens/>
        <w:spacing w:after="240" w:line="288" w:lineRule="auto"/>
      </w:pPr>
      <w:r w:rsidRPr="00B845C2">
        <w:t xml:space="preserve">O Google Pay junta-se assim ao conjunto de </w:t>
      </w:r>
      <w:r w:rsidR="004B7B7E">
        <w:t>meios</w:t>
      </w:r>
      <w:r w:rsidRPr="00B845C2">
        <w:t xml:space="preserve"> de pagamento</w:t>
      </w:r>
      <w:r w:rsidR="00E967E3">
        <w:t>s</w:t>
      </w:r>
      <w:r w:rsidRPr="00B845C2">
        <w:t xml:space="preserve"> digitais já disponibilizados pelo UNIBANCO, como é o caso do Apple Pay, Fitbit Pay e Garmin Pay</w:t>
      </w:r>
      <w:r w:rsidR="00785DFA">
        <w:t>.</w:t>
      </w:r>
    </w:p>
    <w:p w14:paraId="2EF4EB54" w14:textId="5B7D4489" w:rsidR="00B845C2" w:rsidRDefault="00B845C2" w:rsidP="007F465A">
      <w:pPr>
        <w:pStyle w:val="BodyA"/>
        <w:widowControl w:val="0"/>
        <w:suppressAutoHyphens/>
        <w:spacing w:after="240" w:line="288" w:lineRule="auto"/>
        <w:rPr>
          <w:i/>
          <w:iCs/>
        </w:rPr>
      </w:pPr>
    </w:p>
    <w:p w14:paraId="2D320597" w14:textId="77777777" w:rsidR="006D4B8C" w:rsidRDefault="006D4B8C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008615CF" w14:textId="77777777" w:rsidR="00DE4B2D" w:rsidRDefault="00DE4B2D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F2E0370" w14:textId="251DBA70" w:rsidR="00973B0A" w:rsidRDefault="00973B0A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937BE7" w14:textId="23656FCD" w:rsidR="004952D5" w:rsidRPr="00B95763" w:rsidRDefault="00B95763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>A UNICRE é uma instituição portuguesa que atua no setor financeiro, especialista na gestão, emissã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r w:rsidRPr="00B95763">
        <w:rPr>
          <w:rStyle w:val="None"/>
          <w:rFonts w:ascii="Calibri" w:hAnsi="Calibri" w:cs="Calibri"/>
          <w:sz w:val="20"/>
          <w:szCs w:val="20"/>
        </w:rPr>
        <w:t>ção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r w:rsidRPr="00B95763">
        <w:rPr>
          <w:rStyle w:val="None"/>
          <w:rFonts w:ascii="Calibri" w:hAnsi="Calibri" w:cs="Calibri"/>
          <w:sz w:val="20"/>
          <w:szCs w:val="20"/>
        </w:rPr>
        <w:t>ões pré-pagos, cartões refeiçã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="00973B0A"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="00973B0A"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4BD79DD0" w14:textId="07206CB1" w:rsid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01F6709C" w14:textId="77777777" w:rsidR="00B95763" w:rsidRPr="009C31C4" w:rsidRDefault="00B95763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29CE21F6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  <w:t>Para mais informações, contacte:</w:t>
      </w:r>
    </w:p>
    <w:p w14:paraId="63F99555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jc w:val="left"/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Lift Consulting</w:t>
      </w:r>
    </w:p>
    <w:p w14:paraId="47BB665F" w14:textId="137FF37E" w:rsidR="00805F09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Fábio Duarte | </w:t>
      </w:r>
      <w:hyperlink r:id="rId12" w:history="1">
        <w:r w:rsidR="00CE0661" w:rsidRPr="00CE327E">
          <w:rPr>
            <w:rStyle w:val="Hyperlink"/>
            <w:rFonts w:ascii="Calibri" w:eastAsia="Calibri" w:hAnsi="Calibri"/>
            <w:sz w:val="20"/>
            <w:szCs w:val="20"/>
            <w:bdr w:val="none" w:sz="0" w:space="0" w:color="auto"/>
            <w:lang w:val="pt-PT"/>
          </w:rPr>
          <w:t>fabio.duarte@lift.com.pt</w:t>
        </w:r>
      </w:hyperlink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 | 911 774</w:t>
      </w:r>
      <w:r w:rsidR="00795497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 </w:t>
      </w: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428</w:t>
      </w:r>
    </w:p>
    <w:p w14:paraId="76426EEF" w14:textId="68CA1AD4" w:rsidR="00795497" w:rsidRPr="006E0585" w:rsidRDefault="00795497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</w:rPr>
      </w:pPr>
      <w:r w:rsidRPr="006E0585">
        <w:rPr>
          <w:rFonts w:ascii="Calibri" w:eastAsia="Calibri" w:hAnsi="Calibri"/>
          <w:sz w:val="20"/>
          <w:szCs w:val="20"/>
          <w:bdr w:val="none" w:sz="0" w:space="0" w:color="auto"/>
        </w:rPr>
        <w:t xml:space="preserve">Inês Filipe | </w:t>
      </w:r>
      <w:hyperlink r:id="rId13" w:history="1">
        <w:r w:rsidRPr="006E0585">
          <w:rPr>
            <w:rStyle w:val="Hyperlink"/>
            <w:rFonts w:ascii="Calibri" w:eastAsia="Calibri" w:hAnsi="Calibri"/>
            <w:sz w:val="20"/>
            <w:szCs w:val="20"/>
            <w:bdr w:val="none" w:sz="0" w:space="0" w:color="auto"/>
          </w:rPr>
          <w:t>ines.filipe@lift.com.pt</w:t>
        </w:r>
      </w:hyperlink>
      <w:r w:rsidRPr="006E0585">
        <w:rPr>
          <w:rFonts w:ascii="Calibri" w:eastAsia="Calibri" w:hAnsi="Calibri"/>
          <w:sz w:val="20"/>
          <w:szCs w:val="20"/>
          <w:bdr w:val="none" w:sz="0" w:space="0" w:color="auto"/>
        </w:rPr>
        <w:t xml:space="preserve"> |</w:t>
      </w:r>
      <w:r w:rsidR="00CE0661" w:rsidRPr="006E0585">
        <w:rPr>
          <w:rFonts w:ascii="Calibri" w:eastAsia="Calibri" w:hAnsi="Calibri"/>
          <w:sz w:val="20"/>
          <w:szCs w:val="20"/>
          <w:bdr w:val="none" w:sz="0" w:space="0" w:color="auto"/>
        </w:rPr>
        <w:t xml:space="preserve"> </w:t>
      </w:r>
      <w:r w:rsidR="00ED790E" w:rsidRPr="006E0585">
        <w:rPr>
          <w:rFonts w:ascii="Calibri" w:eastAsia="Calibri" w:hAnsi="Calibri"/>
          <w:sz w:val="20"/>
          <w:szCs w:val="20"/>
          <w:bdr w:val="none" w:sz="0" w:space="0" w:color="auto"/>
        </w:rPr>
        <w:t>910 283 054</w:t>
      </w:r>
    </w:p>
    <w:sectPr w:rsidR="00795497" w:rsidRPr="006E0585">
      <w:headerReference w:type="default" r:id="rId14"/>
      <w:footerReference w:type="default" r:id="rId15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07ED" w14:textId="77777777" w:rsidR="0084199F" w:rsidRDefault="0084199F">
      <w:r>
        <w:separator/>
      </w:r>
    </w:p>
  </w:endnote>
  <w:endnote w:type="continuationSeparator" w:id="0">
    <w:p w14:paraId="5C91079A" w14:textId="77777777" w:rsidR="0084199F" w:rsidRDefault="0084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>
    <w:pPr>
      <w:pStyle w:val="Footer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1207" w14:textId="77777777" w:rsidR="0084199F" w:rsidRDefault="0084199F">
      <w:r>
        <w:separator/>
      </w:r>
    </w:p>
  </w:footnote>
  <w:footnote w:type="continuationSeparator" w:id="0">
    <w:p w14:paraId="1DEE1211" w14:textId="77777777" w:rsidR="0084199F" w:rsidRDefault="0084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5ACE4434" w:rsidR="00EA22B1" w:rsidRDefault="00BE421C">
    <w:pPr>
      <w:pStyle w:val="Header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25D50FA4" wp14:editId="3CF33F40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14836A9"/>
    <w:multiLevelType w:val="hybridMultilevel"/>
    <w:tmpl w:val="83B2B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37B"/>
    <w:multiLevelType w:val="hybridMultilevel"/>
    <w:tmpl w:val="FCDC5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BC00AF"/>
    <w:multiLevelType w:val="hybridMultilevel"/>
    <w:tmpl w:val="C9D2FBEE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4DB5"/>
    <w:rsid w:val="00012B33"/>
    <w:rsid w:val="00016D4D"/>
    <w:rsid w:val="00032126"/>
    <w:rsid w:val="0004621A"/>
    <w:rsid w:val="0005032E"/>
    <w:rsid w:val="0006007E"/>
    <w:rsid w:val="00074C64"/>
    <w:rsid w:val="000901C9"/>
    <w:rsid w:val="000C0599"/>
    <w:rsid w:val="000C08FF"/>
    <w:rsid w:val="000C5BC6"/>
    <w:rsid w:val="000C5F0A"/>
    <w:rsid w:val="000D5770"/>
    <w:rsid w:val="000E3B91"/>
    <w:rsid w:val="0010353A"/>
    <w:rsid w:val="001107DE"/>
    <w:rsid w:val="00117960"/>
    <w:rsid w:val="001208E4"/>
    <w:rsid w:val="001222C9"/>
    <w:rsid w:val="0012342E"/>
    <w:rsid w:val="001241C5"/>
    <w:rsid w:val="001372D9"/>
    <w:rsid w:val="00141E71"/>
    <w:rsid w:val="001513E4"/>
    <w:rsid w:val="00166360"/>
    <w:rsid w:val="00166E29"/>
    <w:rsid w:val="00171178"/>
    <w:rsid w:val="00171505"/>
    <w:rsid w:val="00174031"/>
    <w:rsid w:val="001741E5"/>
    <w:rsid w:val="00176B11"/>
    <w:rsid w:val="001771B9"/>
    <w:rsid w:val="001834AB"/>
    <w:rsid w:val="001937F4"/>
    <w:rsid w:val="00195833"/>
    <w:rsid w:val="001A3C60"/>
    <w:rsid w:val="001B61D4"/>
    <w:rsid w:val="001D5137"/>
    <w:rsid w:val="001E0F07"/>
    <w:rsid w:val="001E7572"/>
    <w:rsid w:val="001E7EEC"/>
    <w:rsid w:val="001F0D06"/>
    <w:rsid w:val="001F2929"/>
    <w:rsid w:val="001F7F1C"/>
    <w:rsid w:val="00221148"/>
    <w:rsid w:val="0022455C"/>
    <w:rsid w:val="00225A48"/>
    <w:rsid w:val="00232452"/>
    <w:rsid w:val="00237496"/>
    <w:rsid w:val="00250119"/>
    <w:rsid w:val="0027585E"/>
    <w:rsid w:val="00277A58"/>
    <w:rsid w:val="00280C6D"/>
    <w:rsid w:val="00283DE2"/>
    <w:rsid w:val="002B0FD2"/>
    <w:rsid w:val="002B30A2"/>
    <w:rsid w:val="002E3C44"/>
    <w:rsid w:val="002E5E5B"/>
    <w:rsid w:val="00343B0F"/>
    <w:rsid w:val="003556C3"/>
    <w:rsid w:val="003577D2"/>
    <w:rsid w:val="003639FC"/>
    <w:rsid w:val="00371724"/>
    <w:rsid w:val="003820D2"/>
    <w:rsid w:val="00383CDF"/>
    <w:rsid w:val="003A3304"/>
    <w:rsid w:val="003B4B45"/>
    <w:rsid w:val="003D3797"/>
    <w:rsid w:val="003D3E7C"/>
    <w:rsid w:val="003E07BE"/>
    <w:rsid w:val="003E17C6"/>
    <w:rsid w:val="003E5415"/>
    <w:rsid w:val="003E57B3"/>
    <w:rsid w:val="003F0F63"/>
    <w:rsid w:val="003F3068"/>
    <w:rsid w:val="00421FC2"/>
    <w:rsid w:val="00432222"/>
    <w:rsid w:val="004368AE"/>
    <w:rsid w:val="00446B5A"/>
    <w:rsid w:val="00447E47"/>
    <w:rsid w:val="00450651"/>
    <w:rsid w:val="00451D58"/>
    <w:rsid w:val="00463ED8"/>
    <w:rsid w:val="00466240"/>
    <w:rsid w:val="0047351D"/>
    <w:rsid w:val="00476AC5"/>
    <w:rsid w:val="00480370"/>
    <w:rsid w:val="00481CDC"/>
    <w:rsid w:val="0048414F"/>
    <w:rsid w:val="00484549"/>
    <w:rsid w:val="00484618"/>
    <w:rsid w:val="004932FF"/>
    <w:rsid w:val="004951B4"/>
    <w:rsid w:val="004952D5"/>
    <w:rsid w:val="004B2B1C"/>
    <w:rsid w:val="004B7B7E"/>
    <w:rsid w:val="004C4471"/>
    <w:rsid w:val="004D08C0"/>
    <w:rsid w:val="004E1615"/>
    <w:rsid w:val="004E75AD"/>
    <w:rsid w:val="004F3170"/>
    <w:rsid w:val="004F5BE3"/>
    <w:rsid w:val="004F76B2"/>
    <w:rsid w:val="005009E2"/>
    <w:rsid w:val="005046CC"/>
    <w:rsid w:val="005108EE"/>
    <w:rsid w:val="00511124"/>
    <w:rsid w:val="005128F3"/>
    <w:rsid w:val="00515FD6"/>
    <w:rsid w:val="0051695E"/>
    <w:rsid w:val="0052216A"/>
    <w:rsid w:val="005244FD"/>
    <w:rsid w:val="00525380"/>
    <w:rsid w:val="0054273B"/>
    <w:rsid w:val="00552505"/>
    <w:rsid w:val="0055430E"/>
    <w:rsid w:val="00566B7B"/>
    <w:rsid w:val="00570B06"/>
    <w:rsid w:val="00576130"/>
    <w:rsid w:val="00581304"/>
    <w:rsid w:val="00590FBF"/>
    <w:rsid w:val="005A34F3"/>
    <w:rsid w:val="005C1F32"/>
    <w:rsid w:val="005C6A20"/>
    <w:rsid w:val="005D0424"/>
    <w:rsid w:val="005D600A"/>
    <w:rsid w:val="005E1A2F"/>
    <w:rsid w:val="005F4D17"/>
    <w:rsid w:val="005F51A6"/>
    <w:rsid w:val="006013A4"/>
    <w:rsid w:val="00601EB6"/>
    <w:rsid w:val="00642F55"/>
    <w:rsid w:val="006459CB"/>
    <w:rsid w:val="00654308"/>
    <w:rsid w:val="0068115B"/>
    <w:rsid w:val="00686F35"/>
    <w:rsid w:val="006908C0"/>
    <w:rsid w:val="00690D10"/>
    <w:rsid w:val="006A0E1D"/>
    <w:rsid w:val="006B50AB"/>
    <w:rsid w:val="006B790D"/>
    <w:rsid w:val="006D216E"/>
    <w:rsid w:val="006D4B8C"/>
    <w:rsid w:val="006E0585"/>
    <w:rsid w:val="006E677D"/>
    <w:rsid w:val="0070196A"/>
    <w:rsid w:val="007042BB"/>
    <w:rsid w:val="00712165"/>
    <w:rsid w:val="007134A3"/>
    <w:rsid w:val="00715589"/>
    <w:rsid w:val="00722E3B"/>
    <w:rsid w:val="00743EE0"/>
    <w:rsid w:val="0074564C"/>
    <w:rsid w:val="00747FFA"/>
    <w:rsid w:val="0076727F"/>
    <w:rsid w:val="007731F4"/>
    <w:rsid w:val="00773DDB"/>
    <w:rsid w:val="00783B17"/>
    <w:rsid w:val="00785DFA"/>
    <w:rsid w:val="00795497"/>
    <w:rsid w:val="007C1270"/>
    <w:rsid w:val="007C127C"/>
    <w:rsid w:val="007C181B"/>
    <w:rsid w:val="007D1615"/>
    <w:rsid w:val="007D440A"/>
    <w:rsid w:val="007E4844"/>
    <w:rsid w:val="007F0016"/>
    <w:rsid w:val="007F422A"/>
    <w:rsid w:val="007F465A"/>
    <w:rsid w:val="008034E8"/>
    <w:rsid w:val="00805F09"/>
    <w:rsid w:val="008124E5"/>
    <w:rsid w:val="00813805"/>
    <w:rsid w:val="00815F85"/>
    <w:rsid w:val="00817EE0"/>
    <w:rsid w:val="00827C6D"/>
    <w:rsid w:val="0083479C"/>
    <w:rsid w:val="00836D55"/>
    <w:rsid w:val="0084199F"/>
    <w:rsid w:val="00843F08"/>
    <w:rsid w:val="00844FF5"/>
    <w:rsid w:val="008508AB"/>
    <w:rsid w:val="00864092"/>
    <w:rsid w:val="00881161"/>
    <w:rsid w:val="00890537"/>
    <w:rsid w:val="008B01DB"/>
    <w:rsid w:val="008B02DF"/>
    <w:rsid w:val="008B3DEA"/>
    <w:rsid w:val="008B49A4"/>
    <w:rsid w:val="008B62C4"/>
    <w:rsid w:val="008C2E2D"/>
    <w:rsid w:val="008C4F3F"/>
    <w:rsid w:val="008C7E9E"/>
    <w:rsid w:val="008D3CD1"/>
    <w:rsid w:val="008F167C"/>
    <w:rsid w:val="008F3E90"/>
    <w:rsid w:val="008F3F67"/>
    <w:rsid w:val="00907B21"/>
    <w:rsid w:val="009208F9"/>
    <w:rsid w:val="00920FA4"/>
    <w:rsid w:val="00942F92"/>
    <w:rsid w:val="0096327A"/>
    <w:rsid w:val="00963CB9"/>
    <w:rsid w:val="009653C2"/>
    <w:rsid w:val="00971596"/>
    <w:rsid w:val="0097341C"/>
    <w:rsid w:val="00973B0A"/>
    <w:rsid w:val="00985AE3"/>
    <w:rsid w:val="00990020"/>
    <w:rsid w:val="0099260A"/>
    <w:rsid w:val="009A135D"/>
    <w:rsid w:val="009B3B27"/>
    <w:rsid w:val="009C31C4"/>
    <w:rsid w:val="009C7D7C"/>
    <w:rsid w:val="009D7BC4"/>
    <w:rsid w:val="009E53F9"/>
    <w:rsid w:val="009E7C9B"/>
    <w:rsid w:val="00A039E5"/>
    <w:rsid w:val="00A05F83"/>
    <w:rsid w:val="00A15264"/>
    <w:rsid w:val="00A21B44"/>
    <w:rsid w:val="00A25F2B"/>
    <w:rsid w:val="00A31D9D"/>
    <w:rsid w:val="00A35BB2"/>
    <w:rsid w:val="00A36286"/>
    <w:rsid w:val="00A43829"/>
    <w:rsid w:val="00A43CBF"/>
    <w:rsid w:val="00A44F82"/>
    <w:rsid w:val="00A47644"/>
    <w:rsid w:val="00A52D84"/>
    <w:rsid w:val="00A67E4C"/>
    <w:rsid w:val="00A80A88"/>
    <w:rsid w:val="00A84647"/>
    <w:rsid w:val="00A860AF"/>
    <w:rsid w:val="00AA4AEC"/>
    <w:rsid w:val="00AC1512"/>
    <w:rsid w:val="00AC77DC"/>
    <w:rsid w:val="00AC7FA2"/>
    <w:rsid w:val="00AE46E6"/>
    <w:rsid w:val="00B04C14"/>
    <w:rsid w:val="00B11870"/>
    <w:rsid w:val="00B13E5D"/>
    <w:rsid w:val="00B204E5"/>
    <w:rsid w:val="00B519A1"/>
    <w:rsid w:val="00B5319D"/>
    <w:rsid w:val="00B565CF"/>
    <w:rsid w:val="00B6235C"/>
    <w:rsid w:val="00B67BC2"/>
    <w:rsid w:val="00B75428"/>
    <w:rsid w:val="00B75DA1"/>
    <w:rsid w:val="00B845C2"/>
    <w:rsid w:val="00B8517A"/>
    <w:rsid w:val="00B8559F"/>
    <w:rsid w:val="00B869B7"/>
    <w:rsid w:val="00B92192"/>
    <w:rsid w:val="00B93431"/>
    <w:rsid w:val="00B94483"/>
    <w:rsid w:val="00B95763"/>
    <w:rsid w:val="00BA13A0"/>
    <w:rsid w:val="00BA3744"/>
    <w:rsid w:val="00BA793E"/>
    <w:rsid w:val="00BB2A11"/>
    <w:rsid w:val="00BD340C"/>
    <w:rsid w:val="00BE421C"/>
    <w:rsid w:val="00BE67D6"/>
    <w:rsid w:val="00BF7044"/>
    <w:rsid w:val="00BF70BE"/>
    <w:rsid w:val="00C12DEE"/>
    <w:rsid w:val="00C16A31"/>
    <w:rsid w:val="00C71F97"/>
    <w:rsid w:val="00C902AC"/>
    <w:rsid w:val="00CB2867"/>
    <w:rsid w:val="00CB6E0E"/>
    <w:rsid w:val="00CD3A9B"/>
    <w:rsid w:val="00CE0661"/>
    <w:rsid w:val="00CE1448"/>
    <w:rsid w:val="00CE6C88"/>
    <w:rsid w:val="00D128A4"/>
    <w:rsid w:val="00D20A19"/>
    <w:rsid w:val="00D31170"/>
    <w:rsid w:val="00D31D91"/>
    <w:rsid w:val="00D4055E"/>
    <w:rsid w:val="00D406BE"/>
    <w:rsid w:val="00D45F66"/>
    <w:rsid w:val="00D57790"/>
    <w:rsid w:val="00D57AC8"/>
    <w:rsid w:val="00D63ADA"/>
    <w:rsid w:val="00D75CAC"/>
    <w:rsid w:val="00D76C9D"/>
    <w:rsid w:val="00D8559D"/>
    <w:rsid w:val="00D92E01"/>
    <w:rsid w:val="00D94427"/>
    <w:rsid w:val="00DA01D3"/>
    <w:rsid w:val="00DA0925"/>
    <w:rsid w:val="00DC1E71"/>
    <w:rsid w:val="00DD3245"/>
    <w:rsid w:val="00DE1A69"/>
    <w:rsid w:val="00DE2DAA"/>
    <w:rsid w:val="00DE4B2D"/>
    <w:rsid w:val="00DF1CFE"/>
    <w:rsid w:val="00E03192"/>
    <w:rsid w:val="00E06930"/>
    <w:rsid w:val="00E10EBB"/>
    <w:rsid w:val="00E12ACE"/>
    <w:rsid w:val="00E12C8E"/>
    <w:rsid w:val="00E171C3"/>
    <w:rsid w:val="00E172CA"/>
    <w:rsid w:val="00E25CAE"/>
    <w:rsid w:val="00E36476"/>
    <w:rsid w:val="00E41732"/>
    <w:rsid w:val="00E43020"/>
    <w:rsid w:val="00E45717"/>
    <w:rsid w:val="00E50927"/>
    <w:rsid w:val="00E67554"/>
    <w:rsid w:val="00E71A87"/>
    <w:rsid w:val="00E76330"/>
    <w:rsid w:val="00E76738"/>
    <w:rsid w:val="00E8183A"/>
    <w:rsid w:val="00E94247"/>
    <w:rsid w:val="00E967E3"/>
    <w:rsid w:val="00EA22B1"/>
    <w:rsid w:val="00EA5AFF"/>
    <w:rsid w:val="00EA7F6C"/>
    <w:rsid w:val="00EB1542"/>
    <w:rsid w:val="00EB62C6"/>
    <w:rsid w:val="00EC2FA3"/>
    <w:rsid w:val="00EC397C"/>
    <w:rsid w:val="00EC4957"/>
    <w:rsid w:val="00EC7AA0"/>
    <w:rsid w:val="00ED790E"/>
    <w:rsid w:val="00EE7A31"/>
    <w:rsid w:val="00EF6DEC"/>
    <w:rsid w:val="00EF7DFA"/>
    <w:rsid w:val="00F16970"/>
    <w:rsid w:val="00F31BC8"/>
    <w:rsid w:val="00F332ED"/>
    <w:rsid w:val="00F41EB6"/>
    <w:rsid w:val="00F41EFC"/>
    <w:rsid w:val="00F46443"/>
    <w:rsid w:val="00F537FD"/>
    <w:rsid w:val="00F54713"/>
    <w:rsid w:val="00F64898"/>
    <w:rsid w:val="00F71C39"/>
    <w:rsid w:val="00F7528B"/>
    <w:rsid w:val="00F77FDF"/>
    <w:rsid w:val="00F803E6"/>
    <w:rsid w:val="00F8482D"/>
    <w:rsid w:val="00F95DD2"/>
    <w:rsid w:val="00FA7AD5"/>
    <w:rsid w:val="00FA7E20"/>
    <w:rsid w:val="00FB71A2"/>
    <w:rsid w:val="00FC0BFB"/>
    <w:rsid w:val="00FC2E1B"/>
    <w:rsid w:val="00FC74A9"/>
    <w:rsid w:val="00FD286F"/>
    <w:rsid w:val="00FD3498"/>
    <w:rsid w:val="00FD52F6"/>
    <w:rsid w:val="00FD5D0E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AD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495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76B2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973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character" w:customStyle="1" w:styleId="normaltextrun">
    <w:name w:val="normaltextrun"/>
    <w:basedOn w:val="DefaultParagraphFont"/>
    <w:rsid w:val="00973B0A"/>
  </w:style>
  <w:style w:type="character" w:customStyle="1" w:styleId="eop">
    <w:name w:val="eop"/>
    <w:basedOn w:val="DefaultParagraphFont"/>
    <w:rsid w:val="00973B0A"/>
  </w:style>
  <w:style w:type="paragraph" w:styleId="Revision">
    <w:name w:val="Revision"/>
    <w:hidden/>
    <w:uiPriority w:val="99"/>
    <w:semiHidden/>
    <w:rsid w:val="00AA4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duarte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anco.p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89B14-551E-410A-930A-34D71F993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Patricia Bento</cp:lastModifiedBy>
  <cp:revision>6</cp:revision>
  <dcterms:created xsi:type="dcterms:W3CDTF">2022-01-21T16:16:00Z</dcterms:created>
  <dcterms:modified xsi:type="dcterms:W3CDTF">2022-01-24T09:14:00Z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