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4991A" w14:textId="77777777"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eastAsia="pl-PL"/>
        </w:rPr>
        <w:drawing>
          <wp:inline distT="0" distB="0" distL="0" distR="0" wp14:anchorId="0A471CE8" wp14:editId="652CB00B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24AEA" w14:textId="77777777"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4830F65B" w14:textId="77777777"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1967EAEF" w14:textId="77777777" w:rsidR="00F90157" w:rsidRPr="00906693" w:rsidRDefault="00F90157" w:rsidP="00F90157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Luiza </w:t>
      </w:r>
      <w:r w:rsidR="00566E50">
        <w:rPr>
          <w:rFonts w:cs="Calibri"/>
          <w:sz w:val="24"/>
          <w:szCs w:val="24"/>
        </w:rPr>
        <w:t>Nowicka</w:t>
      </w:r>
      <w:r w:rsidRPr="00906693">
        <w:rPr>
          <w:rFonts w:cs="Calibri"/>
          <w:sz w:val="24"/>
          <w:szCs w:val="24"/>
        </w:rPr>
        <w:t>, PARP</w:t>
      </w:r>
    </w:p>
    <w:p w14:paraId="42AC9F8D" w14:textId="77777777" w:rsidR="00F90157" w:rsidRPr="00E14005" w:rsidRDefault="00F90157" w:rsidP="00F90157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1" w:history="1">
        <w:r w:rsidR="00494BC3" w:rsidRPr="0093070D">
          <w:rPr>
            <w:rStyle w:val="Hipercze"/>
            <w:sz w:val="24"/>
            <w:szCs w:val="24"/>
            <w:lang w:val="en-US"/>
          </w:rPr>
          <w:t>luiza_nowicka@parp.gov.pl</w:t>
        </w:r>
      </w:hyperlink>
      <w:r w:rsidRPr="00E14005">
        <w:rPr>
          <w:sz w:val="24"/>
          <w:szCs w:val="24"/>
          <w:lang w:val="en-US"/>
        </w:rPr>
        <w:t xml:space="preserve"> </w:t>
      </w:r>
    </w:p>
    <w:p w14:paraId="7371BE0F" w14:textId="77777777" w:rsidR="00F90157" w:rsidRPr="00906693" w:rsidRDefault="00F90157" w:rsidP="00F90157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494BC3">
        <w:rPr>
          <w:rFonts w:cs="Calibri"/>
          <w:sz w:val="24"/>
          <w:szCs w:val="24"/>
        </w:rPr>
        <w:t>880 524 959</w:t>
      </w:r>
    </w:p>
    <w:p w14:paraId="6D953D7B" w14:textId="77777777"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14:paraId="11649797" w14:textId="77777777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5B1831BA" w14:textId="1BEC33FC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66663C">
        <w:rPr>
          <w:rFonts w:cs="Calibri"/>
          <w:sz w:val="24"/>
          <w:szCs w:val="24"/>
        </w:rPr>
        <w:t>31</w:t>
      </w:r>
      <w:r w:rsidRPr="008614C9">
        <w:rPr>
          <w:rFonts w:cs="Calibri"/>
          <w:sz w:val="24"/>
          <w:szCs w:val="24"/>
        </w:rPr>
        <w:t>.</w:t>
      </w:r>
      <w:r w:rsidR="00414CDC">
        <w:rPr>
          <w:rFonts w:cs="Calibri"/>
          <w:sz w:val="24"/>
          <w:szCs w:val="24"/>
        </w:rPr>
        <w:t>01</w:t>
      </w:r>
      <w:r w:rsidRPr="008614C9">
        <w:rPr>
          <w:rFonts w:cs="Calibri"/>
          <w:sz w:val="24"/>
          <w:szCs w:val="24"/>
        </w:rPr>
        <w:t>.202</w:t>
      </w:r>
      <w:r w:rsidR="00414CDC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14:paraId="4A389D69" w14:textId="77777777"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14:paraId="78FBB41C" w14:textId="77777777"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6B3996BF" w14:textId="77777777" w:rsidR="00414CDC" w:rsidRDefault="00414CDC" w:rsidP="0095591D">
      <w:pPr>
        <w:spacing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14:paraId="1B5911E7" w14:textId="77777777" w:rsidR="00081B90" w:rsidRDefault="00081B90" w:rsidP="00081B90">
      <w:pPr>
        <w:pStyle w:val="Nagwek1"/>
        <w:spacing w:before="120" w:after="120" w:line="276" w:lineRule="auto"/>
        <w:jc w:val="center"/>
        <w:rPr>
          <w:b/>
          <w:bCs/>
          <w:color w:val="000000" w:themeColor="text1"/>
        </w:rPr>
      </w:pPr>
      <w:r w:rsidRPr="00081B90">
        <w:rPr>
          <w:b/>
          <w:bCs/>
          <w:color w:val="000000" w:themeColor="text1"/>
        </w:rPr>
        <w:t>Innowacyjna Polska Wschodnia</w:t>
      </w:r>
      <w:r w:rsidR="002207A8">
        <w:rPr>
          <w:b/>
          <w:bCs/>
          <w:color w:val="000000" w:themeColor="text1"/>
        </w:rPr>
        <w:t xml:space="preserve"> – nowe projekty </w:t>
      </w:r>
      <w:r w:rsidR="004947F2">
        <w:rPr>
          <w:b/>
          <w:bCs/>
          <w:color w:val="000000" w:themeColor="text1"/>
        </w:rPr>
        <w:t>wybrane</w:t>
      </w:r>
      <w:r w:rsidRPr="00081B90">
        <w:rPr>
          <w:b/>
          <w:bCs/>
          <w:color w:val="000000" w:themeColor="text1"/>
        </w:rPr>
        <w:t xml:space="preserve"> w konkursie „Tworzenie produktów sieciowych przez MŚP”</w:t>
      </w:r>
      <w:r w:rsidR="002207A8">
        <w:rPr>
          <w:b/>
          <w:bCs/>
          <w:color w:val="000000" w:themeColor="text1"/>
        </w:rPr>
        <w:t xml:space="preserve"> wzbogacą </w:t>
      </w:r>
      <w:r w:rsidR="004947F2">
        <w:rPr>
          <w:b/>
          <w:bCs/>
          <w:color w:val="000000" w:themeColor="text1"/>
        </w:rPr>
        <w:t xml:space="preserve">m.in. </w:t>
      </w:r>
      <w:r w:rsidR="002207A8">
        <w:rPr>
          <w:b/>
          <w:bCs/>
          <w:color w:val="000000" w:themeColor="text1"/>
        </w:rPr>
        <w:t xml:space="preserve">mapę atrakcji </w:t>
      </w:r>
      <w:r w:rsidR="00394521">
        <w:rPr>
          <w:b/>
          <w:bCs/>
          <w:color w:val="000000" w:themeColor="text1"/>
        </w:rPr>
        <w:t>turystycznych</w:t>
      </w:r>
      <w:r w:rsidR="004947F2">
        <w:rPr>
          <w:b/>
          <w:bCs/>
          <w:color w:val="000000" w:themeColor="text1"/>
        </w:rPr>
        <w:t xml:space="preserve"> w regionach</w:t>
      </w:r>
    </w:p>
    <w:p w14:paraId="43108FC7" w14:textId="77777777" w:rsidR="00186FF7" w:rsidRPr="00186FF7" w:rsidRDefault="00186FF7" w:rsidP="00186FF7"/>
    <w:p w14:paraId="6D689C5B" w14:textId="77777777" w:rsidR="00081B90" w:rsidRPr="0013038D" w:rsidRDefault="00081B90" w:rsidP="00081B90">
      <w:pPr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13038D">
        <w:rPr>
          <w:rFonts w:cs="Calibri"/>
          <w:b/>
          <w:bCs/>
          <w:sz w:val="24"/>
          <w:szCs w:val="24"/>
        </w:rPr>
        <w:t xml:space="preserve">Ponad pół miliarda </w:t>
      </w:r>
      <w:r w:rsidR="00B301A4" w:rsidRPr="0013038D">
        <w:rPr>
          <w:rFonts w:cs="Calibri"/>
          <w:b/>
          <w:bCs/>
          <w:sz w:val="24"/>
          <w:szCs w:val="24"/>
        </w:rPr>
        <w:t>na</w:t>
      </w:r>
      <w:r w:rsidRPr="0013038D">
        <w:rPr>
          <w:rFonts w:cs="Calibri"/>
          <w:b/>
          <w:bCs/>
          <w:sz w:val="24"/>
          <w:szCs w:val="24"/>
        </w:rPr>
        <w:t xml:space="preserve"> innowacyjne </w:t>
      </w:r>
      <w:r w:rsidR="00B301A4" w:rsidRPr="0013038D">
        <w:rPr>
          <w:rFonts w:cs="Calibri"/>
          <w:b/>
          <w:bCs/>
          <w:sz w:val="24"/>
          <w:szCs w:val="24"/>
        </w:rPr>
        <w:t xml:space="preserve">inwestycje </w:t>
      </w:r>
      <w:r w:rsidRPr="0013038D">
        <w:rPr>
          <w:rFonts w:cs="Calibri"/>
          <w:b/>
          <w:bCs/>
          <w:sz w:val="24"/>
          <w:szCs w:val="24"/>
        </w:rPr>
        <w:t>w ramach Programu Polska Wschodnia</w:t>
      </w:r>
      <w:r w:rsidR="00111144">
        <w:rPr>
          <w:rFonts w:cs="Calibri"/>
          <w:b/>
          <w:bCs/>
          <w:sz w:val="24"/>
          <w:szCs w:val="24"/>
        </w:rPr>
        <w:t>, finansowanego z Funduszy Europejskich</w:t>
      </w:r>
      <w:r w:rsidRPr="0013038D">
        <w:rPr>
          <w:rFonts w:cs="Calibri"/>
          <w:b/>
          <w:bCs/>
          <w:sz w:val="24"/>
          <w:szCs w:val="24"/>
        </w:rPr>
        <w:t xml:space="preserve">. Polska Agencja Rozwoju Przedsiębiorczości (PARP) przyznała dofinansowania podmiotom, które przedstawiły najlepsze propozycje produktów sieciowych. </w:t>
      </w:r>
      <w:r w:rsidR="00EC2DAC" w:rsidRPr="0013038D">
        <w:rPr>
          <w:rFonts w:cs="Calibri"/>
          <w:b/>
          <w:bCs/>
          <w:sz w:val="24"/>
          <w:szCs w:val="24"/>
        </w:rPr>
        <w:t xml:space="preserve">Wśród wybranych znalazły się m. in. te, które podkreślają walory Mazur dostępne dla odwiedzających przez cały rok; projekt dotyczący </w:t>
      </w:r>
      <w:r w:rsidR="00EC2DAC" w:rsidRPr="0013038D">
        <w:rPr>
          <w:rFonts w:cs="Calibri"/>
          <w:b/>
          <w:sz w:val="24"/>
          <w:szCs w:val="24"/>
        </w:rPr>
        <w:t xml:space="preserve">utworzenia pierwszego w Polsce ośrodka szkoleniowego w zakresie elektroenergetyki oraz </w:t>
      </w:r>
      <w:r w:rsidR="0013038D" w:rsidRPr="0013038D">
        <w:rPr>
          <w:rFonts w:cs="Calibri"/>
          <w:b/>
          <w:sz w:val="24"/>
          <w:szCs w:val="24"/>
        </w:rPr>
        <w:t xml:space="preserve">„Szklane Lniane”, czyli </w:t>
      </w:r>
      <w:proofErr w:type="spellStart"/>
      <w:r w:rsidR="0013038D" w:rsidRPr="0013038D">
        <w:rPr>
          <w:rFonts w:cs="Calibri"/>
          <w:b/>
          <w:sz w:val="24"/>
          <w:szCs w:val="24"/>
        </w:rPr>
        <w:t>spakietyzowana</w:t>
      </w:r>
      <w:proofErr w:type="spellEnd"/>
      <w:r w:rsidR="0013038D" w:rsidRPr="0013038D">
        <w:rPr>
          <w:rFonts w:cs="Calibri"/>
          <w:b/>
          <w:sz w:val="24"/>
          <w:szCs w:val="24"/>
        </w:rPr>
        <w:t>, regionalna usługa turystyczno-</w:t>
      </w:r>
      <w:proofErr w:type="spellStart"/>
      <w:r w:rsidR="0013038D" w:rsidRPr="0013038D">
        <w:rPr>
          <w:rFonts w:cs="Calibri"/>
          <w:b/>
          <w:sz w:val="24"/>
          <w:szCs w:val="24"/>
        </w:rPr>
        <w:t>eventowa</w:t>
      </w:r>
      <w:proofErr w:type="spellEnd"/>
      <w:r w:rsidR="0013038D" w:rsidRPr="0013038D">
        <w:rPr>
          <w:rFonts w:cs="Calibri"/>
          <w:b/>
          <w:sz w:val="24"/>
          <w:szCs w:val="24"/>
        </w:rPr>
        <w:t xml:space="preserve">. </w:t>
      </w:r>
      <w:r w:rsidR="00EC2DAC" w:rsidRPr="0013038D">
        <w:rPr>
          <w:rFonts w:cs="Calibri"/>
          <w:b/>
          <w:bCs/>
          <w:sz w:val="24"/>
          <w:szCs w:val="24"/>
        </w:rPr>
        <w:t xml:space="preserve"> </w:t>
      </w:r>
    </w:p>
    <w:p w14:paraId="614351CF" w14:textId="23C27A12" w:rsidR="00081B90" w:rsidRPr="00111144" w:rsidRDefault="00081B90" w:rsidP="00081B90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Na przełomie 2019 </w:t>
      </w:r>
      <w:r w:rsidR="000B29F1">
        <w:rPr>
          <w:rFonts w:cstheme="minorHAnsi"/>
          <w:color w:val="000000"/>
          <w:sz w:val="24"/>
          <w:szCs w:val="24"/>
          <w:shd w:val="clear" w:color="auto" w:fill="FFFFFF"/>
        </w:rPr>
        <w:t>i</w:t>
      </w:r>
      <w:r w:rsidR="000B29F1"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>2020 roku PARP prowadził</w:t>
      </w:r>
      <w:r w:rsidR="00670A22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nabór do konkursu „Tworzenie produktów sieciowych przez MŚP”, który był częścią Programu</w:t>
      </w:r>
      <w:r w:rsidR="00494BC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>Polska Wschodnia.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Produkt sieciowy </w:t>
      </w:r>
      <w:r w:rsidR="006D730C">
        <w:rPr>
          <w:rFonts w:cstheme="minorHAnsi"/>
          <w:color w:val="000000"/>
          <w:sz w:val="24"/>
          <w:szCs w:val="24"/>
          <w:shd w:val="clear" w:color="auto" w:fill="FFFFFF"/>
        </w:rPr>
        <w:t xml:space="preserve">to taki, który </w:t>
      </w:r>
      <w:r w:rsidR="00537694">
        <w:rPr>
          <w:rFonts w:cstheme="minorHAnsi"/>
          <w:color w:val="000000"/>
          <w:sz w:val="24"/>
          <w:szCs w:val="24"/>
          <w:shd w:val="clear" w:color="auto" w:fill="FFFFFF"/>
        </w:rPr>
        <w:t xml:space="preserve">tworzony </w:t>
      </w:r>
      <w:r w:rsidR="006D730C">
        <w:rPr>
          <w:rFonts w:cstheme="minorHAnsi"/>
          <w:color w:val="000000"/>
          <w:sz w:val="24"/>
          <w:szCs w:val="24"/>
          <w:shd w:val="clear" w:color="auto" w:fill="FFFFFF"/>
        </w:rPr>
        <w:t xml:space="preserve">jest </w:t>
      </w:r>
      <w:r w:rsidR="00537694">
        <w:rPr>
          <w:rFonts w:cstheme="minorHAnsi"/>
          <w:color w:val="000000"/>
          <w:sz w:val="24"/>
          <w:szCs w:val="24"/>
          <w:shd w:val="clear" w:color="auto" w:fill="FFFFFF"/>
        </w:rPr>
        <w:t>przez więcej niż jeden podmiot</w:t>
      </w:r>
      <w:r w:rsidR="004947F2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6D730C"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O wsparcie mogły </w:t>
      </w:r>
      <w:r w:rsidR="006D730C">
        <w:rPr>
          <w:rFonts w:cstheme="minorHAnsi"/>
          <w:color w:val="000000"/>
          <w:sz w:val="24"/>
          <w:szCs w:val="24"/>
          <w:shd w:val="clear" w:color="auto" w:fill="FFFFFF"/>
        </w:rPr>
        <w:t>ubiegać</w:t>
      </w:r>
      <w:r w:rsidR="006D730C"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się konsorcja złożone z przynajmniej trzech </w:t>
      </w:r>
      <w:r w:rsidR="006D730C">
        <w:rPr>
          <w:rFonts w:cstheme="minorHAnsi"/>
          <w:color w:val="000000"/>
          <w:sz w:val="24"/>
          <w:szCs w:val="24"/>
          <w:shd w:val="clear" w:color="auto" w:fill="FFFFFF"/>
        </w:rPr>
        <w:t>firm</w:t>
      </w:r>
      <w:r w:rsidR="00EC2DAC">
        <w:rPr>
          <w:rFonts w:cstheme="minorHAnsi"/>
          <w:color w:val="000000"/>
          <w:sz w:val="24"/>
          <w:szCs w:val="24"/>
          <w:shd w:val="clear" w:color="auto" w:fill="FFFFFF"/>
        </w:rPr>
        <w:t>, które miały pomysł na wspólne rozwiązania</w:t>
      </w:r>
      <w:r w:rsidR="006D730C">
        <w:rPr>
          <w:rFonts w:cstheme="minorHAnsi"/>
          <w:color w:val="000000"/>
          <w:sz w:val="24"/>
          <w:szCs w:val="24"/>
          <w:shd w:val="clear" w:color="auto" w:fill="FFFFFF"/>
        </w:rPr>
        <w:t xml:space="preserve"> lub </w:t>
      </w:r>
      <w:r w:rsidR="00EC2DAC">
        <w:rPr>
          <w:rFonts w:cstheme="minorHAnsi"/>
          <w:color w:val="000000"/>
          <w:sz w:val="24"/>
          <w:szCs w:val="24"/>
          <w:shd w:val="clear" w:color="auto" w:fill="FFFFFF"/>
        </w:rPr>
        <w:t>samodzielny wnioskodawca</w:t>
      </w:r>
      <w:r w:rsidR="00914AA1">
        <w:rPr>
          <w:rFonts w:cstheme="minorHAnsi"/>
          <w:color w:val="000000"/>
          <w:sz w:val="24"/>
          <w:szCs w:val="24"/>
          <w:shd w:val="clear" w:color="auto" w:fill="FFFFFF"/>
        </w:rPr>
        <w:t xml:space="preserve"> wraz z podmiotem współpracującym</w:t>
      </w:r>
      <w:r w:rsidR="00EC2DAC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1A3DF8">
        <w:rPr>
          <w:rFonts w:cstheme="minorHAnsi"/>
          <w:color w:val="000000"/>
          <w:sz w:val="24"/>
          <w:szCs w:val="24"/>
          <w:shd w:val="clear" w:color="auto" w:fill="FFFFFF"/>
        </w:rPr>
        <w:t>Ważne, żeby efektem współpracy był innowacyjny produkt</w:t>
      </w:r>
      <w:r w:rsidR="00914AA1">
        <w:rPr>
          <w:rFonts w:cstheme="minorHAnsi"/>
          <w:color w:val="000000"/>
          <w:sz w:val="24"/>
          <w:szCs w:val="24"/>
          <w:shd w:val="clear" w:color="auto" w:fill="FFFFFF"/>
        </w:rPr>
        <w:t>, najczęściej oferowany jako</w:t>
      </w:r>
      <w:r w:rsidR="001A3DF8">
        <w:rPr>
          <w:rFonts w:cstheme="minorHAnsi"/>
          <w:color w:val="000000"/>
          <w:sz w:val="24"/>
          <w:szCs w:val="24"/>
          <w:shd w:val="clear" w:color="auto" w:fill="FFFFFF"/>
        </w:rPr>
        <w:t xml:space="preserve"> pakiet usług, utworzony pod wspólną marką. Projekty mogły dotyczyć działań realizowanych</w:t>
      </w:r>
      <w:r w:rsidR="001A3DF8"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na terenie jednego z województw: lubelskiego, podkarpackiego, podlaskiego, świętokrzyskiego lub warmińsko-mazurskiego. Dotacje</w:t>
      </w:r>
      <w:r w:rsidR="00914AA1">
        <w:rPr>
          <w:rFonts w:cstheme="minorHAnsi"/>
          <w:color w:val="000000"/>
          <w:sz w:val="24"/>
          <w:szCs w:val="24"/>
          <w:shd w:val="clear" w:color="auto" w:fill="FFFFFF"/>
        </w:rPr>
        <w:t xml:space="preserve"> mogły wynosić</w:t>
      </w:r>
      <w:r w:rsidR="001A3DF8"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do 152 mln zł</w:t>
      </w:r>
      <w:r w:rsidR="00D9757A">
        <w:rPr>
          <w:rFonts w:cstheme="minorHAnsi"/>
          <w:color w:val="000000"/>
          <w:sz w:val="24"/>
          <w:szCs w:val="24"/>
          <w:shd w:val="clear" w:color="auto" w:fill="FFFFFF"/>
        </w:rPr>
        <w:t xml:space="preserve"> na projekt</w:t>
      </w:r>
      <w:r w:rsidR="001A3DF8">
        <w:rPr>
          <w:rFonts w:cstheme="minorHAnsi"/>
          <w:color w:val="000000"/>
          <w:sz w:val="24"/>
          <w:szCs w:val="24"/>
          <w:shd w:val="clear" w:color="auto" w:fill="FFFFFF"/>
        </w:rPr>
        <w:t xml:space="preserve">, a środki należało wykorzystać </w:t>
      </w:r>
      <w:r w:rsidR="009B4776">
        <w:rPr>
          <w:rFonts w:cstheme="minorHAnsi"/>
          <w:color w:val="000000"/>
          <w:sz w:val="24"/>
          <w:szCs w:val="24"/>
          <w:shd w:val="clear" w:color="auto" w:fill="FFFFFF"/>
        </w:rPr>
        <w:t>m.in.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na rozbudow</w:t>
      </w:r>
      <w:r w:rsidR="009B4776">
        <w:rPr>
          <w:rFonts w:cstheme="minorHAnsi"/>
          <w:color w:val="000000"/>
          <w:sz w:val="24"/>
          <w:szCs w:val="24"/>
          <w:shd w:val="clear" w:color="auto" w:fill="FFFFFF"/>
        </w:rPr>
        <w:t>ę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infrastruktury sieciowej</w:t>
      </w:r>
      <w:r w:rsidR="009B4776">
        <w:rPr>
          <w:rFonts w:cstheme="minorHAnsi"/>
          <w:color w:val="000000"/>
          <w:sz w:val="24"/>
          <w:szCs w:val="24"/>
          <w:shd w:val="clear" w:color="auto" w:fill="FFFFFF"/>
        </w:rPr>
        <w:t xml:space="preserve"> oraz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opracowanie i wdrożenie jednolitych standardów</w:t>
      </w:r>
      <w:r w:rsidR="0011114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11144" w:rsidRPr="00111144">
        <w:rPr>
          <w:sz w:val="24"/>
          <w:szCs w:val="24"/>
        </w:rPr>
        <w:t>funkcjonowania i promocji produktu.</w:t>
      </w:r>
    </w:p>
    <w:p w14:paraId="6EA64AB0" w14:textId="77777777" w:rsidR="00081B90" w:rsidRPr="00081B90" w:rsidRDefault="00081B90" w:rsidP="00081B90">
      <w:pPr>
        <w:pStyle w:val="Nagwek2"/>
        <w:rPr>
          <w:b w:val="0"/>
          <w:bCs/>
          <w:color w:val="000000" w:themeColor="text1"/>
          <w:szCs w:val="28"/>
          <w:shd w:val="clear" w:color="auto" w:fill="FFFFFF"/>
        </w:rPr>
      </w:pPr>
      <w:r w:rsidRPr="00081B90">
        <w:rPr>
          <w:bCs/>
          <w:color w:val="000000" w:themeColor="text1"/>
          <w:szCs w:val="28"/>
          <w:shd w:val="clear" w:color="auto" w:fill="FFFFFF"/>
        </w:rPr>
        <w:t xml:space="preserve">Mazury </w:t>
      </w:r>
      <w:r w:rsidR="001A3DF8">
        <w:rPr>
          <w:bCs/>
          <w:color w:val="000000" w:themeColor="text1"/>
          <w:szCs w:val="28"/>
          <w:shd w:val="clear" w:color="auto" w:fill="FFFFFF"/>
        </w:rPr>
        <w:t>przez cały rok</w:t>
      </w:r>
    </w:p>
    <w:p w14:paraId="7C8C2FA1" w14:textId="538E8C3D" w:rsidR="00081B90" w:rsidRPr="00081B90" w:rsidRDefault="00081B90" w:rsidP="00081B90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>Dofinansowanie otrzymał m.in. projekt „Mazury 365”. Jego celem było stworzenie katalogu usług</w:t>
      </w:r>
      <w:r w:rsidR="007C204A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atrakcji</w:t>
      </w:r>
      <w:r w:rsidR="007C204A">
        <w:rPr>
          <w:rFonts w:cstheme="minorHAnsi"/>
          <w:color w:val="000000"/>
          <w:sz w:val="24"/>
          <w:szCs w:val="24"/>
          <w:shd w:val="clear" w:color="auto" w:fill="FFFFFF"/>
        </w:rPr>
        <w:t xml:space="preserve"> i rozrywek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6663C">
        <w:rPr>
          <w:rFonts w:cstheme="minorHAnsi"/>
          <w:color w:val="000000"/>
          <w:sz w:val="24"/>
          <w:szCs w:val="24"/>
          <w:shd w:val="clear" w:color="auto" w:fill="FFFFFF"/>
        </w:rPr>
        <w:t>zlokalizowanych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w tej pięknej i malowniczej części Polski</w:t>
      </w:r>
      <w:r w:rsidR="00EC2DAC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7C204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D7BB0">
        <w:rPr>
          <w:rFonts w:cstheme="minorHAnsi"/>
          <w:color w:val="000000"/>
          <w:sz w:val="24"/>
          <w:szCs w:val="24"/>
          <w:shd w:val="clear" w:color="auto" w:fill="FFFFFF"/>
        </w:rPr>
        <w:t xml:space="preserve">dostępnych 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przez cały rok. Dzięki zakupieniu takich urządzeń, jak </w:t>
      </w:r>
      <w:r w:rsidR="007C204A">
        <w:rPr>
          <w:rFonts w:cstheme="minorHAnsi"/>
          <w:color w:val="000000"/>
          <w:sz w:val="24"/>
          <w:szCs w:val="24"/>
          <w:shd w:val="clear" w:color="auto" w:fill="FFFFFF"/>
        </w:rPr>
        <w:t>np.</w:t>
      </w:r>
      <w:r w:rsidR="0063362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C204A" w:rsidRPr="00081B90">
        <w:rPr>
          <w:rFonts w:cstheme="minorHAnsi"/>
          <w:color w:val="000000"/>
          <w:sz w:val="24"/>
          <w:szCs w:val="24"/>
          <w:shd w:val="clear" w:color="auto" w:fill="FFFFFF"/>
        </w:rPr>
        <w:t>fabryk</w:t>
      </w:r>
      <w:r w:rsidR="007C204A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7C204A"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>śniegu</w:t>
      </w:r>
      <w:r w:rsidR="007F7F98">
        <w:rPr>
          <w:rFonts w:cstheme="minorHAnsi"/>
          <w:color w:val="000000"/>
          <w:sz w:val="24"/>
          <w:szCs w:val="24"/>
          <w:shd w:val="clear" w:color="auto" w:fill="FFFFFF"/>
        </w:rPr>
        <w:t xml:space="preserve"> czy armatki </w:t>
      </w:r>
      <w:r w:rsidR="006D7BB0">
        <w:rPr>
          <w:rFonts w:cstheme="minorHAnsi"/>
          <w:color w:val="000000"/>
          <w:sz w:val="24"/>
          <w:szCs w:val="24"/>
          <w:shd w:val="clear" w:color="auto" w:fill="FFFFFF"/>
        </w:rPr>
        <w:t xml:space="preserve">śniegowe </w:t>
      </w:r>
      <w:r w:rsidR="00914AA1">
        <w:rPr>
          <w:rFonts w:cstheme="minorHAnsi"/>
          <w:color w:val="000000"/>
          <w:sz w:val="24"/>
          <w:szCs w:val="24"/>
          <w:shd w:val="clear" w:color="auto" w:fill="FFFFFF"/>
        </w:rPr>
        <w:t xml:space="preserve">możliwy </w:t>
      </w:r>
      <w:r w:rsidR="006D7BB0">
        <w:rPr>
          <w:rFonts w:cstheme="minorHAnsi"/>
          <w:color w:val="000000"/>
          <w:sz w:val="24"/>
          <w:szCs w:val="24"/>
          <w:shd w:val="clear" w:color="auto" w:fill="FFFFFF"/>
        </w:rPr>
        <w:t xml:space="preserve">był </w:t>
      </w:r>
      <w:r w:rsidR="00914AA1">
        <w:rPr>
          <w:rFonts w:cstheme="minorHAnsi"/>
          <w:color w:val="000000"/>
          <w:sz w:val="24"/>
          <w:szCs w:val="24"/>
          <w:shd w:val="clear" w:color="auto" w:fill="FFFFFF"/>
        </w:rPr>
        <w:t xml:space="preserve">rozwój i </w:t>
      </w:r>
      <w:r w:rsidR="006D7BB0">
        <w:rPr>
          <w:rFonts w:cstheme="minorHAnsi"/>
          <w:color w:val="000000"/>
          <w:sz w:val="24"/>
          <w:szCs w:val="24"/>
          <w:shd w:val="clear" w:color="auto" w:fill="FFFFFF"/>
        </w:rPr>
        <w:t xml:space="preserve">promocja ośrodka narciarskiego. </w:t>
      </w:r>
      <w:r w:rsidR="006D7BB0" w:rsidRPr="00111144">
        <w:rPr>
          <w:bCs/>
          <w:sz w:val="24"/>
          <w:szCs w:val="24"/>
        </w:rPr>
        <w:t xml:space="preserve">Tzw. gwarancja śniegu </w:t>
      </w:r>
      <w:r w:rsidR="00914AA1">
        <w:rPr>
          <w:bCs/>
          <w:sz w:val="24"/>
          <w:szCs w:val="24"/>
        </w:rPr>
        <w:t>daje</w:t>
      </w:r>
      <w:r w:rsidR="00914AA1" w:rsidRPr="00111144">
        <w:rPr>
          <w:bCs/>
          <w:sz w:val="24"/>
          <w:szCs w:val="24"/>
        </w:rPr>
        <w:t xml:space="preserve"> </w:t>
      </w:r>
      <w:r w:rsidR="006D7BB0" w:rsidRPr="00111144">
        <w:rPr>
          <w:bCs/>
          <w:sz w:val="24"/>
          <w:szCs w:val="24"/>
        </w:rPr>
        <w:t xml:space="preserve">możliwość informowania klientów o terminie udostępnienia tej atrakcji w okresie zimowym, bez konieczności oczekiwania </w:t>
      </w:r>
      <w:r w:rsidR="006D7BB0" w:rsidRPr="00111144">
        <w:rPr>
          <w:bCs/>
          <w:sz w:val="24"/>
          <w:szCs w:val="24"/>
        </w:rPr>
        <w:lastRenderedPageBreak/>
        <w:t>na naturalne opady</w:t>
      </w:r>
      <w:r w:rsidR="007F7F98" w:rsidRPr="00111144">
        <w:rPr>
          <w:bCs/>
          <w:sz w:val="24"/>
          <w:szCs w:val="24"/>
        </w:rPr>
        <w:t>.</w:t>
      </w:r>
      <w:r w:rsidR="007F7F98" w:rsidRPr="00734354">
        <w:rPr>
          <w:bCs/>
        </w:rPr>
        <w:t xml:space="preserve"> 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Zbudowano również napowietrzną trasę spacerową ze ścieżką edukacyjno-historyczną oraz punktem widokowym. Innowacja projektu przejawiła się przede wszystkim w całościowym wykorzystaniu potencjału regionu, w postaci całorocznego parku rozrywki oraz wprowadzeni</w:t>
      </w:r>
      <w:r w:rsidR="00111144">
        <w:rPr>
          <w:rFonts w:cstheme="minorHAnsi"/>
          <w:color w:val="000000"/>
          <w:sz w:val="24"/>
          <w:szCs w:val="24"/>
          <w:shd w:val="clear" w:color="auto" w:fill="FFFFFF"/>
        </w:rPr>
        <w:t>u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do produktu turystycznego silnego komponentu przeżyć i doznań odbiorców. Projekt otrzymał niemal 20 mln</w:t>
      </w:r>
      <w:r w:rsidR="00111144">
        <w:rPr>
          <w:rFonts w:cstheme="minorHAnsi"/>
          <w:color w:val="000000"/>
          <w:sz w:val="24"/>
          <w:szCs w:val="24"/>
          <w:shd w:val="clear" w:color="auto" w:fill="FFFFFF"/>
        </w:rPr>
        <w:t xml:space="preserve"> zł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dofinansowania.</w:t>
      </w:r>
    </w:p>
    <w:p w14:paraId="290C30B2" w14:textId="0BDCBD3B" w:rsidR="00081B90" w:rsidRPr="00081B90" w:rsidRDefault="00081B90" w:rsidP="00081B90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Kolejną </w:t>
      </w:r>
      <w:r w:rsidRPr="00EC2DAC">
        <w:rPr>
          <w:rFonts w:cstheme="minorHAnsi"/>
          <w:color w:val="000000"/>
          <w:sz w:val="24"/>
          <w:szCs w:val="24"/>
          <w:shd w:val="clear" w:color="auto" w:fill="FFFFFF"/>
        </w:rPr>
        <w:t>inicjatywą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33622">
        <w:rPr>
          <w:rFonts w:cstheme="minorHAnsi"/>
          <w:color w:val="000000"/>
          <w:sz w:val="24"/>
          <w:szCs w:val="24"/>
          <w:shd w:val="clear" w:color="auto" w:fill="FFFFFF"/>
        </w:rPr>
        <w:t>stawiającą na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rozwój turystyczny Mazur jest „Nowy Sztynort – Osada Wolności”. W ramach projektu powsta</w:t>
      </w:r>
      <w:r w:rsidR="00914AA1">
        <w:rPr>
          <w:rFonts w:cstheme="minorHAnsi"/>
          <w:color w:val="000000"/>
          <w:sz w:val="24"/>
          <w:szCs w:val="24"/>
          <w:shd w:val="clear" w:color="auto" w:fill="FFFFFF"/>
        </w:rPr>
        <w:t>je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kompleks z infrastrukturą do aktywnego wypoczynku. Znajduje się tam m.in. port wyposażony w jachty motorowe, dom</w:t>
      </w:r>
      <w:r w:rsidR="001171FB">
        <w:rPr>
          <w:rFonts w:cstheme="minorHAnsi"/>
          <w:color w:val="000000"/>
          <w:sz w:val="24"/>
          <w:szCs w:val="24"/>
          <w:shd w:val="clear" w:color="auto" w:fill="FFFFFF"/>
        </w:rPr>
        <w:t>y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na wodzie oraz sprzęt do sportów wodnych. Osada ma </w:t>
      </w:r>
      <w:r w:rsidR="006D7BB0">
        <w:rPr>
          <w:rFonts w:cstheme="minorHAnsi"/>
          <w:color w:val="000000"/>
          <w:sz w:val="24"/>
          <w:szCs w:val="24"/>
          <w:shd w:val="clear" w:color="auto" w:fill="FFFFFF"/>
        </w:rPr>
        <w:t>powiększyć</w:t>
      </w:r>
      <w:r w:rsidR="006D7BB0"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się </w:t>
      </w:r>
      <w:r w:rsidR="006D7BB0">
        <w:rPr>
          <w:rFonts w:cstheme="minorHAnsi"/>
          <w:color w:val="000000"/>
          <w:sz w:val="24"/>
          <w:szCs w:val="24"/>
          <w:shd w:val="clear" w:color="auto" w:fill="FFFFFF"/>
        </w:rPr>
        <w:t>także</w:t>
      </w:r>
      <w:r w:rsidR="006D7BB0"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>o Multimedialne Centrum Żeglarstwa i Ekologii oraz przestrzeń do co-</w:t>
      </w:r>
      <w:proofErr w:type="spellStart"/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>work</w:t>
      </w:r>
      <w:r w:rsidR="006D7BB0">
        <w:rPr>
          <w:rFonts w:cstheme="minorHAnsi"/>
          <w:color w:val="000000"/>
          <w:sz w:val="24"/>
          <w:szCs w:val="24"/>
          <w:shd w:val="clear" w:color="auto" w:fill="FFFFFF"/>
        </w:rPr>
        <w:t>ingu</w:t>
      </w:r>
      <w:proofErr w:type="spellEnd"/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. Członkowie konsorcjum projektu: King Cross Shopping </w:t>
      </w:r>
      <w:proofErr w:type="spellStart"/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>Warsaw</w:t>
      </w:r>
      <w:proofErr w:type="spellEnd"/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, Nowy Sztynort oraz Biuro Turystyki Aktywnej </w:t>
      </w:r>
      <w:proofErr w:type="spellStart"/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>Getris</w:t>
      </w:r>
      <w:proofErr w:type="spellEnd"/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otrzymali łącznie prawie 28 mln zł na zrealizowanie projektu.</w:t>
      </w:r>
    </w:p>
    <w:p w14:paraId="53B4E438" w14:textId="5AA47459" w:rsidR="00081B90" w:rsidRPr="00A93A7D" w:rsidRDefault="00081B90" w:rsidP="00081B90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– Bardzo cieszą inwestycje w rozwój turystyki. Mazury zawsze </w:t>
      </w:r>
      <w:r w:rsidR="006D7BB0">
        <w:rPr>
          <w:rFonts w:cstheme="minorHAnsi"/>
          <w:color w:val="000000"/>
          <w:sz w:val="24"/>
          <w:szCs w:val="24"/>
          <w:shd w:val="clear" w:color="auto" w:fill="FFFFFF"/>
        </w:rPr>
        <w:t>miały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wiele do zaoferowania, ale najczęściej były to atrakcje</w:t>
      </w:r>
      <w:r w:rsidR="00111144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D7BB0">
        <w:rPr>
          <w:rFonts w:cstheme="minorHAnsi"/>
          <w:color w:val="000000"/>
          <w:sz w:val="24"/>
          <w:szCs w:val="24"/>
          <w:shd w:val="clear" w:color="auto" w:fill="FFFFFF"/>
        </w:rPr>
        <w:t xml:space="preserve">z których korzystało się w 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cieplejsze pory roku. Obecnie powstają </w:t>
      </w:r>
      <w:r w:rsidR="006D7BB0" w:rsidRPr="00EC2DAC">
        <w:rPr>
          <w:rFonts w:cstheme="minorHAnsi"/>
          <w:color w:val="000000"/>
          <w:sz w:val="24"/>
          <w:szCs w:val="24"/>
          <w:shd w:val="clear" w:color="auto" w:fill="FFFFFF"/>
        </w:rPr>
        <w:t>projekty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, dzięki którym ta część Polski będzie </w:t>
      </w:r>
      <w:r w:rsidR="00670A22" w:rsidRPr="00081B90">
        <w:rPr>
          <w:rFonts w:cstheme="minorHAnsi"/>
          <w:color w:val="000000"/>
          <w:sz w:val="24"/>
          <w:szCs w:val="24"/>
          <w:shd w:val="clear" w:color="auto" w:fill="FFFFFF"/>
        </w:rPr>
        <w:t>interesująca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nie tylko </w:t>
      </w:r>
      <w:r w:rsidR="00111144">
        <w:rPr>
          <w:rFonts w:cstheme="minorHAnsi"/>
          <w:color w:val="000000"/>
          <w:sz w:val="24"/>
          <w:szCs w:val="24"/>
          <w:shd w:val="clear" w:color="auto" w:fill="FFFFFF"/>
        </w:rPr>
        <w:t>latem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skomentował</w:t>
      </w:r>
      <w:r w:rsidR="00A93A7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Maciej Berliński</w:t>
      </w:r>
      <w:r w:rsidR="00A93A7D" w:rsidRPr="00A93A7D">
        <w:rPr>
          <w:rFonts w:cstheme="minorHAnsi"/>
          <w:bCs/>
          <w:color w:val="000000"/>
          <w:sz w:val="24"/>
          <w:szCs w:val="24"/>
          <w:shd w:val="clear" w:color="auto" w:fill="FFFFFF"/>
        </w:rPr>
        <w:t>, dyrektor Departamentu Projektów Infrastrukturalnych, PARP</w:t>
      </w:r>
      <w:r w:rsidRPr="00A93A7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5DA42417" w14:textId="77777777" w:rsidR="00081B90" w:rsidRPr="00081B90" w:rsidRDefault="00081B90" w:rsidP="00081B90">
      <w:pPr>
        <w:pStyle w:val="Nagwek2"/>
        <w:rPr>
          <w:b w:val="0"/>
          <w:bCs/>
          <w:color w:val="000000" w:themeColor="text1"/>
          <w:szCs w:val="28"/>
          <w:shd w:val="clear" w:color="auto" w:fill="FFFFFF"/>
        </w:rPr>
      </w:pPr>
      <w:r w:rsidRPr="00081B90">
        <w:rPr>
          <w:bCs/>
          <w:color w:val="000000" w:themeColor="text1"/>
          <w:szCs w:val="28"/>
          <w:shd w:val="clear" w:color="auto" w:fill="FFFFFF"/>
        </w:rPr>
        <w:t xml:space="preserve">Pierwsza taka </w:t>
      </w:r>
      <w:r w:rsidRPr="00EC2DAC">
        <w:rPr>
          <w:bCs/>
          <w:color w:val="000000" w:themeColor="text1"/>
          <w:szCs w:val="28"/>
          <w:shd w:val="clear" w:color="auto" w:fill="FFFFFF"/>
        </w:rPr>
        <w:t>inicjatywa</w:t>
      </w:r>
      <w:r w:rsidRPr="00081B90">
        <w:rPr>
          <w:bCs/>
          <w:color w:val="000000" w:themeColor="text1"/>
          <w:szCs w:val="28"/>
          <w:shd w:val="clear" w:color="auto" w:fill="FFFFFF"/>
        </w:rPr>
        <w:t xml:space="preserve"> w Polsce</w:t>
      </w:r>
    </w:p>
    <w:p w14:paraId="7D0967D5" w14:textId="77777777" w:rsidR="001D346B" w:rsidRDefault="00081B90" w:rsidP="00081B90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Zakład Usługowo Handlowy Instalatorstwo i Artykuły Elektryczne Wiśniewski Nidzica tworzy Ośrodek Szkoleniowo-Badawczy. </w:t>
      </w:r>
    </w:p>
    <w:p w14:paraId="6CE162A4" w14:textId="77777777" w:rsidR="00081B90" w:rsidRPr="00111144" w:rsidRDefault="001D346B" w:rsidP="00081B90">
      <w:pPr>
        <w:spacing w:before="120" w:after="120" w:line="276" w:lineRule="auto"/>
        <w:rPr>
          <w:rFonts w:cs="Calibri"/>
          <w:color w:val="000000"/>
          <w:sz w:val="24"/>
          <w:szCs w:val="24"/>
          <w:shd w:val="clear" w:color="auto" w:fill="FFFFFF"/>
        </w:rPr>
      </w:pPr>
      <w:r w:rsidRPr="00111144">
        <w:rPr>
          <w:rFonts w:cs="Calibri"/>
          <w:sz w:val="24"/>
          <w:szCs w:val="24"/>
        </w:rPr>
        <w:t>Inwestycja będzie polegać na utworzeniu pierwszego w Polsce ośrodka szkoleniowego w zakresie elektroenergetyki łączącego szkolenia teoretyczne z ćwiczeniami praktycznymi</w:t>
      </w:r>
      <w:r w:rsidR="00111144">
        <w:rPr>
          <w:rFonts w:cs="Calibri"/>
          <w:sz w:val="24"/>
          <w:szCs w:val="24"/>
        </w:rPr>
        <w:t>,</w:t>
      </w:r>
      <w:r w:rsidRPr="00111144">
        <w:rPr>
          <w:rFonts w:cs="Calibri"/>
          <w:sz w:val="24"/>
          <w:szCs w:val="24"/>
        </w:rPr>
        <w:t xml:space="preserve"> odbywającymi się na poligonie szkoleniowym. </w:t>
      </w:r>
      <w:r w:rsidR="00081B90" w:rsidRPr="00111144">
        <w:rPr>
          <w:rFonts w:cs="Calibri"/>
          <w:color w:val="000000"/>
          <w:sz w:val="24"/>
          <w:szCs w:val="24"/>
          <w:shd w:val="clear" w:color="auto" w:fill="FFFFFF"/>
        </w:rPr>
        <w:t>W planach jest również stworzenie parku usługowo-produktowego. Wszystko po to, aby kształcić dobrych i wykwalifikowanych monterów instalacji elektrycznych. Wiedza i bezpieczeństwo pracowników są bardzo istotne. Ich brak może być katastrofalny w skutkach. Projekt otrzymał ponad 16 mln zł dofinansowania.</w:t>
      </w:r>
    </w:p>
    <w:p w14:paraId="1D922EFB" w14:textId="77777777" w:rsidR="001A38E7" w:rsidRDefault="001A38E7" w:rsidP="001A38E7">
      <w:pPr>
        <w:pStyle w:val="Nagwek2"/>
        <w:rPr>
          <w:shd w:val="clear" w:color="auto" w:fill="FFFFFF"/>
        </w:rPr>
      </w:pPr>
      <w:r>
        <w:rPr>
          <w:shd w:val="clear" w:color="auto" w:fill="FFFFFF"/>
        </w:rPr>
        <w:t>„Szklane Lniane”</w:t>
      </w:r>
    </w:p>
    <w:p w14:paraId="0C212156" w14:textId="786B2242" w:rsidR="001A38E7" w:rsidRPr="00A93A7D" w:rsidRDefault="001A38E7" w:rsidP="0066663C">
      <w:pPr>
        <w:spacing w:before="120" w:after="120" w:line="276" w:lineRule="auto"/>
        <w:rPr>
          <w:rFonts w:cs="Calibri"/>
          <w:sz w:val="24"/>
          <w:szCs w:val="24"/>
        </w:rPr>
      </w:pPr>
      <w:r w:rsidRPr="00A93A7D">
        <w:rPr>
          <w:rFonts w:cs="Calibri"/>
          <w:sz w:val="24"/>
          <w:szCs w:val="24"/>
        </w:rPr>
        <w:t>Na podkarpaciu natomiast będzie można korzystać z uroków projektu „Szklane Lniane” – połączenia atrakcji turystyki kulinarnej, biznesowej, wypoczynkowej i rękodzieła oraz wytwórstwa tradycyjnego. Projekt złożony przez 4 firmy</w:t>
      </w:r>
      <w:r w:rsidR="0066663C">
        <w:rPr>
          <w:rFonts w:cs="Calibri"/>
          <w:sz w:val="24"/>
          <w:szCs w:val="24"/>
        </w:rPr>
        <w:t>,</w:t>
      </w:r>
      <w:r w:rsidRPr="00A93A7D">
        <w:rPr>
          <w:rFonts w:cs="Calibri"/>
          <w:sz w:val="24"/>
          <w:szCs w:val="24"/>
        </w:rPr>
        <w:t xml:space="preserve"> oparty jest o trzy główne atrakcje: „Smaki by Szklane Lniane”</w:t>
      </w:r>
      <w:r w:rsidR="0066663C">
        <w:rPr>
          <w:rFonts w:cs="Calibri"/>
          <w:sz w:val="24"/>
          <w:szCs w:val="24"/>
        </w:rPr>
        <w:t xml:space="preserve"> </w:t>
      </w:r>
      <w:r w:rsidR="0066663C" w:rsidRPr="00081B90"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="0066663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A93A7D">
        <w:rPr>
          <w:rFonts w:cs="Calibri"/>
          <w:sz w:val="24"/>
          <w:szCs w:val="24"/>
        </w:rPr>
        <w:t>turysty</w:t>
      </w:r>
      <w:r w:rsidR="0066663C">
        <w:rPr>
          <w:rFonts w:cs="Calibri"/>
          <w:sz w:val="24"/>
          <w:szCs w:val="24"/>
        </w:rPr>
        <w:t>ka</w:t>
      </w:r>
      <w:r w:rsidRPr="00A93A7D">
        <w:rPr>
          <w:rFonts w:cs="Calibri"/>
          <w:sz w:val="24"/>
          <w:szCs w:val="24"/>
        </w:rPr>
        <w:t xml:space="preserve"> kulinarn</w:t>
      </w:r>
      <w:r w:rsidR="0066663C">
        <w:rPr>
          <w:rFonts w:cs="Calibri"/>
          <w:sz w:val="24"/>
          <w:szCs w:val="24"/>
        </w:rPr>
        <w:t>a,</w:t>
      </w:r>
      <w:r w:rsidRPr="00A93A7D">
        <w:rPr>
          <w:rFonts w:cs="Calibri"/>
          <w:sz w:val="24"/>
          <w:szCs w:val="24"/>
        </w:rPr>
        <w:t xml:space="preserve"> „Okoliczności by Szklane Lniane”</w:t>
      </w:r>
      <w:r w:rsidR="0066663C">
        <w:rPr>
          <w:rFonts w:cs="Calibri"/>
          <w:sz w:val="24"/>
          <w:szCs w:val="24"/>
        </w:rPr>
        <w:t xml:space="preserve"> </w:t>
      </w:r>
      <w:r w:rsidR="0066663C" w:rsidRPr="00081B90"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="0066663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A93A7D">
        <w:rPr>
          <w:rFonts w:cs="Calibri"/>
          <w:sz w:val="24"/>
          <w:szCs w:val="24"/>
        </w:rPr>
        <w:t>organizacj</w:t>
      </w:r>
      <w:r w:rsidR="0066663C">
        <w:rPr>
          <w:rFonts w:cs="Calibri"/>
          <w:sz w:val="24"/>
          <w:szCs w:val="24"/>
        </w:rPr>
        <w:t>a</w:t>
      </w:r>
      <w:r w:rsidRPr="00A93A7D">
        <w:rPr>
          <w:rFonts w:cs="Calibri"/>
          <w:sz w:val="24"/>
          <w:szCs w:val="24"/>
        </w:rPr>
        <w:t xml:space="preserve"> przyjęć oraz „Rzemiosło by Szklane Lniane”</w:t>
      </w:r>
      <w:r w:rsidR="0066663C">
        <w:rPr>
          <w:rFonts w:cs="Calibri"/>
          <w:sz w:val="24"/>
          <w:szCs w:val="24"/>
        </w:rPr>
        <w:t xml:space="preserve"> </w:t>
      </w:r>
      <w:r w:rsidR="0066663C" w:rsidRPr="00081B90"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="0066663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A93A7D">
        <w:rPr>
          <w:rFonts w:cs="Calibri"/>
          <w:sz w:val="24"/>
          <w:szCs w:val="24"/>
        </w:rPr>
        <w:t>wytwórstw</w:t>
      </w:r>
      <w:r w:rsidR="0066663C">
        <w:rPr>
          <w:rFonts w:cs="Calibri"/>
          <w:sz w:val="24"/>
          <w:szCs w:val="24"/>
        </w:rPr>
        <w:t>o</w:t>
      </w:r>
      <w:r w:rsidRPr="00A93A7D">
        <w:rPr>
          <w:rFonts w:cs="Calibri"/>
          <w:sz w:val="24"/>
          <w:szCs w:val="24"/>
        </w:rPr>
        <w:t>/rękodzi</w:t>
      </w:r>
      <w:r w:rsidR="0066663C">
        <w:rPr>
          <w:rFonts w:cs="Calibri"/>
          <w:sz w:val="24"/>
          <w:szCs w:val="24"/>
        </w:rPr>
        <w:t>eło</w:t>
      </w:r>
      <w:r w:rsidRPr="00A93A7D">
        <w:rPr>
          <w:rFonts w:cs="Calibri"/>
          <w:sz w:val="24"/>
          <w:szCs w:val="24"/>
        </w:rPr>
        <w:t xml:space="preserve"> tradycyj</w:t>
      </w:r>
      <w:r w:rsidR="0066663C">
        <w:rPr>
          <w:rFonts w:cs="Calibri"/>
          <w:sz w:val="24"/>
          <w:szCs w:val="24"/>
        </w:rPr>
        <w:t>ne</w:t>
      </w:r>
      <w:r w:rsidRPr="00A93A7D">
        <w:rPr>
          <w:rFonts w:cs="Calibri"/>
          <w:sz w:val="24"/>
          <w:szCs w:val="24"/>
        </w:rPr>
        <w:t xml:space="preserve">. Przykładowo w ramach komponentu „Smaki by Szklane Lniane” opracowano koncepcję „Lnianego Menu”. Turystka kulinarna zaprezentowana w odsłonie kuchni dworskiej (Centrum Konferencyjne w Korczynie), mieszczańskiej (Hotel Nafta) i chłopskiej (Restauracje: Zielony Domek, Krakowiak oraz Klimat) została oparta na bogatych tradycjach kuchni regionalnej Podkarpacia. W jego ramach tradycyjne podkarpackie potrawy zostaną autorsko skomponowane w kierunku wykorzystania prozdrowotnych produktów wytwarzanych z lnu zwyczajnego. </w:t>
      </w:r>
    </w:p>
    <w:p w14:paraId="6E08A506" w14:textId="410E3E67" w:rsidR="001A38E7" w:rsidRPr="00494BC3" w:rsidRDefault="001A38E7" w:rsidP="001A38E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projekcie wykorzystane są nowoczesne technologie i rozwiązania oparte </w:t>
      </w:r>
      <w:r w:rsidR="00EA6186">
        <w:rPr>
          <w:sz w:val="24"/>
          <w:szCs w:val="24"/>
        </w:rPr>
        <w:t xml:space="preserve">na </w:t>
      </w:r>
      <w:proofErr w:type="spellStart"/>
      <w:r w:rsidRPr="00494BC3">
        <w:rPr>
          <w:sz w:val="24"/>
          <w:szCs w:val="24"/>
        </w:rPr>
        <w:t>mappingu</w:t>
      </w:r>
      <w:proofErr w:type="spellEnd"/>
      <w:r w:rsidRPr="00494BC3">
        <w:rPr>
          <w:sz w:val="24"/>
          <w:szCs w:val="24"/>
        </w:rPr>
        <w:t>, hologramach czy sprzedaży usług poprzez aplikacje mobilne</w:t>
      </w:r>
      <w:r>
        <w:rPr>
          <w:sz w:val="24"/>
          <w:szCs w:val="24"/>
        </w:rPr>
        <w:t xml:space="preserve">, a także wykorzystanie </w:t>
      </w:r>
      <w:r w:rsidRPr="00494BC3">
        <w:rPr>
          <w:sz w:val="24"/>
          <w:szCs w:val="24"/>
        </w:rPr>
        <w:t xml:space="preserve"> gamifikacji / interakcji </w:t>
      </w:r>
      <w:r>
        <w:rPr>
          <w:sz w:val="24"/>
          <w:szCs w:val="24"/>
        </w:rPr>
        <w:t xml:space="preserve">m.in. </w:t>
      </w:r>
      <w:r w:rsidRPr="00494BC3">
        <w:rPr>
          <w:sz w:val="24"/>
          <w:szCs w:val="24"/>
        </w:rPr>
        <w:t>zastosowanie gier wykorzystujących technologie AR / VR</w:t>
      </w:r>
      <w:r w:rsidR="00A93A7D">
        <w:rPr>
          <w:sz w:val="24"/>
          <w:szCs w:val="24"/>
        </w:rPr>
        <w:t xml:space="preserve">. </w:t>
      </w:r>
      <w:r w:rsidRPr="00494BC3">
        <w:rPr>
          <w:sz w:val="24"/>
          <w:szCs w:val="24"/>
        </w:rPr>
        <w:t>Ponadto opiera się na wdrożeniu rozwiązań high-</w:t>
      </w:r>
      <w:proofErr w:type="spellStart"/>
      <w:r w:rsidRPr="00494BC3">
        <w:rPr>
          <w:sz w:val="24"/>
          <w:szCs w:val="24"/>
        </w:rPr>
        <w:t>tech</w:t>
      </w:r>
      <w:proofErr w:type="spellEnd"/>
      <w:r w:rsidRPr="00494BC3">
        <w:rPr>
          <w:sz w:val="24"/>
          <w:szCs w:val="24"/>
        </w:rPr>
        <w:t xml:space="preserve"> poprzez zastosowanie zrobotyzowanych stacji obsługi gości, czy wdrożeniu innowacyjnych rozwiązań, w tym wyników prac B+R, w celu zapewnienia najwyższego komfortu wypoczynku.</w:t>
      </w:r>
      <w:r>
        <w:rPr>
          <w:sz w:val="24"/>
          <w:szCs w:val="24"/>
        </w:rPr>
        <w:t xml:space="preserve"> Firm</w:t>
      </w:r>
      <w:r w:rsidR="0066663C">
        <w:rPr>
          <w:sz w:val="24"/>
          <w:szCs w:val="24"/>
        </w:rPr>
        <w:t>a</w:t>
      </w:r>
      <w:r>
        <w:rPr>
          <w:sz w:val="24"/>
          <w:szCs w:val="24"/>
        </w:rPr>
        <w:t xml:space="preserve"> otrzymała prawie 9 mln zł dofinansowania.</w:t>
      </w:r>
    </w:p>
    <w:p w14:paraId="5CAFCDA4" w14:textId="37E62F0E" w:rsidR="008238DF" w:rsidRDefault="00081B90" w:rsidP="00081B90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– W ramach konkursu „Tworzenie produktów sieciowych przez MPŚ” podpisaliśmy 27 umów z przedsiębiorstwami i konsorcjami na łączną kwotę 509 mln zł. Te pieniądze zostały zainwestowane w rozwój </w:t>
      </w:r>
      <w:r w:rsidR="00952AE6">
        <w:rPr>
          <w:rFonts w:cstheme="minorHAnsi"/>
          <w:color w:val="000000"/>
          <w:sz w:val="24"/>
          <w:szCs w:val="24"/>
          <w:shd w:val="clear" w:color="auto" w:fill="FFFFFF"/>
        </w:rPr>
        <w:t xml:space="preserve">5 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województw </w:t>
      </w:r>
      <w:r w:rsidR="001171FB">
        <w:rPr>
          <w:rFonts w:cstheme="minorHAnsi"/>
          <w:color w:val="000000"/>
          <w:sz w:val="24"/>
          <w:szCs w:val="24"/>
          <w:shd w:val="clear" w:color="auto" w:fill="FFFFFF"/>
        </w:rPr>
        <w:t>we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wschodniej części naszego kraju – powiedział </w:t>
      </w:r>
      <w:r w:rsidR="00A93A7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Maciej Berliński</w:t>
      </w:r>
      <w:r w:rsidR="00A93A7D" w:rsidRPr="00A93A7D">
        <w:rPr>
          <w:rFonts w:cstheme="minorHAnsi"/>
          <w:bCs/>
          <w:color w:val="000000"/>
          <w:sz w:val="24"/>
          <w:szCs w:val="24"/>
          <w:shd w:val="clear" w:color="auto" w:fill="FFFFFF"/>
        </w:rPr>
        <w:t>, dyrektor Departamentu Projektów Infrastrukturalnych, PARP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5F70ED29" w14:textId="77777777" w:rsidR="00081B90" w:rsidRPr="0095591D" w:rsidRDefault="00081B90" w:rsidP="00081B90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7E6A85EF" wp14:editId="57A13043">
            <wp:extent cx="6120130" cy="664210"/>
            <wp:effectExtent l="0" t="0" r="1270" b="0"/>
            <wp:docPr id="2" name="Obraz 2" descr="Seria logotypów: Fundusze Europejskie Polska Wschodnia, Rzeczpospolita Polska, Polska Agencja Rozwoju Przedsiębiorczości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Seria logotypów: Fundusze Europejskie Polska Wschodnia, Rzeczpospolita Polska, Polska Agencja Rozwoju Przedsiębiorczości, Unia Europejska Europejski Fundusz Rozwoju Regionalnego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81B90" w:rsidRPr="0095591D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93E45" w14:textId="77777777" w:rsidR="00ED141F" w:rsidRDefault="00ED141F">
      <w:pPr>
        <w:spacing w:after="0" w:line="240" w:lineRule="auto"/>
      </w:pPr>
      <w:r>
        <w:separator/>
      </w:r>
    </w:p>
  </w:endnote>
  <w:endnote w:type="continuationSeparator" w:id="0">
    <w:p w14:paraId="01EA04E2" w14:textId="77777777" w:rsidR="00ED141F" w:rsidRDefault="00ED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B1B82" w14:textId="77777777" w:rsidR="00ED141F" w:rsidRDefault="00ED141F">
      <w:pPr>
        <w:spacing w:after="0" w:line="240" w:lineRule="auto"/>
      </w:pPr>
      <w:r>
        <w:separator/>
      </w:r>
    </w:p>
  </w:footnote>
  <w:footnote w:type="continuationSeparator" w:id="0">
    <w:p w14:paraId="3096BF72" w14:textId="77777777" w:rsidR="00ED141F" w:rsidRDefault="00ED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F0F5F" w14:textId="77777777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38EA8A8" wp14:editId="72E92CD7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A90FC" w14:textId="77777777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66A1EF3" wp14:editId="60325161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49439" w14:textId="77777777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68CEE2" wp14:editId="20D56302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3D"/>
    <w:rsid w:val="00010F87"/>
    <w:rsid w:val="00065C21"/>
    <w:rsid w:val="0007628B"/>
    <w:rsid w:val="00081B90"/>
    <w:rsid w:val="00081C97"/>
    <w:rsid w:val="00086540"/>
    <w:rsid w:val="00096144"/>
    <w:rsid w:val="000A64C0"/>
    <w:rsid w:val="000B29F1"/>
    <w:rsid w:val="000C172A"/>
    <w:rsid w:val="000D0EEA"/>
    <w:rsid w:val="00101CB5"/>
    <w:rsid w:val="0010620A"/>
    <w:rsid w:val="00111144"/>
    <w:rsid w:val="001171FB"/>
    <w:rsid w:val="0012487A"/>
    <w:rsid w:val="0013038D"/>
    <w:rsid w:val="00155BAB"/>
    <w:rsid w:val="0016526B"/>
    <w:rsid w:val="0018281E"/>
    <w:rsid w:val="00186FF7"/>
    <w:rsid w:val="001A38E7"/>
    <w:rsid w:val="001A3DF8"/>
    <w:rsid w:val="001C3206"/>
    <w:rsid w:val="001D346B"/>
    <w:rsid w:val="001F5834"/>
    <w:rsid w:val="00215694"/>
    <w:rsid w:val="002207A8"/>
    <w:rsid w:val="002212A1"/>
    <w:rsid w:val="0023061E"/>
    <w:rsid w:val="002325E3"/>
    <w:rsid w:val="002331C4"/>
    <w:rsid w:val="00255EA1"/>
    <w:rsid w:val="00255F13"/>
    <w:rsid w:val="00282C0D"/>
    <w:rsid w:val="00291E8B"/>
    <w:rsid w:val="0029503E"/>
    <w:rsid w:val="002C50BD"/>
    <w:rsid w:val="002F5BD2"/>
    <w:rsid w:val="0032710E"/>
    <w:rsid w:val="00336F70"/>
    <w:rsid w:val="00343AAD"/>
    <w:rsid w:val="00343CBB"/>
    <w:rsid w:val="00384B85"/>
    <w:rsid w:val="00385BED"/>
    <w:rsid w:val="00394521"/>
    <w:rsid w:val="003970E6"/>
    <w:rsid w:val="003A40C4"/>
    <w:rsid w:val="003A43D7"/>
    <w:rsid w:val="003A65B1"/>
    <w:rsid w:val="003B24B1"/>
    <w:rsid w:val="003D0E6B"/>
    <w:rsid w:val="003F221E"/>
    <w:rsid w:val="00414CDC"/>
    <w:rsid w:val="00421D8E"/>
    <w:rsid w:val="00484CE7"/>
    <w:rsid w:val="004850BD"/>
    <w:rsid w:val="004947F2"/>
    <w:rsid w:val="00494BC3"/>
    <w:rsid w:val="004B695D"/>
    <w:rsid w:val="004F2386"/>
    <w:rsid w:val="004F4A11"/>
    <w:rsid w:val="00505D1C"/>
    <w:rsid w:val="00523F9C"/>
    <w:rsid w:val="00537694"/>
    <w:rsid w:val="00544A66"/>
    <w:rsid w:val="00566E50"/>
    <w:rsid w:val="00571B2A"/>
    <w:rsid w:val="005D07D8"/>
    <w:rsid w:val="005F1E4D"/>
    <w:rsid w:val="00601D56"/>
    <w:rsid w:val="0060342B"/>
    <w:rsid w:val="00627AE2"/>
    <w:rsid w:val="00631E77"/>
    <w:rsid w:val="00633622"/>
    <w:rsid w:val="0066663C"/>
    <w:rsid w:val="00670A22"/>
    <w:rsid w:val="006764EB"/>
    <w:rsid w:val="006806BA"/>
    <w:rsid w:val="006844EA"/>
    <w:rsid w:val="006C5EE8"/>
    <w:rsid w:val="006D730C"/>
    <w:rsid w:val="006D7547"/>
    <w:rsid w:val="006D7BB0"/>
    <w:rsid w:val="006E51E3"/>
    <w:rsid w:val="006F5DD3"/>
    <w:rsid w:val="00736FD9"/>
    <w:rsid w:val="0078172C"/>
    <w:rsid w:val="00793D05"/>
    <w:rsid w:val="007A4FC3"/>
    <w:rsid w:val="007C204A"/>
    <w:rsid w:val="007D7EB1"/>
    <w:rsid w:val="007E435E"/>
    <w:rsid w:val="007F7F98"/>
    <w:rsid w:val="008238DF"/>
    <w:rsid w:val="00870DF3"/>
    <w:rsid w:val="00880C8F"/>
    <w:rsid w:val="008A3370"/>
    <w:rsid w:val="008A4AF3"/>
    <w:rsid w:val="008B7C27"/>
    <w:rsid w:val="008C289F"/>
    <w:rsid w:val="008C3396"/>
    <w:rsid w:val="008C5978"/>
    <w:rsid w:val="008D0D4B"/>
    <w:rsid w:val="008F174A"/>
    <w:rsid w:val="008F6A46"/>
    <w:rsid w:val="0091262D"/>
    <w:rsid w:val="00914AA1"/>
    <w:rsid w:val="00915325"/>
    <w:rsid w:val="00925945"/>
    <w:rsid w:val="00952AE6"/>
    <w:rsid w:val="0095591D"/>
    <w:rsid w:val="00984E32"/>
    <w:rsid w:val="00990716"/>
    <w:rsid w:val="009968B5"/>
    <w:rsid w:val="009A233D"/>
    <w:rsid w:val="009B4776"/>
    <w:rsid w:val="009F1027"/>
    <w:rsid w:val="00A03989"/>
    <w:rsid w:val="00A05673"/>
    <w:rsid w:val="00A235C7"/>
    <w:rsid w:val="00A278D4"/>
    <w:rsid w:val="00A56A2D"/>
    <w:rsid w:val="00A62B86"/>
    <w:rsid w:val="00A72962"/>
    <w:rsid w:val="00A80513"/>
    <w:rsid w:val="00A82776"/>
    <w:rsid w:val="00A93A7D"/>
    <w:rsid w:val="00AB1BAF"/>
    <w:rsid w:val="00AC65CF"/>
    <w:rsid w:val="00AD547F"/>
    <w:rsid w:val="00B06DFF"/>
    <w:rsid w:val="00B301A4"/>
    <w:rsid w:val="00B430FA"/>
    <w:rsid w:val="00B50B4D"/>
    <w:rsid w:val="00B717D1"/>
    <w:rsid w:val="00B77154"/>
    <w:rsid w:val="00B81044"/>
    <w:rsid w:val="00C5226B"/>
    <w:rsid w:val="00C54AE5"/>
    <w:rsid w:val="00C97ECF"/>
    <w:rsid w:val="00CA0AB8"/>
    <w:rsid w:val="00CD5D91"/>
    <w:rsid w:val="00D0763E"/>
    <w:rsid w:val="00D12941"/>
    <w:rsid w:val="00D45B46"/>
    <w:rsid w:val="00D60851"/>
    <w:rsid w:val="00D612C4"/>
    <w:rsid w:val="00D80723"/>
    <w:rsid w:val="00D96232"/>
    <w:rsid w:val="00D9757A"/>
    <w:rsid w:val="00DA1BDD"/>
    <w:rsid w:val="00DA7D79"/>
    <w:rsid w:val="00E1790B"/>
    <w:rsid w:val="00E25978"/>
    <w:rsid w:val="00E31EBE"/>
    <w:rsid w:val="00E33B09"/>
    <w:rsid w:val="00E46DB2"/>
    <w:rsid w:val="00E50DA2"/>
    <w:rsid w:val="00E609AA"/>
    <w:rsid w:val="00EA6186"/>
    <w:rsid w:val="00EC2DAC"/>
    <w:rsid w:val="00EC3FFB"/>
    <w:rsid w:val="00EC5AF8"/>
    <w:rsid w:val="00ED141F"/>
    <w:rsid w:val="00F21983"/>
    <w:rsid w:val="00F21C78"/>
    <w:rsid w:val="00F37FE3"/>
    <w:rsid w:val="00F76A54"/>
    <w:rsid w:val="00F80351"/>
    <w:rsid w:val="00F90157"/>
    <w:rsid w:val="00F96772"/>
    <w:rsid w:val="00FA55BE"/>
    <w:rsid w:val="00FA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C49C47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4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9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94BC3"/>
    <w:rPr>
      <w:rFonts w:asciiTheme="majorHAnsi" w:eastAsiaTheme="majorEastAsia" w:hAnsiTheme="majorHAnsi" w:cstheme="majorBidi"/>
      <w:b/>
      <w:sz w:val="28"/>
      <w:szCs w:val="2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za_nowicka@parp.gov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Innowacyjna Polska Wschodnia. Przegląd laureatów w konkursie „Tworzenie produktów sieciowych przez MŚP”</vt:lpstr>
    </vt:vector>
  </TitlesOfParts>
  <Manager/>
  <Company/>
  <LinksUpToDate>false</LinksUpToDate>
  <CharactersWithSpaces>6153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Innowacyjna Polska Wschodnia. Przegląd laureatów w konkursie „Tworzenie produktów sieciowych przez MŚP”</dc:title>
  <dc:subject>Innowacyjna Polska Wschodnia. Przegląd laureatów w konkursie „Tworzenie produktów sieciowych przez MŚP”</dc:subject>
  <dc:creator>Magdalena Mikulska</dc:creator>
  <cp:keywords/>
  <dc:description/>
  <cp:lastModifiedBy>Nowicka Luiza</cp:lastModifiedBy>
  <cp:revision>2</cp:revision>
  <cp:lastPrinted>2021-09-21T10:31:00Z</cp:lastPrinted>
  <dcterms:created xsi:type="dcterms:W3CDTF">2022-01-31T08:35:00Z</dcterms:created>
  <dcterms:modified xsi:type="dcterms:W3CDTF">2022-01-31T08:35:00Z</dcterms:modified>
  <cp:category/>
</cp:coreProperties>
</file>