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BDE14" w14:textId="35709E6D" w:rsidR="00265DA7" w:rsidRPr="00265DA7" w:rsidRDefault="009439A9" w:rsidP="00265DA7">
      <w:pPr>
        <w:ind w:left="420"/>
        <w:jc w:val="center"/>
        <w:rPr>
          <w:rFonts w:ascii="Tahoma" w:eastAsia="Arial Unicode MS" w:hAnsi="Tahoma" w:cs="Tahoma"/>
          <w:b/>
          <w:sz w:val="24"/>
          <w:szCs w:val="24"/>
          <w:lang w:val="pl-PL"/>
        </w:rPr>
      </w:pPr>
      <w:r>
        <w:rPr>
          <w:rFonts w:ascii="Tahoma" w:eastAsia="Arial Unicode MS" w:hAnsi="Tahoma" w:cs="Tahoma"/>
          <w:b/>
          <w:sz w:val="24"/>
          <w:szCs w:val="24"/>
          <w:lang w:val="pl-PL"/>
        </w:rPr>
        <w:t xml:space="preserve">Pomysł </w:t>
      </w:r>
      <w:r w:rsidR="00546596">
        <w:rPr>
          <w:rFonts w:ascii="Tahoma" w:eastAsia="Arial Unicode MS" w:hAnsi="Tahoma" w:cs="Tahoma"/>
          <w:b/>
          <w:sz w:val="24"/>
          <w:szCs w:val="24"/>
          <w:lang w:val="pl-PL"/>
        </w:rPr>
        <w:t>polskich studentów</w:t>
      </w:r>
      <w:r w:rsidR="00265DA7" w:rsidRPr="00265DA7">
        <w:rPr>
          <w:rFonts w:ascii="Tahoma" w:eastAsia="Arial Unicode MS" w:hAnsi="Tahoma" w:cs="Tahoma"/>
          <w:b/>
          <w:sz w:val="24"/>
          <w:szCs w:val="24"/>
          <w:lang w:val="pl-PL"/>
        </w:rPr>
        <w:t xml:space="preserve"> w</w:t>
      </w:r>
      <w:r w:rsidR="00546596">
        <w:rPr>
          <w:rFonts w:ascii="Tahoma" w:eastAsia="Arial Unicode MS" w:hAnsi="Tahoma" w:cs="Tahoma"/>
          <w:b/>
          <w:sz w:val="24"/>
          <w:szCs w:val="24"/>
          <w:lang w:val="pl-PL"/>
        </w:rPr>
        <w:t xml:space="preserve"> </w:t>
      </w:r>
      <w:r w:rsidR="00265DA7" w:rsidRPr="00265DA7">
        <w:rPr>
          <w:rFonts w:ascii="Tahoma" w:eastAsia="Arial Unicode MS" w:hAnsi="Tahoma" w:cs="Tahoma"/>
          <w:b/>
          <w:sz w:val="24"/>
          <w:szCs w:val="24"/>
          <w:lang w:val="pl-PL"/>
        </w:rPr>
        <w:t>TOP 10 globalnego konkursu Huawei Tech4Good</w:t>
      </w:r>
    </w:p>
    <w:p w14:paraId="43D38267" w14:textId="680EBD30" w:rsidR="00265DA7" w:rsidRPr="00265DA7" w:rsidRDefault="00546596" w:rsidP="00265DA7">
      <w:pPr>
        <w:spacing w:before="240"/>
        <w:ind w:leftChars="0" w:left="0"/>
        <w:jc w:val="both"/>
        <w:rPr>
          <w:rFonts w:ascii="Tahoma" w:eastAsia="Arial Unicode MS" w:hAnsi="Tahoma" w:cs="Tahoma"/>
          <w:lang w:val="pl-PL"/>
        </w:rPr>
      </w:pPr>
      <w:r>
        <w:rPr>
          <w:rFonts w:ascii="Tahoma" w:eastAsia="Arial Unicode MS" w:hAnsi="Tahoma" w:cs="Tahoma"/>
          <w:lang w:val="pl-PL"/>
        </w:rPr>
        <w:t xml:space="preserve">Tegoroczna edycja programu Huawei </w:t>
      </w:r>
      <w:proofErr w:type="spellStart"/>
      <w:r>
        <w:rPr>
          <w:rFonts w:ascii="Tahoma" w:eastAsia="Arial Unicode MS" w:hAnsi="Tahoma" w:cs="Tahoma"/>
          <w:lang w:val="pl-PL"/>
        </w:rPr>
        <w:t>Seeds</w:t>
      </w:r>
      <w:proofErr w:type="spellEnd"/>
      <w:r>
        <w:rPr>
          <w:rFonts w:ascii="Tahoma" w:eastAsia="Arial Unicode MS" w:hAnsi="Tahoma" w:cs="Tahoma"/>
          <w:lang w:val="pl-PL"/>
        </w:rPr>
        <w:t xml:space="preserve"> For The </w:t>
      </w:r>
      <w:proofErr w:type="spellStart"/>
      <w:r>
        <w:rPr>
          <w:rFonts w:ascii="Tahoma" w:eastAsia="Arial Unicode MS" w:hAnsi="Tahoma" w:cs="Tahoma"/>
          <w:lang w:val="pl-PL"/>
        </w:rPr>
        <w:t>Future</w:t>
      </w:r>
      <w:proofErr w:type="spellEnd"/>
      <w:r>
        <w:rPr>
          <w:rFonts w:ascii="Tahoma" w:eastAsia="Arial Unicode MS" w:hAnsi="Tahoma" w:cs="Tahoma"/>
          <w:lang w:val="pl-PL"/>
        </w:rPr>
        <w:t xml:space="preserve"> poszerzona została o</w:t>
      </w:r>
      <w:r w:rsidR="00747FA1">
        <w:rPr>
          <w:rFonts w:ascii="Tahoma" w:eastAsia="Arial Unicode MS" w:hAnsi="Tahoma" w:cs="Tahoma"/>
          <w:lang w:val="pl-PL"/>
        </w:rPr>
        <w:t> </w:t>
      </w:r>
      <w:r w:rsidR="00D47225">
        <w:rPr>
          <w:rFonts w:ascii="Tahoma" w:eastAsia="Arial Unicode MS" w:hAnsi="Tahoma" w:cs="Tahoma"/>
          <w:lang w:val="pl-PL"/>
        </w:rPr>
        <w:t xml:space="preserve">międzynarodowy </w:t>
      </w:r>
      <w:r>
        <w:rPr>
          <w:rFonts w:ascii="Tahoma" w:eastAsia="Arial Unicode MS" w:hAnsi="Tahoma" w:cs="Tahoma"/>
          <w:lang w:val="pl-PL"/>
        </w:rPr>
        <w:t xml:space="preserve">konkurs </w:t>
      </w:r>
      <w:r w:rsidR="00265DA7" w:rsidRPr="007605F5">
        <w:rPr>
          <w:rFonts w:ascii="Tahoma" w:eastAsia="Arial Unicode MS" w:hAnsi="Tahoma" w:cs="Tahoma"/>
          <w:lang w:val="pl-PL"/>
        </w:rPr>
        <w:t>Tech4Good</w:t>
      </w:r>
      <w:r>
        <w:rPr>
          <w:rFonts w:ascii="Tahoma" w:eastAsia="Arial Unicode MS" w:hAnsi="Tahoma" w:cs="Tahoma"/>
          <w:lang w:val="pl-PL"/>
        </w:rPr>
        <w:t xml:space="preserve">. </w:t>
      </w:r>
      <w:r w:rsidR="00265DA7" w:rsidRPr="00265DA7">
        <w:rPr>
          <w:rFonts w:ascii="Tahoma" w:eastAsia="Arial Unicode MS" w:hAnsi="Tahoma" w:cs="Tahoma"/>
          <w:lang w:val="pl-PL"/>
        </w:rPr>
        <w:t xml:space="preserve">Do </w:t>
      </w:r>
      <w:r>
        <w:rPr>
          <w:rFonts w:ascii="Tahoma" w:eastAsia="Arial Unicode MS" w:hAnsi="Tahoma" w:cs="Tahoma"/>
          <w:lang w:val="pl-PL"/>
        </w:rPr>
        <w:t xml:space="preserve">finałowej </w:t>
      </w:r>
      <w:r w:rsidR="00265DA7" w:rsidRPr="00265DA7">
        <w:rPr>
          <w:rFonts w:ascii="Tahoma" w:eastAsia="Arial Unicode MS" w:hAnsi="Tahoma" w:cs="Tahoma"/>
          <w:lang w:val="pl-PL"/>
        </w:rPr>
        <w:t xml:space="preserve">rywalizacji przystąpiło 10 </w:t>
      </w:r>
      <w:r w:rsidR="00462BA6">
        <w:rPr>
          <w:rFonts w:ascii="Tahoma" w:eastAsia="Arial Unicode MS" w:hAnsi="Tahoma" w:cs="Tahoma"/>
          <w:lang w:val="pl-PL"/>
        </w:rPr>
        <w:t>zespołów</w:t>
      </w:r>
      <w:r w:rsidR="00265DA7" w:rsidRPr="00265DA7">
        <w:rPr>
          <w:rFonts w:ascii="Tahoma" w:eastAsia="Arial Unicode MS" w:hAnsi="Tahoma" w:cs="Tahoma"/>
          <w:lang w:val="pl-PL"/>
        </w:rPr>
        <w:t>, wyłonionych spośród kandydatów z</w:t>
      </w:r>
      <w:r w:rsidR="0003575E">
        <w:rPr>
          <w:rFonts w:ascii="Tahoma" w:eastAsia="Arial Unicode MS" w:hAnsi="Tahoma" w:cs="Tahoma"/>
          <w:lang w:val="pl-PL"/>
        </w:rPr>
        <w:t>e</w:t>
      </w:r>
      <w:r w:rsidR="00265DA7" w:rsidRPr="00265DA7">
        <w:rPr>
          <w:rFonts w:ascii="Tahoma" w:eastAsia="Arial Unicode MS" w:hAnsi="Tahoma" w:cs="Tahoma"/>
          <w:lang w:val="pl-PL"/>
        </w:rPr>
        <w:t xml:space="preserve"> </w:t>
      </w:r>
      <w:r w:rsidR="0003575E" w:rsidRPr="00265DA7">
        <w:rPr>
          <w:rFonts w:ascii="Tahoma" w:eastAsia="Arial Unicode MS" w:hAnsi="Tahoma" w:cs="Tahoma"/>
          <w:lang w:val="pl-PL"/>
        </w:rPr>
        <w:t>117</w:t>
      </w:r>
      <w:r w:rsidR="0003575E">
        <w:rPr>
          <w:rFonts w:ascii="Tahoma" w:eastAsia="Arial Unicode MS" w:hAnsi="Tahoma" w:cs="Tahoma"/>
          <w:lang w:val="pl-PL"/>
        </w:rPr>
        <w:t xml:space="preserve"> </w:t>
      </w:r>
      <w:r w:rsidR="00265DA7" w:rsidRPr="00265DA7">
        <w:rPr>
          <w:rFonts w:ascii="Tahoma" w:eastAsia="Arial Unicode MS" w:hAnsi="Tahoma" w:cs="Tahoma"/>
          <w:lang w:val="pl-PL"/>
        </w:rPr>
        <w:t>różnych części świata. Wśród nich znalazł się również innowacyjny</w:t>
      </w:r>
      <w:r w:rsidR="00A371A0">
        <w:rPr>
          <w:rFonts w:ascii="Tahoma" w:eastAsia="Arial Unicode MS" w:hAnsi="Tahoma" w:cs="Tahoma"/>
          <w:lang w:val="pl-PL"/>
        </w:rPr>
        <w:t xml:space="preserve"> polski</w:t>
      </w:r>
      <w:r w:rsidR="00265DA7" w:rsidRPr="00265DA7">
        <w:rPr>
          <w:rFonts w:ascii="Tahoma" w:eastAsia="Arial Unicode MS" w:hAnsi="Tahoma" w:cs="Tahoma"/>
          <w:lang w:val="pl-PL"/>
        </w:rPr>
        <w:t xml:space="preserve"> projekt</w:t>
      </w:r>
      <w:r w:rsidR="00DF6CA0">
        <w:rPr>
          <w:rFonts w:ascii="Tahoma" w:eastAsia="Arial Unicode MS" w:hAnsi="Tahoma" w:cs="Tahoma"/>
          <w:lang w:val="pl-PL"/>
        </w:rPr>
        <w:t xml:space="preserve"> </w:t>
      </w:r>
      <w:proofErr w:type="spellStart"/>
      <w:r w:rsidR="00DF6CA0">
        <w:rPr>
          <w:rFonts w:ascii="Tahoma" w:eastAsia="Arial Unicode MS" w:hAnsi="Tahoma" w:cs="Tahoma"/>
          <w:lang w:val="pl-PL"/>
        </w:rPr>
        <w:t>Sensideer</w:t>
      </w:r>
      <w:proofErr w:type="spellEnd"/>
      <w:r w:rsidR="00A371A0">
        <w:rPr>
          <w:rFonts w:ascii="Tahoma" w:eastAsia="Arial Unicode MS" w:hAnsi="Tahoma" w:cs="Tahoma"/>
          <w:lang w:val="pl-PL"/>
        </w:rPr>
        <w:t xml:space="preserve">, wyłoniony </w:t>
      </w:r>
      <w:r w:rsidR="008E6FA6">
        <w:rPr>
          <w:rFonts w:ascii="Tahoma" w:eastAsia="Arial Unicode MS" w:hAnsi="Tahoma" w:cs="Tahoma"/>
          <w:lang w:val="pl-PL"/>
        </w:rPr>
        <w:t xml:space="preserve">w trakcie </w:t>
      </w:r>
      <w:r w:rsidR="00265DA7" w:rsidRPr="00265DA7">
        <w:rPr>
          <w:rFonts w:ascii="Tahoma" w:eastAsia="Arial Unicode MS" w:hAnsi="Tahoma" w:cs="Tahoma"/>
          <w:lang w:val="pl-PL"/>
        </w:rPr>
        <w:t>rodzimej edycji warsztatów technologicznych</w:t>
      </w:r>
      <w:r>
        <w:rPr>
          <w:rFonts w:ascii="Tahoma" w:eastAsia="Arial Unicode MS" w:hAnsi="Tahoma" w:cs="Tahoma"/>
          <w:lang w:val="pl-PL"/>
        </w:rPr>
        <w:t>.</w:t>
      </w:r>
    </w:p>
    <w:p w14:paraId="77F2B3B0" w14:textId="759301FD" w:rsidR="00265DA7" w:rsidRDefault="00265DA7" w:rsidP="00265DA7">
      <w:pPr>
        <w:spacing w:before="240" w:after="240"/>
        <w:ind w:leftChars="0" w:left="0"/>
        <w:jc w:val="both"/>
        <w:rPr>
          <w:rFonts w:ascii="Tahoma" w:eastAsia="Arial Unicode MS" w:hAnsi="Tahoma" w:cs="Tahoma"/>
          <w:lang w:val="pl-PL"/>
        </w:rPr>
      </w:pPr>
      <w:r w:rsidRPr="0041059C">
        <w:rPr>
          <w:rFonts w:ascii="Tahoma" w:eastAsia="Arial Unicode MS" w:hAnsi="Tahoma" w:cs="Tahoma"/>
          <w:lang w:val="pl-PL"/>
        </w:rPr>
        <w:t xml:space="preserve">Huawei Tech4Good to pierwsza edycja globalnego konkursu </w:t>
      </w:r>
      <w:r w:rsidRPr="00265DA7">
        <w:rPr>
          <w:rFonts w:ascii="Tahoma" w:eastAsia="Arial Unicode MS" w:hAnsi="Tahoma" w:cs="Tahoma"/>
          <w:lang w:val="pl-PL"/>
        </w:rPr>
        <w:t>kierowanego do uczestników projektu</w:t>
      </w:r>
      <w:r w:rsidRPr="0041059C">
        <w:rPr>
          <w:rFonts w:ascii="Tahoma" w:eastAsia="Arial Unicode MS" w:hAnsi="Tahoma" w:cs="Tahoma"/>
          <w:lang w:val="pl-PL"/>
        </w:rPr>
        <w:t xml:space="preserve"> Seeds </w:t>
      </w:r>
      <w:r w:rsidR="008E6FA6">
        <w:rPr>
          <w:rFonts w:ascii="Tahoma" w:eastAsia="Arial Unicode MS" w:hAnsi="Tahoma" w:cs="Tahoma"/>
          <w:lang w:val="pl-PL"/>
        </w:rPr>
        <w:t>F</w:t>
      </w:r>
      <w:r w:rsidRPr="0041059C">
        <w:rPr>
          <w:rFonts w:ascii="Tahoma" w:eastAsia="Arial Unicode MS" w:hAnsi="Tahoma" w:cs="Tahoma"/>
          <w:lang w:val="pl-PL"/>
        </w:rPr>
        <w:t xml:space="preserve">or </w:t>
      </w:r>
      <w:r w:rsidR="008E6FA6">
        <w:rPr>
          <w:rFonts w:ascii="Tahoma" w:eastAsia="Arial Unicode MS" w:hAnsi="Tahoma" w:cs="Tahoma"/>
          <w:lang w:val="pl-PL"/>
        </w:rPr>
        <w:t>T</w:t>
      </w:r>
      <w:r w:rsidRPr="0041059C">
        <w:rPr>
          <w:rFonts w:ascii="Tahoma" w:eastAsia="Arial Unicode MS" w:hAnsi="Tahoma" w:cs="Tahoma"/>
          <w:lang w:val="pl-PL"/>
        </w:rPr>
        <w:t xml:space="preserve">he Future. </w:t>
      </w:r>
      <w:r w:rsidR="008E6FA6">
        <w:rPr>
          <w:rFonts w:ascii="Tahoma" w:eastAsia="Arial Unicode MS" w:hAnsi="Tahoma" w:cs="Tahoma"/>
          <w:lang w:val="pl-PL"/>
        </w:rPr>
        <w:t>Sam p</w:t>
      </w:r>
      <w:r w:rsidRPr="00265DA7">
        <w:rPr>
          <w:rFonts w:ascii="Tahoma" w:eastAsia="Arial Unicode MS" w:hAnsi="Tahoma" w:cs="Tahoma"/>
          <w:lang w:val="pl-PL"/>
        </w:rPr>
        <w:t>ogram jest realizowany przez Huawei od 2008 roku. Corocznie przyciąga</w:t>
      </w:r>
      <w:r w:rsidR="008E6FA6">
        <w:rPr>
          <w:rFonts w:ascii="Tahoma" w:eastAsia="Arial Unicode MS" w:hAnsi="Tahoma" w:cs="Tahoma"/>
          <w:lang w:val="pl-PL"/>
        </w:rPr>
        <w:t xml:space="preserve"> on</w:t>
      </w:r>
      <w:r w:rsidRPr="00265DA7">
        <w:rPr>
          <w:rFonts w:ascii="Tahoma" w:eastAsia="Arial Unicode MS" w:hAnsi="Tahoma" w:cs="Tahoma"/>
          <w:lang w:val="pl-PL"/>
        </w:rPr>
        <w:t xml:space="preserve"> rzeszę najzdolniejszych studentek i studentów z całego świata, chcących zgłębiać swoją wiedzę z dziedziny technologii informacyjno-komunikacyjnych. </w:t>
      </w:r>
      <w:r w:rsidR="00A901C8">
        <w:rPr>
          <w:rFonts w:ascii="Tahoma" w:eastAsia="Arial Unicode MS" w:hAnsi="Tahoma" w:cs="Tahoma"/>
          <w:lang w:val="pl-PL"/>
        </w:rPr>
        <w:t>B</w:t>
      </w:r>
      <w:r w:rsidRPr="00265DA7">
        <w:rPr>
          <w:rFonts w:ascii="Tahoma" w:eastAsia="Arial Unicode MS" w:hAnsi="Tahoma" w:cs="Tahoma"/>
          <w:lang w:val="pl-PL"/>
        </w:rPr>
        <w:t xml:space="preserve">iorą </w:t>
      </w:r>
      <w:r w:rsidR="00A901C8">
        <w:rPr>
          <w:rFonts w:ascii="Tahoma" w:eastAsia="Arial Unicode MS" w:hAnsi="Tahoma" w:cs="Tahoma"/>
          <w:lang w:val="pl-PL"/>
        </w:rPr>
        <w:t xml:space="preserve">oni </w:t>
      </w:r>
      <w:r w:rsidRPr="00265DA7">
        <w:rPr>
          <w:rFonts w:ascii="Tahoma" w:eastAsia="Arial Unicode MS" w:hAnsi="Tahoma" w:cs="Tahoma"/>
          <w:lang w:val="pl-PL"/>
        </w:rPr>
        <w:t xml:space="preserve">udział w cyklu szkoleń oraz warsztatów online prowadzonych przez najwybitniejszych w branży ekspertów. W 2021 roku w wydarzeniu uczestniczyło 3 500 </w:t>
      </w:r>
      <w:r w:rsidR="008E6FA6">
        <w:rPr>
          <w:rFonts w:ascii="Tahoma" w:eastAsia="Arial Unicode MS" w:hAnsi="Tahoma" w:cs="Tahoma"/>
          <w:lang w:val="pl-PL"/>
        </w:rPr>
        <w:t xml:space="preserve">osób, a tym samym w programie Seeds For The Future </w:t>
      </w:r>
      <w:r w:rsidRPr="00265DA7">
        <w:rPr>
          <w:rFonts w:ascii="Tahoma" w:eastAsia="Arial Unicode MS" w:hAnsi="Tahoma" w:cs="Tahoma"/>
          <w:lang w:val="pl-PL"/>
        </w:rPr>
        <w:t xml:space="preserve">w ciągu ostatnich 13 lat </w:t>
      </w:r>
      <w:r w:rsidR="008E6FA6">
        <w:rPr>
          <w:rFonts w:ascii="Tahoma" w:eastAsia="Arial Unicode MS" w:hAnsi="Tahoma" w:cs="Tahoma"/>
          <w:lang w:val="pl-PL"/>
        </w:rPr>
        <w:t xml:space="preserve">wzięło udział ponad </w:t>
      </w:r>
      <w:r w:rsidRPr="00265DA7">
        <w:rPr>
          <w:rFonts w:ascii="Tahoma" w:eastAsia="Arial Unicode MS" w:hAnsi="Tahoma" w:cs="Tahoma"/>
          <w:lang w:val="pl-PL"/>
        </w:rPr>
        <w:t xml:space="preserve">120 000 uczniów, </w:t>
      </w:r>
      <w:r w:rsidR="008E6FA6">
        <w:rPr>
          <w:rFonts w:ascii="Tahoma" w:eastAsia="Arial Unicode MS" w:hAnsi="Tahoma" w:cs="Tahoma"/>
          <w:lang w:val="pl-PL"/>
        </w:rPr>
        <w:t xml:space="preserve">pochodzących ze </w:t>
      </w:r>
      <w:r w:rsidRPr="00265DA7">
        <w:rPr>
          <w:rFonts w:ascii="Tahoma" w:eastAsia="Arial Unicode MS" w:hAnsi="Tahoma" w:cs="Tahoma"/>
          <w:lang w:val="pl-PL"/>
        </w:rPr>
        <w:t>139 krajów i regionów.</w:t>
      </w:r>
    </w:p>
    <w:p w14:paraId="63C087FC" w14:textId="23C042D8" w:rsidR="008E6FA6" w:rsidRDefault="008E6FA6" w:rsidP="00265DA7">
      <w:pPr>
        <w:spacing w:before="240" w:after="240"/>
        <w:ind w:leftChars="0" w:left="0"/>
        <w:jc w:val="both"/>
        <w:rPr>
          <w:rFonts w:ascii="Tahoma" w:eastAsia="Arial Unicode MS" w:hAnsi="Tahoma" w:cs="Tahoma"/>
          <w:lang w:val="pl-PL"/>
        </w:rPr>
      </w:pPr>
      <w:r w:rsidRPr="000D7819">
        <w:rPr>
          <w:rFonts w:ascii="Tahoma" w:eastAsia="Arial Unicode MS" w:hAnsi="Tahoma" w:cs="Tahoma"/>
          <w:i/>
          <w:iCs/>
          <w:lang w:val="pl-PL"/>
        </w:rPr>
        <w:t xml:space="preserve">"Rok 2021 był rekordowy pod względem liczby uczestników. Pozytywne opinie i wyrazy uznania studentów dla tego programu były </w:t>
      </w:r>
      <w:r w:rsidR="00A901C8" w:rsidRPr="000D7819">
        <w:rPr>
          <w:rFonts w:ascii="Tahoma" w:eastAsia="Arial Unicode MS" w:hAnsi="Tahoma" w:cs="Tahoma"/>
          <w:i/>
          <w:iCs/>
          <w:lang w:val="pl-PL"/>
        </w:rPr>
        <w:t>dla nas ogromną nagrodą</w:t>
      </w:r>
      <w:r w:rsidRPr="000D7819">
        <w:rPr>
          <w:rFonts w:ascii="Tahoma" w:eastAsia="Arial Unicode MS" w:hAnsi="Tahoma" w:cs="Tahoma"/>
          <w:i/>
          <w:iCs/>
          <w:lang w:val="pl-PL"/>
        </w:rPr>
        <w:t>. Pasja i zapał młodego pokolenia do nauki nigdy nie przestają mi imponować”</w:t>
      </w:r>
      <w:r>
        <w:rPr>
          <w:rFonts w:ascii="Tahoma" w:eastAsia="Arial Unicode MS" w:hAnsi="Tahoma" w:cs="Tahoma"/>
          <w:lang w:val="pl-PL"/>
        </w:rPr>
        <w:t xml:space="preserve"> – podsumowała w</w:t>
      </w:r>
      <w:r w:rsidRPr="008E6FA6">
        <w:rPr>
          <w:rFonts w:ascii="Tahoma" w:eastAsia="Arial Unicode MS" w:hAnsi="Tahoma" w:cs="Tahoma"/>
          <w:lang w:val="pl-PL"/>
        </w:rPr>
        <w:t>iceprezes</w:t>
      </w:r>
      <w:r>
        <w:rPr>
          <w:rFonts w:ascii="Tahoma" w:eastAsia="Arial Unicode MS" w:hAnsi="Tahoma" w:cs="Tahoma"/>
          <w:lang w:val="pl-PL"/>
        </w:rPr>
        <w:t>ka</w:t>
      </w:r>
      <w:r w:rsidRPr="008E6FA6">
        <w:rPr>
          <w:rFonts w:ascii="Tahoma" w:eastAsia="Arial Unicode MS" w:hAnsi="Tahoma" w:cs="Tahoma"/>
          <w:lang w:val="pl-PL"/>
        </w:rPr>
        <w:t xml:space="preserve"> ds. korporacyjnych i prezes</w:t>
      </w:r>
      <w:r>
        <w:rPr>
          <w:rFonts w:ascii="Tahoma" w:eastAsia="Arial Unicode MS" w:hAnsi="Tahoma" w:cs="Tahoma"/>
          <w:lang w:val="pl-PL"/>
        </w:rPr>
        <w:t>ka</w:t>
      </w:r>
      <w:r w:rsidRPr="008E6FA6">
        <w:rPr>
          <w:rFonts w:ascii="Tahoma" w:eastAsia="Arial Unicode MS" w:hAnsi="Tahoma" w:cs="Tahoma"/>
          <w:lang w:val="pl-PL"/>
        </w:rPr>
        <w:t xml:space="preserve"> zarządu</w:t>
      </w:r>
      <w:r>
        <w:rPr>
          <w:rFonts w:ascii="Tahoma" w:eastAsia="Arial Unicode MS" w:hAnsi="Tahoma" w:cs="Tahoma"/>
          <w:lang w:val="pl-PL"/>
        </w:rPr>
        <w:t xml:space="preserve"> Huawei, Cathrine Chen, podczas przemowy otwierającej galę finałową</w:t>
      </w:r>
      <w:r w:rsidR="00474622">
        <w:rPr>
          <w:rFonts w:ascii="Tahoma" w:eastAsia="Arial Unicode MS" w:hAnsi="Tahoma" w:cs="Tahoma"/>
          <w:lang w:val="pl-PL"/>
        </w:rPr>
        <w:t>.</w:t>
      </w:r>
    </w:p>
    <w:p w14:paraId="0BF97B44" w14:textId="0B19CDA4" w:rsidR="00265DA7" w:rsidRPr="00265DA7" w:rsidRDefault="00265DA7" w:rsidP="00265DA7">
      <w:pPr>
        <w:spacing w:after="240"/>
        <w:ind w:leftChars="0" w:left="0"/>
        <w:jc w:val="both"/>
        <w:rPr>
          <w:rFonts w:ascii="Tahoma" w:eastAsia="Arial Unicode MS" w:hAnsi="Tahoma" w:cs="Tahoma"/>
          <w:lang w:val="pl-PL"/>
        </w:rPr>
      </w:pPr>
      <w:r w:rsidRPr="00265DA7">
        <w:rPr>
          <w:rFonts w:ascii="Tahoma" w:eastAsia="Arial Unicode MS" w:hAnsi="Tahoma" w:cs="Tahoma"/>
          <w:b/>
          <w:bCs/>
          <w:lang w:val="pl-PL"/>
        </w:rPr>
        <w:t xml:space="preserve">Przyszłość polskiej technologii cyfrowej w rękach młodych talentów </w:t>
      </w:r>
    </w:p>
    <w:p w14:paraId="2FA9E7F9" w14:textId="4645BC8A" w:rsidR="00265DA7" w:rsidRDefault="00265DA7" w:rsidP="00265DA7">
      <w:pPr>
        <w:spacing w:after="240"/>
        <w:ind w:leftChars="0" w:left="0"/>
        <w:jc w:val="both"/>
        <w:rPr>
          <w:rFonts w:ascii="Tahoma" w:eastAsia="Arial Unicode MS" w:hAnsi="Tahoma" w:cs="Tahoma"/>
          <w:lang w:val="pl-PL"/>
        </w:rPr>
      </w:pPr>
      <w:r w:rsidRPr="00265DA7">
        <w:rPr>
          <w:rFonts w:ascii="Tahoma" w:eastAsia="Arial Unicode MS" w:hAnsi="Tahoma" w:cs="Tahoma"/>
          <w:lang w:val="pl-PL"/>
        </w:rPr>
        <w:t xml:space="preserve">Do </w:t>
      </w:r>
      <w:r w:rsidRPr="007605F5">
        <w:rPr>
          <w:rFonts w:ascii="Tahoma" w:eastAsia="Arial Unicode MS" w:hAnsi="Tahoma" w:cs="Tahoma"/>
          <w:lang w:val="pl-PL"/>
        </w:rPr>
        <w:t>Huawei Tech4Good</w:t>
      </w:r>
      <w:r w:rsidR="0003575E">
        <w:rPr>
          <w:rFonts w:ascii="Tahoma" w:eastAsia="Arial Unicode MS" w:hAnsi="Tahoma" w:cs="Tahoma"/>
          <w:lang w:val="pl-PL"/>
        </w:rPr>
        <w:t xml:space="preserve"> </w:t>
      </w:r>
      <w:r w:rsidRPr="00265DA7">
        <w:rPr>
          <w:rFonts w:ascii="Tahoma" w:eastAsia="Arial Unicode MS" w:hAnsi="Tahoma" w:cs="Tahoma"/>
          <w:lang w:val="pl-PL"/>
        </w:rPr>
        <w:t xml:space="preserve">zgłoszono w sumie 79 projektów, a w głosowaniu finałowym wzięło udział ponad 110 000 osób. Miejsca na podium zajęły kolejno zespoły z Tajlandii, Wietnamu oraz Libii. </w:t>
      </w:r>
      <w:r w:rsidR="008E6FA6">
        <w:rPr>
          <w:rFonts w:ascii="Tahoma" w:eastAsia="Arial Unicode MS" w:hAnsi="Tahoma" w:cs="Tahoma"/>
          <w:lang w:val="pl-PL"/>
        </w:rPr>
        <w:t>Z Polski, d</w:t>
      </w:r>
      <w:r w:rsidRPr="00265DA7">
        <w:rPr>
          <w:rFonts w:ascii="Tahoma" w:eastAsia="Arial Unicode MS" w:hAnsi="Tahoma" w:cs="Tahoma"/>
          <w:lang w:val="pl-PL"/>
        </w:rPr>
        <w:t xml:space="preserve">o </w:t>
      </w:r>
      <w:r w:rsidR="008E6FA6">
        <w:rPr>
          <w:rFonts w:ascii="Tahoma" w:eastAsia="Arial Unicode MS" w:hAnsi="Tahoma" w:cs="Tahoma"/>
          <w:lang w:val="pl-PL"/>
        </w:rPr>
        <w:t xml:space="preserve">finału </w:t>
      </w:r>
      <w:r w:rsidRPr="00265DA7">
        <w:rPr>
          <w:rFonts w:ascii="Tahoma" w:eastAsia="Arial Unicode MS" w:hAnsi="Tahoma" w:cs="Tahoma"/>
          <w:lang w:val="pl-PL"/>
        </w:rPr>
        <w:t xml:space="preserve">konkursu zakwalifikowali się członkowie zespołu Improvators: Maciej Skorupski z Wydziału Inżynierii Materiałowej i Ceramiki Akademii Górniczo-Hutniczej w Krakowie, Sara Kamrowska z Wydziału Fizyki Technicznej </w:t>
      </w:r>
      <w:r w:rsidRPr="00265DA7">
        <w:rPr>
          <w:rFonts w:ascii="Tahoma" w:eastAsia="Arial Unicode MS" w:hAnsi="Tahoma" w:cs="Tahoma"/>
          <w:lang w:val="pl-PL"/>
        </w:rPr>
        <w:lastRenderedPageBreak/>
        <w:t>i</w:t>
      </w:r>
      <w:r w:rsidR="00747FA1">
        <w:rPr>
          <w:rFonts w:ascii="Tahoma" w:eastAsia="Arial Unicode MS" w:hAnsi="Tahoma" w:cs="Tahoma"/>
          <w:lang w:val="pl-PL"/>
        </w:rPr>
        <w:t> </w:t>
      </w:r>
      <w:r w:rsidRPr="00265DA7">
        <w:rPr>
          <w:rFonts w:ascii="Tahoma" w:eastAsia="Arial Unicode MS" w:hAnsi="Tahoma" w:cs="Tahoma"/>
          <w:lang w:val="pl-PL"/>
        </w:rPr>
        <w:t>Matematyki Stosowanej Politechniki Gdańskiej (PG), Daniel Cieślak z Wydziału Elektroniki i Telekomunikacji PG, Agata Ordon i Miłosz Michno z Akademii Leona Koźmińskiego, Magdalena Cebula z Wyższej Szkoły Informatyki Stosowanej i Zarządzania w Warszawie, Kamil Kozłowski z Warszawskiego Uniwersytetu Medycznego, Andrzej Borek z</w:t>
      </w:r>
      <w:r w:rsidR="00747FA1">
        <w:rPr>
          <w:rFonts w:ascii="Tahoma" w:eastAsia="Arial Unicode MS" w:hAnsi="Tahoma" w:cs="Tahoma"/>
          <w:lang w:val="pl-PL"/>
        </w:rPr>
        <w:t> </w:t>
      </w:r>
      <w:r w:rsidRPr="00265DA7">
        <w:rPr>
          <w:rFonts w:ascii="Tahoma" w:eastAsia="Arial Unicode MS" w:hAnsi="Tahoma" w:cs="Tahoma"/>
          <w:lang w:val="pl-PL"/>
        </w:rPr>
        <w:t xml:space="preserve">Uniwersytetu Zielonogórskiego oraz Natalia Bronder z Politechniki Opolskiej. Ich autorska koncepcja Sensideer to system czujników termicznych i ruchu umieszczonych w miejscach zalesionych, szczególnie narażonych na wypadki z udziałem dzikich zwierząt. </w:t>
      </w:r>
    </w:p>
    <w:p w14:paraId="03C653E3" w14:textId="6ABDF319" w:rsidR="00265DA7" w:rsidRDefault="00265DA7" w:rsidP="00265DA7">
      <w:pPr>
        <w:spacing w:after="240"/>
        <w:ind w:leftChars="0" w:left="0"/>
        <w:jc w:val="both"/>
        <w:rPr>
          <w:rFonts w:ascii="Tahoma" w:eastAsia="Arial Unicode MS" w:hAnsi="Tahoma" w:cs="Tahoma"/>
          <w:lang w:val="pl-PL"/>
        </w:rPr>
      </w:pPr>
      <w:r w:rsidRPr="00265DA7">
        <w:rPr>
          <w:rFonts w:ascii="Tahoma" w:eastAsia="Arial Unicode MS" w:hAnsi="Tahoma" w:cs="Tahoma"/>
          <w:lang w:val="pl-PL"/>
        </w:rPr>
        <w:t>Zaproponowana przez Polaków technologia ma informować kierowców pojazdów o</w:t>
      </w:r>
      <w:r w:rsidR="00747FA1">
        <w:rPr>
          <w:rFonts w:ascii="Tahoma" w:eastAsia="Arial Unicode MS" w:hAnsi="Tahoma" w:cs="Tahoma"/>
          <w:lang w:val="pl-PL"/>
        </w:rPr>
        <w:t> </w:t>
      </w:r>
      <w:r w:rsidRPr="00265DA7">
        <w:rPr>
          <w:rFonts w:ascii="Tahoma" w:eastAsia="Arial Unicode MS" w:hAnsi="Tahoma" w:cs="Tahoma"/>
          <w:lang w:val="pl-PL"/>
        </w:rPr>
        <w:t>potencjalnym niebezpieczeństwie. Za sprawą minimalnego opóźnienia sieci 5G, Sensideer  może informować o dokładnej lokalizacji</w:t>
      </w:r>
      <w:r w:rsidR="00546596">
        <w:rPr>
          <w:rFonts w:ascii="Tahoma" w:eastAsia="Arial Unicode MS" w:hAnsi="Tahoma" w:cs="Tahoma"/>
          <w:lang w:val="pl-PL"/>
        </w:rPr>
        <w:t xml:space="preserve"> np. zwierząt</w:t>
      </w:r>
      <w:r w:rsidR="00474622">
        <w:rPr>
          <w:rFonts w:ascii="Tahoma" w:eastAsia="Arial Unicode MS" w:hAnsi="Tahoma" w:cs="Tahoma"/>
          <w:lang w:val="pl-PL"/>
        </w:rPr>
        <w:t xml:space="preserve"> na drodze</w:t>
      </w:r>
      <w:r w:rsidR="00546596">
        <w:rPr>
          <w:rFonts w:ascii="Tahoma" w:eastAsia="Arial Unicode MS" w:hAnsi="Tahoma" w:cs="Tahoma"/>
          <w:lang w:val="pl-PL"/>
        </w:rPr>
        <w:t>,</w:t>
      </w:r>
      <w:r w:rsidRPr="00265DA7">
        <w:rPr>
          <w:rFonts w:ascii="Tahoma" w:eastAsia="Arial Unicode MS" w:hAnsi="Tahoma" w:cs="Tahoma"/>
          <w:lang w:val="pl-PL"/>
        </w:rPr>
        <w:t xml:space="preserve"> korzystając z</w:t>
      </w:r>
      <w:r w:rsidR="00747FA1">
        <w:rPr>
          <w:rFonts w:ascii="Tahoma" w:eastAsia="Arial Unicode MS" w:hAnsi="Tahoma" w:cs="Tahoma"/>
          <w:lang w:val="pl-PL"/>
        </w:rPr>
        <w:t> </w:t>
      </w:r>
      <w:r w:rsidRPr="00265DA7">
        <w:rPr>
          <w:rFonts w:ascii="Tahoma" w:eastAsia="Arial Unicode MS" w:hAnsi="Tahoma" w:cs="Tahoma"/>
          <w:lang w:val="pl-PL"/>
        </w:rPr>
        <w:t xml:space="preserve">komunikacji radiowej, IoV, aplikacji mobilnej lub odpowiednio aktywowanego sygnału świetlnego. W przyszłości system ma rozpoznawać </w:t>
      </w:r>
      <w:r w:rsidR="00546596">
        <w:rPr>
          <w:rFonts w:ascii="Tahoma" w:eastAsia="Arial Unicode MS" w:hAnsi="Tahoma" w:cs="Tahoma"/>
          <w:lang w:val="pl-PL"/>
        </w:rPr>
        <w:t xml:space="preserve">gatunki </w:t>
      </w:r>
      <w:r w:rsidRPr="00265DA7">
        <w:rPr>
          <w:rFonts w:ascii="Tahoma" w:eastAsia="Arial Unicode MS" w:hAnsi="Tahoma" w:cs="Tahoma"/>
          <w:lang w:val="pl-PL"/>
        </w:rPr>
        <w:t>za pomocą uczenia maszynowego, a także dokładniej określać ścieżki migracji zwierząt wzdłuż infrastruktury drogowej. Dodatkowo</w:t>
      </w:r>
      <w:r w:rsidR="00546596">
        <w:rPr>
          <w:rFonts w:ascii="Tahoma" w:eastAsia="Arial Unicode MS" w:hAnsi="Tahoma" w:cs="Tahoma"/>
          <w:lang w:val="pl-PL"/>
        </w:rPr>
        <w:t xml:space="preserve">, </w:t>
      </w:r>
      <w:r w:rsidRPr="00265DA7">
        <w:rPr>
          <w:rFonts w:ascii="Tahoma" w:eastAsia="Arial Unicode MS" w:hAnsi="Tahoma" w:cs="Tahoma"/>
          <w:lang w:val="pl-PL"/>
        </w:rPr>
        <w:t xml:space="preserve">może zostać zaimplementowany w oprogramowaniu wysoko zelektryfikowanych samochodów. </w:t>
      </w:r>
    </w:p>
    <w:p w14:paraId="446F5326" w14:textId="5D8DABB1" w:rsidR="0028735F" w:rsidRDefault="0028735F" w:rsidP="00265DA7">
      <w:pPr>
        <w:spacing w:after="240"/>
        <w:ind w:leftChars="0" w:left="0"/>
        <w:jc w:val="both"/>
        <w:rPr>
          <w:rFonts w:ascii="Tahoma" w:eastAsia="Arial Unicode MS" w:hAnsi="Tahoma" w:cs="Tahoma"/>
          <w:lang w:val="pl-PL"/>
        </w:rPr>
      </w:pPr>
      <w:r>
        <w:rPr>
          <w:rFonts w:ascii="Tahoma" w:eastAsia="Arial Unicode MS" w:hAnsi="Tahoma" w:cs="Tahoma"/>
          <w:lang w:val="pl-PL"/>
        </w:rPr>
        <w:t>Złoto w konkursie przyznano tajskiemu zespołowi</w:t>
      </w:r>
      <w:r w:rsidRPr="0028735F">
        <w:rPr>
          <w:rFonts w:ascii="Tahoma" w:eastAsia="Arial Unicode MS" w:hAnsi="Tahoma" w:cs="Tahoma"/>
          <w:lang w:val="pl-PL"/>
        </w:rPr>
        <w:t xml:space="preserve"> "Are u OK?" za rozwiązanie, które pomaga pacjentom szybciej otrzymać pomoc w nagłych wypadkach. </w:t>
      </w:r>
      <w:r>
        <w:rPr>
          <w:rFonts w:ascii="Tahoma" w:eastAsia="Arial Unicode MS" w:hAnsi="Tahoma" w:cs="Tahoma"/>
          <w:lang w:val="pl-PL"/>
        </w:rPr>
        <w:t>Służyć ma temu</w:t>
      </w:r>
      <w:r w:rsidRPr="0028735F">
        <w:rPr>
          <w:rFonts w:ascii="Tahoma" w:eastAsia="Arial Unicode MS" w:hAnsi="Tahoma" w:cs="Tahoma"/>
          <w:lang w:val="pl-PL"/>
        </w:rPr>
        <w:t xml:space="preserve"> zaawansowane planowani</w:t>
      </w:r>
      <w:r>
        <w:rPr>
          <w:rFonts w:ascii="Tahoma" w:eastAsia="Arial Unicode MS" w:hAnsi="Tahoma" w:cs="Tahoma"/>
          <w:lang w:val="pl-PL"/>
        </w:rPr>
        <w:t>e</w:t>
      </w:r>
      <w:r w:rsidRPr="0028735F">
        <w:rPr>
          <w:rFonts w:ascii="Tahoma" w:eastAsia="Arial Unicode MS" w:hAnsi="Tahoma" w:cs="Tahoma"/>
          <w:lang w:val="pl-PL"/>
        </w:rPr>
        <w:t xml:space="preserve"> trasy i komunikacj</w:t>
      </w:r>
      <w:r>
        <w:rPr>
          <w:rFonts w:ascii="Tahoma" w:eastAsia="Arial Unicode MS" w:hAnsi="Tahoma" w:cs="Tahoma"/>
          <w:lang w:val="pl-PL"/>
        </w:rPr>
        <w:t>a</w:t>
      </w:r>
      <w:r w:rsidRPr="0028735F">
        <w:rPr>
          <w:rFonts w:ascii="Tahoma" w:eastAsia="Arial Unicode MS" w:hAnsi="Tahoma" w:cs="Tahoma"/>
          <w:lang w:val="pl-PL"/>
        </w:rPr>
        <w:t xml:space="preserve"> w czasie rzeczywistym, które są możliwe dzięki technologiom 5G, AI i</w:t>
      </w:r>
      <w:r>
        <w:rPr>
          <w:rFonts w:ascii="Tahoma" w:eastAsia="Arial Unicode MS" w:hAnsi="Tahoma" w:cs="Tahoma"/>
          <w:lang w:val="pl-PL"/>
        </w:rPr>
        <w:t xml:space="preserve"> obliczeniom</w:t>
      </w:r>
      <w:r w:rsidRPr="0028735F">
        <w:rPr>
          <w:rFonts w:ascii="Tahoma" w:eastAsia="Arial Unicode MS" w:hAnsi="Tahoma" w:cs="Tahoma"/>
          <w:lang w:val="pl-PL"/>
        </w:rPr>
        <w:t xml:space="preserve"> chmur</w:t>
      </w:r>
      <w:r>
        <w:rPr>
          <w:rFonts w:ascii="Tahoma" w:eastAsia="Arial Unicode MS" w:hAnsi="Tahoma" w:cs="Tahoma"/>
          <w:lang w:val="pl-PL"/>
        </w:rPr>
        <w:t xml:space="preserve">owym. Finalnie, dzięki zaproponowanemu przez studentów rozwiązaniu, </w:t>
      </w:r>
      <w:r w:rsidRPr="0028735F">
        <w:rPr>
          <w:rFonts w:ascii="Tahoma" w:eastAsia="Arial Unicode MS" w:hAnsi="Tahoma" w:cs="Tahoma"/>
          <w:lang w:val="pl-PL"/>
        </w:rPr>
        <w:t>skr</w:t>
      </w:r>
      <w:r>
        <w:rPr>
          <w:rFonts w:ascii="Tahoma" w:eastAsia="Arial Unicode MS" w:hAnsi="Tahoma" w:cs="Tahoma"/>
          <w:lang w:val="pl-PL"/>
        </w:rPr>
        <w:t>ócony jest</w:t>
      </w:r>
      <w:r w:rsidRPr="0028735F">
        <w:rPr>
          <w:rFonts w:ascii="Tahoma" w:eastAsia="Arial Unicode MS" w:hAnsi="Tahoma" w:cs="Tahoma"/>
          <w:lang w:val="pl-PL"/>
        </w:rPr>
        <w:t xml:space="preserve"> czas</w:t>
      </w:r>
      <w:r>
        <w:rPr>
          <w:rFonts w:ascii="Tahoma" w:eastAsia="Arial Unicode MS" w:hAnsi="Tahoma" w:cs="Tahoma"/>
          <w:lang w:val="pl-PL"/>
        </w:rPr>
        <w:t xml:space="preserve"> transportu</w:t>
      </w:r>
      <w:r w:rsidRPr="0028735F">
        <w:rPr>
          <w:rFonts w:ascii="Tahoma" w:eastAsia="Arial Unicode MS" w:hAnsi="Tahoma" w:cs="Tahoma"/>
          <w:lang w:val="pl-PL"/>
        </w:rPr>
        <w:t xml:space="preserve"> pacjentów do centrów medycznych</w:t>
      </w:r>
      <w:r>
        <w:rPr>
          <w:rFonts w:ascii="Tahoma" w:eastAsia="Arial Unicode MS" w:hAnsi="Tahoma" w:cs="Tahoma"/>
          <w:lang w:val="pl-PL"/>
        </w:rPr>
        <w:t xml:space="preserve">, a przez to </w:t>
      </w:r>
      <w:r w:rsidRPr="0028735F">
        <w:rPr>
          <w:rFonts w:ascii="Tahoma" w:eastAsia="Arial Unicode MS" w:hAnsi="Tahoma" w:cs="Tahoma"/>
          <w:lang w:val="pl-PL"/>
        </w:rPr>
        <w:t>zwiększ</w:t>
      </w:r>
      <w:r>
        <w:rPr>
          <w:rFonts w:ascii="Tahoma" w:eastAsia="Arial Unicode MS" w:hAnsi="Tahoma" w:cs="Tahoma"/>
          <w:lang w:val="pl-PL"/>
        </w:rPr>
        <w:t>ona</w:t>
      </w:r>
      <w:r w:rsidRPr="0028735F">
        <w:rPr>
          <w:rFonts w:ascii="Tahoma" w:eastAsia="Arial Unicode MS" w:hAnsi="Tahoma" w:cs="Tahoma"/>
          <w:lang w:val="pl-PL"/>
        </w:rPr>
        <w:t xml:space="preserve"> ich szans</w:t>
      </w:r>
      <w:r>
        <w:rPr>
          <w:rFonts w:ascii="Tahoma" w:eastAsia="Arial Unicode MS" w:hAnsi="Tahoma" w:cs="Tahoma"/>
          <w:lang w:val="pl-PL"/>
        </w:rPr>
        <w:t xml:space="preserve">a </w:t>
      </w:r>
      <w:r w:rsidRPr="0028735F">
        <w:rPr>
          <w:rFonts w:ascii="Tahoma" w:eastAsia="Arial Unicode MS" w:hAnsi="Tahoma" w:cs="Tahoma"/>
          <w:lang w:val="pl-PL"/>
        </w:rPr>
        <w:t>na przeżycie.</w:t>
      </w:r>
    </w:p>
    <w:p w14:paraId="4B6080DC" w14:textId="08C87829" w:rsidR="00A27AE2" w:rsidRPr="0028735F" w:rsidRDefault="00265DA7" w:rsidP="0028735F">
      <w:pPr>
        <w:spacing w:after="240"/>
        <w:ind w:leftChars="0" w:left="0"/>
        <w:jc w:val="both"/>
        <w:rPr>
          <w:rFonts w:ascii="Tahoma" w:eastAsia="Arial Unicode MS" w:hAnsi="Tahoma" w:cs="Tahoma"/>
          <w:b/>
          <w:sz w:val="22"/>
          <w:szCs w:val="22"/>
          <w:lang w:val="pl-PL" w:bidi="hi-IN"/>
        </w:rPr>
      </w:pPr>
      <w:r w:rsidRPr="00265DA7">
        <w:rPr>
          <w:rFonts w:ascii="Tahoma" w:eastAsia="Arial Unicode MS" w:hAnsi="Tahoma" w:cs="Tahoma"/>
          <w:lang w:val="pl-PL"/>
        </w:rPr>
        <w:t xml:space="preserve">Obecność reprezentantów z Polski w gronie dziesięciu najbardziej innowacyjnych </w:t>
      </w:r>
      <w:r w:rsidR="0028735F">
        <w:rPr>
          <w:rFonts w:ascii="Tahoma" w:eastAsia="Arial Unicode MS" w:hAnsi="Tahoma" w:cs="Tahoma"/>
          <w:lang w:val="pl-PL"/>
        </w:rPr>
        <w:t xml:space="preserve">studenckich </w:t>
      </w:r>
      <w:r w:rsidR="000D7819">
        <w:rPr>
          <w:rFonts w:ascii="Tahoma" w:eastAsia="Arial Unicode MS" w:hAnsi="Tahoma" w:cs="Tahoma"/>
          <w:lang w:val="pl-PL"/>
        </w:rPr>
        <w:t>projektów</w:t>
      </w:r>
      <w:r w:rsidRPr="00265DA7">
        <w:rPr>
          <w:rFonts w:ascii="Tahoma" w:eastAsia="Arial Unicode MS" w:hAnsi="Tahoma" w:cs="Tahoma"/>
          <w:lang w:val="pl-PL"/>
        </w:rPr>
        <w:t xml:space="preserve"> technologicznych </w:t>
      </w:r>
      <w:r w:rsidR="00474622">
        <w:rPr>
          <w:rFonts w:ascii="Tahoma" w:eastAsia="Arial Unicode MS" w:hAnsi="Tahoma" w:cs="Tahoma"/>
          <w:lang w:val="pl-PL"/>
        </w:rPr>
        <w:t>z ponad 1</w:t>
      </w:r>
      <w:r w:rsidR="0003575E">
        <w:rPr>
          <w:rFonts w:ascii="Tahoma" w:eastAsia="Arial Unicode MS" w:hAnsi="Tahoma" w:cs="Tahoma"/>
          <w:lang w:val="pl-PL"/>
        </w:rPr>
        <w:t>1</w:t>
      </w:r>
      <w:r w:rsidR="00474622">
        <w:rPr>
          <w:rFonts w:ascii="Tahoma" w:eastAsia="Arial Unicode MS" w:hAnsi="Tahoma" w:cs="Tahoma"/>
          <w:lang w:val="pl-PL"/>
        </w:rPr>
        <w:t xml:space="preserve">0 krajów </w:t>
      </w:r>
      <w:r w:rsidRPr="00265DA7">
        <w:rPr>
          <w:rFonts w:ascii="Tahoma" w:eastAsia="Arial Unicode MS" w:hAnsi="Tahoma" w:cs="Tahoma"/>
          <w:lang w:val="pl-PL"/>
        </w:rPr>
        <w:t xml:space="preserve">potwierdza, że dzięki </w:t>
      </w:r>
      <w:r w:rsidR="00474622">
        <w:rPr>
          <w:rFonts w:ascii="Tahoma" w:eastAsia="Arial Unicode MS" w:hAnsi="Tahoma" w:cs="Tahoma"/>
          <w:lang w:val="pl-PL"/>
        </w:rPr>
        <w:t xml:space="preserve">inwestowaniu w rozwój talentów </w:t>
      </w:r>
      <w:r w:rsidRPr="00265DA7">
        <w:rPr>
          <w:rFonts w:ascii="Tahoma" w:eastAsia="Arial Unicode MS" w:hAnsi="Tahoma" w:cs="Tahoma"/>
          <w:lang w:val="pl-PL"/>
        </w:rPr>
        <w:t>i zaangażowaniu młodych inżynierów, rodzimy rynek ICT ma potencjał wybicia się do europejskiej czołówki cyfryzacji.</w:t>
      </w:r>
    </w:p>
    <w:p w14:paraId="113315FE" w14:textId="77777777" w:rsidR="00546596" w:rsidRPr="005C7897" w:rsidRDefault="00546596" w:rsidP="00546596">
      <w:pPr>
        <w:spacing w:line="240" w:lineRule="auto"/>
        <w:ind w:leftChars="0" w:left="0"/>
        <w:contextualSpacing/>
        <w:jc w:val="center"/>
        <w:rPr>
          <w:rFonts w:ascii="Arial" w:eastAsia="Arial Unicode MS" w:hAnsi="Arial" w:cs="Arial"/>
          <w:sz w:val="22"/>
          <w:szCs w:val="22"/>
          <w:lang w:val="pl-PL"/>
        </w:rPr>
      </w:pPr>
      <w:r w:rsidRPr="005C7897">
        <w:rPr>
          <w:rFonts w:ascii="Arial" w:eastAsia="Arial Unicode MS" w:hAnsi="Arial" w:cs="Arial"/>
          <w:sz w:val="22"/>
          <w:szCs w:val="22"/>
          <w:lang w:val="pl-PL"/>
        </w:rPr>
        <w:t>----koniec---</w:t>
      </w:r>
    </w:p>
    <w:p w14:paraId="6FDF5C81" w14:textId="77777777" w:rsidR="00546596" w:rsidRPr="005C7897" w:rsidRDefault="00546596" w:rsidP="00546596">
      <w:pPr>
        <w:spacing w:line="240" w:lineRule="auto"/>
        <w:ind w:leftChars="0" w:left="0"/>
        <w:contextualSpacing/>
        <w:rPr>
          <w:rFonts w:ascii="Arial" w:eastAsia="Arial Unicode MS" w:hAnsi="Arial" w:cs="Arial"/>
          <w:sz w:val="22"/>
          <w:szCs w:val="22"/>
          <w:lang w:val="pl-PL"/>
        </w:rPr>
      </w:pPr>
    </w:p>
    <w:p w14:paraId="66ECB9A5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STXihei" w:hAnsi="Arial" w:cs="Arial"/>
          <w:sz w:val="22"/>
          <w:szCs w:val="22"/>
          <w:lang w:val="pl-PL"/>
        </w:rPr>
      </w:pPr>
      <w:r w:rsidRPr="005C7897">
        <w:rPr>
          <w:rFonts w:ascii="Arial" w:hAnsi="Arial" w:cs="Arial"/>
          <w:b/>
          <w:sz w:val="22"/>
          <w:szCs w:val="22"/>
          <w:lang w:val="pl-PL"/>
        </w:rPr>
        <w:lastRenderedPageBreak/>
        <w:t>HUAWEI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teleinformatyczne typu end-to-end, umożliwiając klientom przewagę konkurencyjną w zakresie </w:t>
      </w:r>
      <w:r w:rsidRPr="005C7897">
        <w:rPr>
          <w:rFonts w:ascii="Arial" w:hAnsi="Arial" w:cs="Arial"/>
          <w:sz w:val="22"/>
          <w:szCs w:val="22"/>
          <w:shd w:val="clear" w:color="auto" w:fill="FFFFFF"/>
          <w:lang w:val="pl-PL"/>
        </w:rPr>
        <w:t>infrastruktury telekomunikacyjnej, sieciowej</w:t>
      </w:r>
      <w:r w:rsidRPr="005C7897">
        <w:rPr>
          <w:rFonts w:ascii="Arial" w:hAnsi="Arial" w:cs="Arial"/>
          <w:sz w:val="22"/>
          <w:szCs w:val="22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229AE7A7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2BB5BD0C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Aby uzyskać więcej informacji odwiedź stronę </w:t>
      </w:r>
      <w:hyperlink r:id="rId8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www.huawei.com</w:t>
        </w:r>
      </w:hyperlink>
      <w:r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lub śledź nas na: </w:t>
      </w:r>
    </w:p>
    <w:p w14:paraId="762244DB" w14:textId="77777777" w:rsidR="00546596" w:rsidRPr="005C7897" w:rsidRDefault="00546596" w:rsidP="0054659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1BB87B0C" w14:textId="77777777" w:rsidR="00546596" w:rsidRPr="005C7897" w:rsidRDefault="00386189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9">
        <w:r w:rsidR="00546596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http://www.linkedin.com/company/Huawei</w:t>
        </w:r>
      </w:hyperlink>
      <w:r w:rsidR="00546596" w:rsidRPr="005C7897">
        <w:rPr>
          <w:rFonts w:ascii="Arial" w:eastAsia="Tahoma" w:hAnsi="Arial" w:cs="Arial"/>
          <w:color w:val="CF202F" w:themeColor="text1"/>
          <w:sz w:val="22"/>
          <w:szCs w:val="22"/>
          <w:lang w:val="pl-PL"/>
        </w:rPr>
        <w:t xml:space="preserve"> </w:t>
      </w:r>
    </w:p>
    <w:p w14:paraId="0F554E02" w14:textId="77777777" w:rsidR="00546596" w:rsidRPr="005C7897" w:rsidRDefault="00386189" w:rsidP="0054659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0" w:history="1">
        <w:r w:rsidR="00546596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https://twitter.com/PolskaHuawei</w:t>
        </w:r>
      </w:hyperlink>
    </w:p>
    <w:p w14:paraId="569E639D" w14:textId="77777777" w:rsidR="00546596" w:rsidRPr="005C7897" w:rsidRDefault="00386189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  <w:hyperlink r:id="rId11">
        <w:r w:rsidR="00546596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http://www.facebook.com/Huawei</w:t>
        </w:r>
      </w:hyperlink>
      <w:r w:rsidR="00546596" w:rsidRPr="005C7897">
        <w:rPr>
          <w:rStyle w:val="Hyperlink"/>
          <w:rFonts w:ascii="Arial" w:eastAsia="Tahoma" w:hAnsi="Arial" w:cs="Arial"/>
          <w:sz w:val="22"/>
          <w:szCs w:val="22"/>
          <w:lang w:val="pl-PL"/>
        </w:rPr>
        <w:t>PL</w:t>
      </w:r>
    </w:p>
    <w:p w14:paraId="1560636B" w14:textId="77777777" w:rsidR="00546596" w:rsidRPr="005C7897" w:rsidRDefault="00386189" w:rsidP="0054659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hyperlink r:id="rId12">
        <w:r w:rsidR="00546596"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http://www/youtube.com/Huawei</w:t>
        </w:r>
      </w:hyperlink>
    </w:p>
    <w:p w14:paraId="2DD2AA22" w14:textId="77777777" w:rsidR="00546596" w:rsidRPr="005C7897" w:rsidRDefault="00546596" w:rsidP="00546596">
      <w:pPr>
        <w:spacing w:line="240" w:lineRule="auto"/>
        <w:ind w:left="420"/>
        <w:contextualSpacing/>
        <w:jc w:val="both"/>
        <w:rPr>
          <w:rFonts w:ascii="Arial" w:eastAsia="Tahoma" w:hAnsi="Arial" w:cs="Arial"/>
          <w:color w:val="000000"/>
          <w:sz w:val="22"/>
          <w:szCs w:val="22"/>
          <w:lang w:val="pl-PL"/>
        </w:rPr>
      </w:pPr>
    </w:p>
    <w:p w14:paraId="05D59EEA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Style w:val="Hyperlink"/>
          <w:rFonts w:ascii="Arial" w:eastAsia="Tahoma" w:hAnsi="Arial" w:cs="Arial"/>
          <w:sz w:val="22"/>
          <w:szCs w:val="22"/>
          <w:lang w:val="pl-PL"/>
        </w:rPr>
      </w:pPr>
      <w:r w:rsidRPr="005C7897">
        <w:rPr>
          <w:rFonts w:ascii="Arial" w:eastAsia="Tahoma" w:hAnsi="Arial" w:cs="Arial"/>
          <w:sz w:val="22"/>
          <w:szCs w:val="22"/>
          <w:lang w:val="pl-PL"/>
        </w:rPr>
        <w:t xml:space="preserve">Więcej informacji na temat działalności Huawei Polska (Carrier Network Business Group) można znaleźć na stronie </w:t>
      </w:r>
      <w:hyperlink r:id="rId13">
        <w:r w:rsidRPr="005C7897">
          <w:rPr>
            <w:rStyle w:val="Hyperlink"/>
            <w:rFonts w:ascii="Arial" w:eastAsia="Tahoma" w:hAnsi="Arial" w:cs="Arial"/>
            <w:sz w:val="22"/>
            <w:szCs w:val="22"/>
            <w:lang w:val="pl-PL"/>
          </w:rPr>
          <w:t>Biura Prasowego.</w:t>
        </w:r>
      </w:hyperlink>
    </w:p>
    <w:p w14:paraId="6F3E3233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b/>
          <w:bCs/>
          <w:color w:val="000000"/>
          <w:sz w:val="22"/>
          <w:szCs w:val="22"/>
          <w:u w:val="single"/>
          <w:lang w:val="pl-PL"/>
        </w:rPr>
      </w:pPr>
    </w:p>
    <w:p w14:paraId="4018BB66" w14:textId="77777777" w:rsidR="00546596" w:rsidRPr="00474622" w:rsidRDefault="00546596" w:rsidP="00546596">
      <w:pPr>
        <w:spacing w:line="240" w:lineRule="auto"/>
        <w:ind w:leftChars="0" w:left="0"/>
        <w:contextualSpacing/>
        <w:rPr>
          <w:rFonts w:ascii="Arial" w:eastAsia="Tahoma" w:hAnsi="Arial" w:cs="Arial"/>
          <w:b/>
          <w:bCs/>
          <w:sz w:val="22"/>
          <w:szCs w:val="22"/>
          <w:u w:val="single"/>
        </w:rPr>
      </w:pPr>
      <w:proofErr w:type="spellStart"/>
      <w:r w:rsidRPr="00474622">
        <w:rPr>
          <w:rFonts w:ascii="Arial" w:eastAsia="Tahoma" w:hAnsi="Arial" w:cs="Arial"/>
          <w:b/>
          <w:bCs/>
          <w:sz w:val="22"/>
          <w:szCs w:val="22"/>
          <w:u w:val="single"/>
        </w:rPr>
        <w:t>Kontakt</w:t>
      </w:r>
      <w:proofErr w:type="spellEnd"/>
      <w:r w:rsidRPr="00474622">
        <w:rPr>
          <w:rFonts w:ascii="Arial" w:eastAsia="Tahoma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474622">
        <w:rPr>
          <w:rFonts w:ascii="Arial" w:eastAsia="Tahoma" w:hAnsi="Arial" w:cs="Arial"/>
          <w:b/>
          <w:bCs/>
          <w:sz w:val="22"/>
          <w:szCs w:val="22"/>
          <w:u w:val="single"/>
        </w:rPr>
        <w:t>dla</w:t>
      </w:r>
      <w:proofErr w:type="spellEnd"/>
      <w:r w:rsidRPr="00474622">
        <w:rPr>
          <w:rFonts w:ascii="Arial" w:eastAsia="Tahoma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 w:rsidRPr="00474622">
        <w:rPr>
          <w:rFonts w:ascii="Arial" w:eastAsia="Tahoma" w:hAnsi="Arial" w:cs="Arial"/>
          <w:b/>
          <w:bCs/>
          <w:sz w:val="22"/>
          <w:szCs w:val="22"/>
          <w:u w:val="single"/>
        </w:rPr>
        <w:t>mediów</w:t>
      </w:r>
      <w:proofErr w:type="spellEnd"/>
      <w:r w:rsidRPr="00474622">
        <w:rPr>
          <w:rFonts w:ascii="Arial" w:eastAsia="Tahoma" w:hAnsi="Arial" w:cs="Arial"/>
          <w:b/>
          <w:bCs/>
          <w:sz w:val="22"/>
          <w:szCs w:val="22"/>
          <w:u w:val="single"/>
        </w:rPr>
        <w:t>:</w:t>
      </w:r>
    </w:p>
    <w:p w14:paraId="79D015A1" w14:textId="7210BFE3" w:rsidR="00546596" w:rsidRPr="00546596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Arial Unicode MS" w:hAnsi="Arial" w:cs="Arial"/>
          <w:sz w:val="22"/>
          <w:szCs w:val="22"/>
        </w:rPr>
      </w:pPr>
    </w:p>
    <w:p w14:paraId="3EDAC391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Mateusz Kaczor</w:t>
      </w:r>
      <w:r w:rsidRPr="005C7897">
        <w:rPr>
          <w:rFonts w:ascii="Arial" w:hAnsi="Arial" w:cs="Arial"/>
          <w:sz w:val="22"/>
          <w:szCs w:val="22"/>
        </w:rPr>
        <w:br/>
      </w: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>Junior Account Manager</w:t>
      </w:r>
    </w:p>
    <w:p w14:paraId="698D68D1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70FAFD47" w14:textId="77777777" w:rsidR="00546596" w:rsidRPr="00474622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474622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mateusz.kaczor@mslgroup.com</w:t>
      </w:r>
      <w:r w:rsidRPr="00474622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67D38773" w14:textId="25D1603B" w:rsidR="00546596" w:rsidRPr="00474622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474622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608 389 441</w:t>
      </w:r>
    </w:p>
    <w:p w14:paraId="58B235B4" w14:textId="77777777" w:rsidR="00546596" w:rsidRPr="00474622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</w:p>
    <w:p w14:paraId="079E5E3B" w14:textId="77777777" w:rsidR="00546596" w:rsidRPr="00474622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474622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Marcin </w:t>
      </w:r>
      <w:proofErr w:type="spellStart"/>
      <w:r w:rsidRPr="00474622">
        <w:rPr>
          <w:rFonts w:ascii="Arial" w:eastAsia="Tahoma" w:hAnsi="Arial" w:cs="Arial"/>
          <w:color w:val="414141"/>
          <w:sz w:val="22"/>
          <w:szCs w:val="22"/>
          <w:lang w:eastAsia="pl-PL"/>
        </w:rPr>
        <w:t>Sałański</w:t>
      </w:r>
      <w:proofErr w:type="spellEnd"/>
      <w:r w:rsidRPr="00474622">
        <w:rPr>
          <w:rFonts w:ascii="Arial" w:hAnsi="Arial" w:cs="Arial"/>
          <w:sz w:val="22"/>
          <w:szCs w:val="22"/>
        </w:rPr>
        <w:br/>
      </w:r>
      <w:r w:rsidRPr="00474622">
        <w:rPr>
          <w:rFonts w:ascii="Arial" w:eastAsia="Tahoma" w:hAnsi="Arial" w:cs="Arial"/>
          <w:color w:val="414141"/>
          <w:sz w:val="22"/>
          <w:szCs w:val="22"/>
          <w:lang w:eastAsia="pl-PL"/>
        </w:rPr>
        <w:t>Advisor</w:t>
      </w:r>
    </w:p>
    <w:p w14:paraId="6191AD29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414141"/>
          <w:sz w:val="22"/>
          <w:szCs w:val="22"/>
          <w:lang w:eastAsia="pl-PL"/>
        </w:rPr>
      </w:pPr>
      <w:r w:rsidRPr="005C7897">
        <w:rPr>
          <w:rFonts w:ascii="Arial" w:eastAsia="Tahoma" w:hAnsi="Arial" w:cs="Arial"/>
          <w:color w:val="414141"/>
          <w:sz w:val="22"/>
          <w:szCs w:val="22"/>
          <w:lang w:eastAsia="pl-PL"/>
        </w:rPr>
        <w:t xml:space="preserve">MSL </w:t>
      </w:r>
    </w:p>
    <w:p w14:paraId="2CACF2C9" w14:textId="77777777" w:rsidR="00546596" w:rsidRPr="005C7897" w:rsidRDefault="00546596" w:rsidP="00546596">
      <w:pPr>
        <w:spacing w:line="240" w:lineRule="auto"/>
        <w:ind w:leftChars="0" w:left="0"/>
        <w:contextualSpacing/>
        <w:jc w:val="both"/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marcin.salanski@mslgroup.com</w:t>
      </w:r>
      <w:r w:rsidRPr="005C7897">
        <w:rPr>
          <w:rFonts w:ascii="Arial" w:hAnsi="Arial" w:cs="Arial"/>
          <w:color w:val="555555"/>
          <w:sz w:val="22"/>
          <w:szCs w:val="22"/>
          <w:shd w:val="clear" w:color="auto" w:fill="FFFFFF"/>
        </w:rPr>
        <w:tab/>
      </w:r>
    </w:p>
    <w:p w14:paraId="7727A20E" w14:textId="0DDC6F1E" w:rsidR="00546596" w:rsidRPr="00451AC9" w:rsidRDefault="00546596" w:rsidP="00546596">
      <w:pPr>
        <w:spacing w:line="240" w:lineRule="auto"/>
        <w:ind w:leftChars="0" w:left="0"/>
        <w:contextualSpacing/>
        <w:jc w:val="both"/>
        <w:rPr>
          <w:rFonts w:ascii="Tahoma" w:eastAsiaTheme="minorEastAsia" w:hAnsi="Tahoma" w:cs="Tahoma"/>
          <w:sz w:val="22"/>
          <w:szCs w:val="22"/>
        </w:rPr>
      </w:pP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690 457</w:t>
      </w:r>
      <w:r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 </w:t>
      </w:r>
      <w:r w:rsidRPr="005C7897">
        <w:rPr>
          <w:rFonts w:ascii="Arial" w:eastAsia="Tahoma" w:hAnsi="Arial" w:cs="Arial"/>
          <w:color w:val="555555"/>
          <w:sz w:val="22"/>
          <w:szCs w:val="22"/>
          <w:shd w:val="clear" w:color="auto" w:fill="FFFFFF"/>
        </w:rPr>
        <w:t>516</w:t>
      </w:r>
    </w:p>
    <w:sectPr w:rsidR="00546596" w:rsidRPr="00451AC9" w:rsidSect="00B15FF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C4979" w14:textId="77777777" w:rsidR="00386189" w:rsidRDefault="00386189">
      <w:pPr>
        <w:ind w:left="420"/>
      </w:pPr>
      <w:r>
        <w:separator/>
      </w:r>
    </w:p>
  </w:endnote>
  <w:endnote w:type="continuationSeparator" w:id="0">
    <w:p w14:paraId="2DCD4518" w14:textId="77777777" w:rsidR="00386189" w:rsidRDefault="00386189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2001" w14:textId="77777777" w:rsidR="0086396E" w:rsidRDefault="0086396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86396E" w14:paraId="05A4FBB2" w14:textId="77777777" w:rsidTr="006C07FD">
      <w:trPr>
        <w:trHeight w:val="257"/>
      </w:trPr>
      <w:tc>
        <w:tcPr>
          <w:tcW w:w="996" w:type="pct"/>
        </w:tcPr>
        <w:p w14:paraId="27886889" w14:textId="55BA5A49" w:rsidR="0086396E" w:rsidRDefault="0086396E">
          <w:pPr>
            <w:pStyle w:val="Footer"/>
          </w:pPr>
        </w:p>
      </w:tc>
      <w:tc>
        <w:tcPr>
          <w:tcW w:w="2499" w:type="pct"/>
        </w:tcPr>
        <w:p w14:paraId="371F16E1" w14:textId="77777777" w:rsidR="0086396E" w:rsidRDefault="0086396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3EBD77AD" w14:textId="6B91DC39" w:rsidR="0086396E" w:rsidRDefault="0086396E" w:rsidP="001B2A88">
          <w:pPr>
            <w:pStyle w:val="Footer"/>
            <w:ind w:right="360" w:firstLineChars="500" w:firstLine="900"/>
          </w:pPr>
        </w:p>
      </w:tc>
    </w:tr>
  </w:tbl>
  <w:p w14:paraId="255898F5" w14:textId="77777777" w:rsidR="0086396E" w:rsidRDefault="00863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DC80" w14:textId="77777777" w:rsidR="0086396E" w:rsidRDefault="0086396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F9328" w14:textId="77777777" w:rsidR="00386189" w:rsidRDefault="00386189">
      <w:pPr>
        <w:ind w:left="420"/>
      </w:pPr>
      <w:r>
        <w:separator/>
      </w:r>
    </w:p>
  </w:footnote>
  <w:footnote w:type="continuationSeparator" w:id="0">
    <w:p w14:paraId="52E3C8AA" w14:textId="77777777" w:rsidR="00386189" w:rsidRDefault="00386189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F0D5" w14:textId="77777777" w:rsidR="0086396E" w:rsidRDefault="0086396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86396E" w14:paraId="6065FA49" w14:textId="77777777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14:paraId="68ECEC5A" w14:textId="77777777" w:rsidR="0086396E" w:rsidRDefault="0086396E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00B7944F" wp14:editId="1DC14C9B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342DE2" w14:textId="77777777" w:rsidR="0086396E" w:rsidRDefault="0086396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14:paraId="40D1143D" w14:textId="77777777" w:rsidR="0086396E" w:rsidRDefault="0086396E" w:rsidP="00A61813">
          <w:pPr>
            <w:pStyle w:val="Header"/>
            <w:ind w:firstLineChars="300" w:firstLine="540"/>
          </w:pP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14:paraId="30023989" w14:textId="3B8D6B1D" w:rsidR="0086396E" w:rsidRPr="00C47EB9" w:rsidRDefault="0086396E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61312" behindDoc="0" locked="0" layoutInCell="1" allowOverlap="1" wp14:anchorId="1BA488BD" wp14:editId="121E8302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7225">
            <w:rPr>
              <w:rFonts w:eastAsiaTheme="minorEastAsia" w:cs="Arial"/>
              <w:noProof/>
              <w:sz w:val="22"/>
              <w:szCs w:val="30"/>
            </w:rPr>
            <w:t>Informacja Prasowa</w:t>
          </w:r>
        </w:p>
      </w:tc>
    </w:tr>
  </w:tbl>
  <w:p w14:paraId="433FA13B" w14:textId="77777777" w:rsidR="0086396E" w:rsidRDefault="0086396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B3D0" w14:textId="77777777" w:rsidR="0086396E" w:rsidRDefault="0086396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0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7"/>
  </w:num>
  <w:num w:numId="5">
    <w:abstractNumId w:val="7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8"/>
  </w:num>
  <w:num w:numId="18">
    <w:abstractNumId w:val="8"/>
  </w:num>
  <w:num w:numId="19">
    <w:abstractNumId w:val="8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8"/>
  </w:num>
  <w:num w:numId="25">
    <w:abstractNumId w:val="8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8"/>
  </w:num>
  <w:num w:numId="31">
    <w:abstractNumId w:val="8"/>
  </w:num>
  <w:num w:numId="32">
    <w:abstractNumId w:val="13"/>
  </w:num>
  <w:num w:numId="33">
    <w:abstractNumId w:val="10"/>
  </w:num>
  <w:num w:numId="34">
    <w:abstractNumId w:val="10"/>
  </w:num>
  <w:num w:numId="35">
    <w:abstractNumId w:val="10"/>
  </w:num>
  <w:num w:numId="36">
    <w:abstractNumId w:val="3"/>
  </w:num>
  <w:num w:numId="37">
    <w:abstractNumId w:val="9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B"/>
    <w:rsid w:val="000041D2"/>
    <w:rsid w:val="000218C5"/>
    <w:rsid w:val="0003575E"/>
    <w:rsid w:val="0003583D"/>
    <w:rsid w:val="00040703"/>
    <w:rsid w:val="000427F1"/>
    <w:rsid w:val="00071F7F"/>
    <w:rsid w:val="00083BC4"/>
    <w:rsid w:val="00084D41"/>
    <w:rsid w:val="000A03A1"/>
    <w:rsid w:val="000A240F"/>
    <w:rsid w:val="000A3A75"/>
    <w:rsid w:val="000C714E"/>
    <w:rsid w:val="000D3B2E"/>
    <w:rsid w:val="000D7819"/>
    <w:rsid w:val="000E3E6F"/>
    <w:rsid w:val="000F64DE"/>
    <w:rsid w:val="00100339"/>
    <w:rsid w:val="00102E73"/>
    <w:rsid w:val="00121ED6"/>
    <w:rsid w:val="00127668"/>
    <w:rsid w:val="00137B72"/>
    <w:rsid w:val="00141009"/>
    <w:rsid w:val="00146D99"/>
    <w:rsid w:val="0016416F"/>
    <w:rsid w:val="00176478"/>
    <w:rsid w:val="001A25ED"/>
    <w:rsid w:val="001B2A88"/>
    <w:rsid w:val="001C0C65"/>
    <w:rsid w:val="001C488E"/>
    <w:rsid w:val="001F3051"/>
    <w:rsid w:val="001F6B95"/>
    <w:rsid w:val="002009B9"/>
    <w:rsid w:val="002118ED"/>
    <w:rsid w:val="002161A2"/>
    <w:rsid w:val="00265DA7"/>
    <w:rsid w:val="0028735F"/>
    <w:rsid w:val="002A2443"/>
    <w:rsid w:val="002E3B0D"/>
    <w:rsid w:val="002E776D"/>
    <w:rsid w:val="00315F46"/>
    <w:rsid w:val="00323333"/>
    <w:rsid w:val="00324922"/>
    <w:rsid w:val="0032774C"/>
    <w:rsid w:val="00343428"/>
    <w:rsid w:val="003610CC"/>
    <w:rsid w:val="003645FE"/>
    <w:rsid w:val="00386189"/>
    <w:rsid w:val="00386A1C"/>
    <w:rsid w:val="00396663"/>
    <w:rsid w:val="003A0E8A"/>
    <w:rsid w:val="003A2B46"/>
    <w:rsid w:val="003B610C"/>
    <w:rsid w:val="0040135A"/>
    <w:rsid w:val="0040657C"/>
    <w:rsid w:val="0041004A"/>
    <w:rsid w:val="0044515F"/>
    <w:rsid w:val="00445BFA"/>
    <w:rsid w:val="00451136"/>
    <w:rsid w:val="00451AC9"/>
    <w:rsid w:val="00453E05"/>
    <w:rsid w:val="0045571B"/>
    <w:rsid w:val="00462BA6"/>
    <w:rsid w:val="004729C1"/>
    <w:rsid w:val="00474622"/>
    <w:rsid w:val="00484D87"/>
    <w:rsid w:val="004951BA"/>
    <w:rsid w:val="004A1735"/>
    <w:rsid w:val="004A52F3"/>
    <w:rsid w:val="004B3AFA"/>
    <w:rsid w:val="004B57D4"/>
    <w:rsid w:val="004D7552"/>
    <w:rsid w:val="004E19F8"/>
    <w:rsid w:val="005067EF"/>
    <w:rsid w:val="00512DA3"/>
    <w:rsid w:val="00524F11"/>
    <w:rsid w:val="00546596"/>
    <w:rsid w:val="00551013"/>
    <w:rsid w:val="00552FE8"/>
    <w:rsid w:val="00560480"/>
    <w:rsid w:val="005714BD"/>
    <w:rsid w:val="0057342F"/>
    <w:rsid w:val="005759A2"/>
    <w:rsid w:val="00595ECB"/>
    <w:rsid w:val="005C4777"/>
    <w:rsid w:val="005D6740"/>
    <w:rsid w:val="005E4E26"/>
    <w:rsid w:val="005E5A60"/>
    <w:rsid w:val="005F3F35"/>
    <w:rsid w:val="00601203"/>
    <w:rsid w:val="00604F4D"/>
    <w:rsid w:val="00616AD6"/>
    <w:rsid w:val="00621D01"/>
    <w:rsid w:val="00652E78"/>
    <w:rsid w:val="006670B6"/>
    <w:rsid w:val="006874EA"/>
    <w:rsid w:val="00694068"/>
    <w:rsid w:val="00697EB6"/>
    <w:rsid w:val="006A492D"/>
    <w:rsid w:val="006A6ECF"/>
    <w:rsid w:val="006B1E2D"/>
    <w:rsid w:val="006C07FD"/>
    <w:rsid w:val="006C1C5D"/>
    <w:rsid w:val="006E093B"/>
    <w:rsid w:val="006E617D"/>
    <w:rsid w:val="007000D8"/>
    <w:rsid w:val="007029B1"/>
    <w:rsid w:val="00704BBA"/>
    <w:rsid w:val="00717AB8"/>
    <w:rsid w:val="00731794"/>
    <w:rsid w:val="00747FA1"/>
    <w:rsid w:val="00752A69"/>
    <w:rsid w:val="00761D11"/>
    <w:rsid w:val="007717F6"/>
    <w:rsid w:val="007876D4"/>
    <w:rsid w:val="007A2F63"/>
    <w:rsid w:val="007A5C1B"/>
    <w:rsid w:val="007C6583"/>
    <w:rsid w:val="007E14A3"/>
    <w:rsid w:val="007F3A39"/>
    <w:rsid w:val="0082028A"/>
    <w:rsid w:val="008209B1"/>
    <w:rsid w:val="00820C0E"/>
    <w:rsid w:val="00842ED4"/>
    <w:rsid w:val="0086396E"/>
    <w:rsid w:val="008720B6"/>
    <w:rsid w:val="00881D55"/>
    <w:rsid w:val="00896E1E"/>
    <w:rsid w:val="00897770"/>
    <w:rsid w:val="008D67A1"/>
    <w:rsid w:val="008E1FAA"/>
    <w:rsid w:val="008E6FA6"/>
    <w:rsid w:val="00927C85"/>
    <w:rsid w:val="009439A9"/>
    <w:rsid w:val="00952067"/>
    <w:rsid w:val="00971CF3"/>
    <w:rsid w:val="00995171"/>
    <w:rsid w:val="009E5A10"/>
    <w:rsid w:val="009F50AD"/>
    <w:rsid w:val="00A27AE2"/>
    <w:rsid w:val="00A371A0"/>
    <w:rsid w:val="00A40B3B"/>
    <w:rsid w:val="00A41DBA"/>
    <w:rsid w:val="00A44971"/>
    <w:rsid w:val="00A54839"/>
    <w:rsid w:val="00A560A2"/>
    <w:rsid w:val="00A61813"/>
    <w:rsid w:val="00A6295C"/>
    <w:rsid w:val="00A648C1"/>
    <w:rsid w:val="00A77AC2"/>
    <w:rsid w:val="00A80E1A"/>
    <w:rsid w:val="00A901C8"/>
    <w:rsid w:val="00A939E4"/>
    <w:rsid w:val="00A96156"/>
    <w:rsid w:val="00AD1407"/>
    <w:rsid w:val="00AE1916"/>
    <w:rsid w:val="00AF0C76"/>
    <w:rsid w:val="00B006C2"/>
    <w:rsid w:val="00B03BD0"/>
    <w:rsid w:val="00B0625B"/>
    <w:rsid w:val="00B15FFE"/>
    <w:rsid w:val="00B20997"/>
    <w:rsid w:val="00B25EED"/>
    <w:rsid w:val="00B300F5"/>
    <w:rsid w:val="00B30E6F"/>
    <w:rsid w:val="00B44BCE"/>
    <w:rsid w:val="00B51308"/>
    <w:rsid w:val="00B51E22"/>
    <w:rsid w:val="00B555EE"/>
    <w:rsid w:val="00B608D5"/>
    <w:rsid w:val="00B7081E"/>
    <w:rsid w:val="00B92448"/>
    <w:rsid w:val="00BB4DD2"/>
    <w:rsid w:val="00BC013C"/>
    <w:rsid w:val="00BC3C71"/>
    <w:rsid w:val="00BC6C81"/>
    <w:rsid w:val="00BF1068"/>
    <w:rsid w:val="00BF2704"/>
    <w:rsid w:val="00BF6301"/>
    <w:rsid w:val="00BF7320"/>
    <w:rsid w:val="00C0770E"/>
    <w:rsid w:val="00C3486B"/>
    <w:rsid w:val="00C43A80"/>
    <w:rsid w:val="00C47EB9"/>
    <w:rsid w:val="00C55F5C"/>
    <w:rsid w:val="00C742BE"/>
    <w:rsid w:val="00C76E22"/>
    <w:rsid w:val="00CA6E12"/>
    <w:rsid w:val="00CB304F"/>
    <w:rsid w:val="00CC5072"/>
    <w:rsid w:val="00CD3853"/>
    <w:rsid w:val="00CD3CF5"/>
    <w:rsid w:val="00CD3EBF"/>
    <w:rsid w:val="00CD5949"/>
    <w:rsid w:val="00CE6A54"/>
    <w:rsid w:val="00D11C37"/>
    <w:rsid w:val="00D155D3"/>
    <w:rsid w:val="00D33394"/>
    <w:rsid w:val="00D47225"/>
    <w:rsid w:val="00D7739F"/>
    <w:rsid w:val="00D97837"/>
    <w:rsid w:val="00DB1181"/>
    <w:rsid w:val="00DB24FD"/>
    <w:rsid w:val="00DB4482"/>
    <w:rsid w:val="00DD13DC"/>
    <w:rsid w:val="00DD2B84"/>
    <w:rsid w:val="00DD6139"/>
    <w:rsid w:val="00DE0019"/>
    <w:rsid w:val="00DF5E3D"/>
    <w:rsid w:val="00DF6801"/>
    <w:rsid w:val="00DF6CA0"/>
    <w:rsid w:val="00E06B65"/>
    <w:rsid w:val="00E210B8"/>
    <w:rsid w:val="00E32652"/>
    <w:rsid w:val="00E42F78"/>
    <w:rsid w:val="00E55E86"/>
    <w:rsid w:val="00E7189C"/>
    <w:rsid w:val="00E731FD"/>
    <w:rsid w:val="00E7773C"/>
    <w:rsid w:val="00E82741"/>
    <w:rsid w:val="00E82C83"/>
    <w:rsid w:val="00E875C2"/>
    <w:rsid w:val="00E90248"/>
    <w:rsid w:val="00E95525"/>
    <w:rsid w:val="00E97AE5"/>
    <w:rsid w:val="00EA3276"/>
    <w:rsid w:val="00EA5C52"/>
    <w:rsid w:val="00EA77DF"/>
    <w:rsid w:val="00EB07AB"/>
    <w:rsid w:val="00EB1F9B"/>
    <w:rsid w:val="00EB4FE9"/>
    <w:rsid w:val="00EB731E"/>
    <w:rsid w:val="00ED43BF"/>
    <w:rsid w:val="00EE5130"/>
    <w:rsid w:val="00F03F2B"/>
    <w:rsid w:val="00F30E7E"/>
    <w:rsid w:val="00F34401"/>
    <w:rsid w:val="00F4268F"/>
    <w:rsid w:val="00F42B34"/>
    <w:rsid w:val="00F435DC"/>
    <w:rsid w:val="00F52EC0"/>
    <w:rsid w:val="00F53795"/>
    <w:rsid w:val="00F53D28"/>
    <w:rsid w:val="00F57996"/>
    <w:rsid w:val="00F57AC3"/>
    <w:rsid w:val="00F6289C"/>
    <w:rsid w:val="00F747E1"/>
    <w:rsid w:val="00F8194F"/>
    <w:rsid w:val="00FA6520"/>
    <w:rsid w:val="00FA75FB"/>
    <w:rsid w:val="00FC148E"/>
    <w:rsid w:val="00FC43FD"/>
    <w:rsid w:val="00FD415D"/>
    <w:rsid w:val="00FD63F5"/>
    <w:rsid w:val="00FD70B7"/>
    <w:rsid w:val="00FE7881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2A99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6289C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289C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b/>
      <w:bCs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rsid w:val="00F6289C"/>
    <w:rPr>
      <w:rFonts w:eastAsia="Times New Roman"/>
      <w:b/>
      <w:bCs/>
      <w:sz w:val="21"/>
      <w:szCs w:val="21"/>
    </w:rPr>
  </w:style>
  <w:style w:type="table" w:styleId="TableGrid">
    <w:name w:val="Table Grid"/>
    <w:basedOn w:val="TableNormal"/>
    <w:rsid w:val="0045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451AC9"/>
    <w:rPr>
      <w:rFonts w:asciiTheme="majorHAnsi" w:eastAsia="SimHei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9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46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8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" TargetMode="External"/><Relationship Id="rId13" Type="http://schemas.openxmlformats.org/officeDocument/2006/relationships/hyperlink" Target="https://media-huawei.prowly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/youtube.com/Huawe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twitter.com/PolskaHuawei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Huawe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DC65-2467-4FB9-B767-01057830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22</TotalTime>
  <Pages>3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13</cp:revision>
  <dcterms:created xsi:type="dcterms:W3CDTF">2022-02-01T12:58:00Z</dcterms:created>
  <dcterms:modified xsi:type="dcterms:W3CDTF">2022-02-03T08:19:00Z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(3)ikwQSes0MJzoTVrUFQ/G2YTpNzdUT6TKf7YxDGkA5iXOlukfNK/E/m+6Rt2drlUgAKc8RaEA
fa1joVV8AH5Xrkj0yCBrF0h2nIz4PK58NK5rW1XxtJrv5sjqEc7zmM82fhc2dNMc3vu0f8Eo
lQr/YYFqFc81LO3WxCfS9yVkEdy0nerjzUob+vmqUhyq+OMQhYRrSfFRFDJY6SAWCH4lzywa
kgZ4Hz9L3v3S2owId/</vt:lpwstr>
  </property>
  <property fmtid="{D5CDD505-2E9C-101B-9397-08002B2CF9AE}" pid="7" name="_2015_ms_pID_7253431">
    <vt:lpwstr>o8iyeER8Q3zfbv55L0sZkclRUbIcOFj+8erKZlvTEHgZSLK9EZ/zcv
2z/SUoJjY89KTy4u02F9XAkmYYvGbyj9wYVqw4GuOsw8E4F67gCXJ3hDktJZAr/uqICWkbSY
XMPbjQs+LC4oOE+ARVndvKZRNgEnG1Oe1P2NojRyM5BC/cGQQB3+vydD4liE5oRRqrDbcHYU
FnXizsZnNHelPCW7bWZDtjejUX2dWxdXFJpE</vt:lpwstr>
  </property>
  <property fmtid="{D5CDD505-2E9C-101B-9397-08002B2CF9AE}" pid="8" name="_2015_ms_pID_7253432">
    <vt:lpwstr>Wyo0mCXzHY7k3f7V4GYn8Vk=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1642759270</vt:lpwstr>
  </property>
</Properties>
</file>