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B765" w14:textId="69FCCE8E" w:rsidR="00A1243B" w:rsidRPr="009B1EC5" w:rsidRDefault="00A1243B" w:rsidP="00B716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6"/>
          <w:shd w:val="clear" w:color="auto" w:fill="FFFFFF"/>
        </w:rPr>
      </w:pP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 w:rsidR="003073CD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                     </w:t>
      </w:r>
      <w:r w:rsidR="006F0D56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Warszawa </w:t>
      </w:r>
      <w:r w:rsidR="007E02DD">
        <w:rPr>
          <w:rFonts w:asciiTheme="minorHAnsi" w:hAnsiTheme="minorHAnsi"/>
          <w:b/>
          <w:sz w:val="24"/>
          <w:szCs w:val="26"/>
          <w:shd w:val="clear" w:color="auto" w:fill="FFFFFF"/>
        </w:rPr>
        <w:t>10</w:t>
      </w:r>
      <w:r w:rsidR="003073CD">
        <w:rPr>
          <w:rFonts w:asciiTheme="minorHAnsi" w:hAnsiTheme="minorHAnsi"/>
          <w:b/>
          <w:sz w:val="24"/>
          <w:szCs w:val="26"/>
          <w:shd w:val="clear" w:color="auto" w:fill="FFFFFF"/>
        </w:rPr>
        <w:t>.</w:t>
      </w:r>
      <w:r w:rsidR="007E02DD">
        <w:rPr>
          <w:rFonts w:asciiTheme="minorHAnsi" w:hAnsiTheme="minorHAnsi"/>
          <w:b/>
          <w:sz w:val="24"/>
          <w:szCs w:val="26"/>
          <w:shd w:val="clear" w:color="auto" w:fill="FFFFFF"/>
        </w:rPr>
        <w:t>10</w:t>
      </w:r>
      <w:r w:rsidR="003073CD">
        <w:rPr>
          <w:rFonts w:asciiTheme="minorHAnsi" w:hAnsiTheme="minorHAnsi"/>
          <w:b/>
          <w:sz w:val="24"/>
          <w:szCs w:val="26"/>
          <w:shd w:val="clear" w:color="auto" w:fill="FFFFFF"/>
        </w:rPr>
        <w:t>.2016</w:t>
      </w:r>
    </w:p>
    <w:p w14:paraId="3E74ACAA" w14:textId="77777777" w:rsidR="00022E99" w:rsidRDefault="00022E99" w:rsidP="00D772E8">
      <w:pPr>
        <w:jc w:val="center"/>
        <w:rPr>
          <w:rFonts w:asciiTheme="minorHAnsi" w:hAnsiTheme="minorHAnsi"/>
          <w:b/>
          <w:sz w:val="28"/>
        </w:rPr>
      </w:pPr>
    </w:p>
    <w:p w14:paraId="13145EDC" w14:textId="78425032" w:rsidR="003073CD" w:rsidRDefault="003073CD" w:rsidP="003073CD">
      <w:pPr>
        <w:jc w:val="center"/>
        <w:rPr>
          <w:rFonts w:asciiTheme="minorHAnsi" w:hAnsiTheme="minorHAnsi"/>
          <w:b/>
          <w:sz w:val="24"/>
          <w:szCs w:val="24"/>
        </w:rPr>
      </w:pPr>
      <w:r w:rsidRPr="003275AA">
        <w:rPr>
          <w:rFonts w:asciiTheme="minorHAnsi" w:hAnsiTheme="minorHAnsi"/>
          <w:b/>
          <w:sz w:val="24"/>
          <w:szCs w:val="24"/>
        </w:rPr>
        <w:t>Dąbrowska, Lind</w:t>
      </w:r>
      <w:r w:rsidR="00C2614F">
        <w:rPr>
          <w:rFonts w:asciiTheme="minorHAnsi" w:hAnsiTheme="minorHAnsi"/>
          <w:b/>
          <w:sz w:val="24"/>
          <w:szCs w:val="24"/>
        </w:rPr>
        <w:t>n</w:t>
      </w:r>
      <w:r w:rsidRPr="003275AA">
        <w:rPr>
          <w:rFonts w:asciiTheme="minorHAnsi" w:hAnsiTheme="minorHAnsi"/>
          <w:b/>
          <w:sz w:val="24"/>
          <w:szCs w:val="24"/>
        </w:rPr>
        <w:t>er oraz Rzeźnik dołączają do Amplifi Polska</w:t>
      </w:r>
    </w:p>
    <w:p w14:paraId="185B120A" w14:textId="77777777" w:rsidR="003073CD" w:rsidRPr="003275AA" w:rsidRDefault="003073CD" w:rsidP="003073C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45494C6" w14:textId="230B8680" w:rsidR="003073CD" w:rsidRDefault="003073CD" w:rsidP="003073CD">
      <w:pPr>
        <w:jc w:val="both"/>
        <w:rPr>
          <w:rFonts w:asciiTheme="minorHAnsi" w:hAnsiTheme="minorHAnsi"/>
          <w:b/>
          <w:sz w:val="24"/>
          <w:szCs w:val="24"/>
        </w:rPr>
      </w:pPr>
      <w:r w:rsidRPr="003275AA">
        <w:rPr>
          <w:rFonts w:asciiTheme="minorHAnsi" w:hAnsiTheme="minorHAnsi"/>
          <w:b/>
          <w:sz w:val="24"/>
          <w:szCs w:val="24"/>
        </w:rPr>
        <w:t>Do Amplifi Polska,  spółki z grupy Dentsu Aegis Network Polska, dołączają Beata Dąbrowska jako Head of Invesment, Maja Lind</w:t>
      </w:r>
      <w:r w:rsidR="00C2614F">
        <w:rPr>
          <w:rFonts w:asciiTheme="minorHAnsi" w:hAnsiTheme="minorHAnsi"/>
          <w:b/>
          <w:sz w:val="24"/>
          <w:szCs w:val="24"/>
        </w:rPr>
        <w:t>n</w:t>
      </w:r>
      <w:r w:rsidRPr="003275AA">
        <w:rPr>
          <w:rFonts w:asciiTheme="minorHAnsi" w:hAnsiTheme="minorHAnsi"/>
          <w:b/>
          <w:sz w:val="24"/>
          <w:szCs w:val="24"/>
        </w:rPr>
        <w:t xml:space="preserve">er jako Media Business Intelligence Manager oraz Marcin Rzeźnik jako Multiscreen Invesment Manager.     </w:t>
      </w:r>
    </w:p>
    <w:p w14:paraId="0F87C99C" w14:textId="1BC94B25" w:rsidR="003073CD" w:rsidRPr="003275AA" w:rsidRDefault="003073CD" w:rsidP="003073CD">
      <w:pPr>
        <w:jc w:val="both"/>
        <w:rPr>
          <w:rFonts w:asciiTheme="minorHAnsi" w:hAnsiTheme="minorHAnsi"/>
          <w:b/>
          <w:sz w:val="24"/>
          <w:szCs w:val="24"/>
        </w:rPr>
      </w:pPr>
      <w:r w:rsidRPr="003275AA">
        <w:rPr>
          <w:rFonts w:asciiTheme="minorHAnsi" w:hAnsiTheme="minorHAnsi"/>
          <w:b/>
          <w:sz w:val="24"/>
          <w:szCs w:val="24"/>
        </w:rPr>
        <w:t xml:space="preserve"> </w:t>
      </w:r>
    </w:p>
    <w:p w14:paraId="674E152D" w14:textId="5702DD5F" w:rsidR="003073CD" w:rsidRDefault="003073CD" w:rsidP="003073CD">
      <w:pPr>
        <w:jc w:val="both"/>
        <w:rPr>
          <w:rFonts w:asciiTheme="minorHAnsi" w:hAnsiTheme="minorHAnsi"/>
          <w:sz w:val="24"/>
          <w:szCs w:val="24"/>
        </w:rPr>
      </w:pPr>
      <w:r w:rsidRPr="003275AA">
        <w:rPr>
          <w:rFonts w:asciiTheme="minorHAnsi" w:hAnsiTheme="minorHAnsi"/>
          <w:sz w:val="24"/>
          <w:szCs w:val="24"/>
        </w:rPr>
        <w:t>Beata Dąbrowska dołączyła do zespołu Amplifi Polska jako Head of Invesment. Do zakresu jej obowiązków będzie należało tworzenie i realizacja strategii zakupu wszystkich mediów w ramach grupy Dentsu Aegis Network Polska</w:t>
      </w:r>
      <w:r w:rsidR="00C2614F">
        <w:rPr>
          <w:rFonts w:asciiTheme="minorHAnsi" w:hAnsiTheme="minorHAnsi"/>
          <w:sz w:val="24"/>
          <w:szCs w:val="24"/>
        </w:rPr>
        <w:t xml:space="preserve"> oraz </w:t>
      </w:r>
      <w:r w:rsidRPr="003275AA">
        <w:rPr>
          <w:rFonts w:asciiTheme="minorHAnsi" w:hAnsiTheme="minorHAnsi"/>
          <w:sz w:val="24"/>
          <w:szCs w:val="24"/>
        </w:rPr>
        <w:t>rozwijanie produktów wspierających planowane</w:t>
      </w:r>
      <w:r w:rsidR="00C2614F">
        <w:rPr>
          <w:rFonts w:asciiTheme="minorHAnsi" w:hAnsiTheme="minorHAnsi"/>
          <w:sz w:val="24"/>
          <w:szCs w:val="24"/>
        </w:rPr>
        <w:t xml:space="preserve"> i </w:t>
      </w:r>
      <w:r w:rsidRPr="003275AA">
        <w:rPr>
          <w:rFonts w:asciiTheme="minorHAnsi" w:hAnsiTheme="minorHAnsi"/>
          <w:sz w:val="24"/>
          <w:szCs w:val="24"/>
        </w:rPr>
        <w:t>zakup mediów ze szczególnym uwzględnieniem mediów digital</w:t>
      </w:r>
      <w:r w:rsidR="00CE7B5C">
        <w:rPr>
          <w:rFonts w:asciiTheme="minorHAnsi" w:hAnsiTheme="minorHAnsi"/>
          <w:sz w:val="24"/>
          <w:szCs w:val="24"/>
        </w:rPr>
        <w:t>.</w:t>
      </w:r>
      <w:r w:rsidRPr="003275AA">
        <w:rPr>
          <w:rFonts w:asciiTheme="minorHAnsi" w:hAnsiTheme="minorHAnsi"/>
          <w:sz w:val="24"/>
          <w:szCs w:val="24"/>
        </w:rPr>
        <w:t xml:space="preserve"> Dąbrowska do Amplifi Polska przechodzi z USP zdrowie, gdzie przez ostatnie 4 lata pełniła funkcję Marketing Communicatin Managera. Wcześniej przez </w:t>
      </w:r>
      <w:r w:rsidR="00C2614F">
        <w:rPr>
          <w:rFonts w:asciiTheme="minorHAnsi" w:hAnsiTheme="minorHAnsi"/>
          <w:sz w:val="24"/>
          <w:szCs w:val="24"/>
        </w:rPr>
        <w:t>11</w:t>
      </w:r>
      <w:r w:rsidRPr="003275AA">
        <w:rPr>
          <w:rFonts w:asciiTheme="minorHAnsi" w:hAnsiTheme="minorHAnsi"/>
          <w:sz w:val="24"/>
          <w:szCs w:val="24"/>
        </w:rPr>
        <w:t xml:space="preserve"> lat związana była z Nestle gdzie jako Media &amp; Advertising Production Manager oraz Brand Communication Development Manager odpowiadała za realizację strategii marketingowej i media.  </w:t>
      </w:r>
      <w:r w:rsidR="00742297">
        <w:rPr>
          <w:rFonts w:asciiTheme="minorHAnsi" w:hAnsiTheme="minorHAnsi"/>
          <w:sz w:val="24"/>
          <w:szCs w:val="24"/>
        </w:rPr>
        <w:t xml:space="preserve">Beata będzie raportowała do Managing Direcotra Amplifi Polska, Arkadiusza Szulca. </w:t>
      </w:r>
    </w:p>
    <w:p w14:paraId="58794019" w14:textId="77777777" w:rsidR="003073CD" w:rsidRPr="003275AA" w:rsidRDefault="003073CD" w:rsidP="003073CD">
      <w:pPr>
        <w:jc w:val="both"/>
        <w:rPr>
          <w:rFonts w:asciiTheme="minorHAnsi" w:hAnsiTheme="minorHAnsi"/>
          <w:sz w:val="24"/>
          <w:szCs w:val="24"/>
        </w:rPr>
      </w:pPr>
    </w:p>
    <w:p w14:paraId="398F3F55" w14:textId="3E9CD207" w:rsidR="003073CD" w:rsidRDefault="003073CD" w:rsidP="003073CD">
      <w:pPr>
        <w:jc w:val="both"/>
        <w:rPr>
          <w:rFonts w:asciiTheme="minorHAnsi" w:hAnsiTheme="minorHAnsi"/>
          <w:sz w:val="24"/>
          <w:szCs w:val="24"/>
        </w:rPr>
      </w:pPr>
      <w:r w:rsidRPr="003275AA">
        <w:rPr>
          <w:rFonts w:asciiTheme="minorHAnsi" w:hAnsiTheme="minorHAnsi"/>
          <w:sz w:val="24"/>
          <w:szCs w:val="24"/>
        </w:rPr>
        <w:t xml:space="preserve">Do zespołu Investment dołączył również Marcin Rzeźnik jako Multiscreen Invesment Manager. Przed dołączeniem do Amplifi Rrzeźnik przez 5 lat obejmował stanowisko Buying Managera w domu mediowym ZenithOptimedia Group. Z branżą mediową związany jest od 2006 roku, swoją karierę zaczął w domu mediowym OMD. </w:t>
      </w:r>
    </w:p>
    <w:p w14:paraId="2132334E" w14:textId="77777777" w:rsidR="003073CD" w:rsidRPr="003275AA" w:rsidRDefault="003073CD" w:rsidP="003073CD">
      <w:pPr>
        <w:jc w:val="both"/>
        <w:rPr>
          <w:rFonts w:asciiTheme="minorHAnsi" w:hAnsiTheme="minorHAnsi"/>
          <w:sz w:val="24"/>
          <w:szCs w:val="24"/>
        </w:rPr>
      </w:pPr>
    </w:p>
    <w:p w14:paraId="477D6D81" w14:textId="4E5A61ED" w:rsidR="003073CD" w:rsidRPr="00742297" w:rsidRDefault="003073CD" w:rsidP="003073CD">
      <w:pPr>
        <w:rPr>
          <w:rFonts w:asciiTheme="minorHAnsi" w:hAnsiTheme="minorHAnsi"/>
          <w:bCs/>
          <w:sz w:val="24"/>
          <w:szCs w:val="24"/>
        </w:rPr>
      </w:pPr>
      <w:r w:rsidRPr="00742297">
        <w:rPr>
          <w:rFonts w:asciiTheme="minorHAnsi" w:hAnsiTheme="minorHAnsi"/>
          <w:bCs/>
          <w:sz w:val="24"/>
          <w:szCs w:val="24"/>
        </w:rPr>
        <w:t>W ramach rozwoju działu Media Business Intelligence do Amplifi dołączyła Maja Lind</w:t>
      </w:r>
      <w:r w:rsidR="00C2614F">
        <w:rPr>
          <w:rFonts w:asciiTheme="minorHAnsi" w:hAnsiTheme="minorHAnsi"/>
          <w:bCs/>
          <w:sz w:val="24"/>
          <w:szCs w:val="24"/>
        </w:rPr>
        <w:t>n</w:t>
      </w:r>
      <w:r w:rsidRPr="00742297">
        <w:rPr>
          <w:rFonts w:asciiTheme="minorHAnsi" w:hAnsiTheme="minorHAnsi"/>
          <w:bCs/>
          <w:sz w:val="24"/>
          <w:szCs w:val="24"/>
        </w:rPr>
        <w:t xml:space="preserve">er. Maja ostatnie </w:t>
      </w:r>
      <w:r w:rsidR="00C2614F">
        <w:rPr>
          <w:rFonts w:asciiTheme="minorHAnsi" w:hAnsiTheme="minorHAnsi"/>
          <w:bCs/>
          <w:sz w:val="24"/>
          <w:szCs w:val="24"/>
        </w:rPr>
        <w:t>8</w:t>
      </w:r>
      <w:r w:rsidRPr="00742297">
        <w:rPr>
          <w:rFonts w:asciiTheme="minorHAnsi" w:hAnsiTheme="minorHAnsi"/>
          <w:bCs/>
          <w:sz w:val="24"/>
          <w:szCs w:val="24"/>
        </w:rPr>
        <w:t xml:space="preserve"> lat swojej kariery spędziła pracując dla stacji telewizyjnych m.in. Telewizja Polska, FoX International Channels a ostatnio jako Manager Strategy &amp; Business Development w Discovery Channel. </w:t>
      </w:r>
    </w:p>
    <w:p w14:paraId="43CD058E" w14:textId="77777777" w:rsidR="003073CD" w:rsidRPr="00742297" w:rsidRDefault="003073CD" w:rsidP="003073CD">
      <w:pPr>
        <w:rPr>
          <w:rFonts w:asciiTheme="minorHAnsi" w:hAnsiTheme="minorHAnsi"/>
          <w:bCs/>
          <w:sz w:val="24"/>
          <w:szCs w:val="24"/>
        </w:rPr>
      </w:pPr>
    </w:p>
    <w:p w14:paraId="31DECE99" w14:textId="77777777" w:rsidR="003073CD" w:rsidRPr="003275AA" w:rsidRDefault="003073CD" w:rsidP="003073CD">
      <w:pPr>
        <w:jc w:val="both"/>
        <w:rPr>
          <w:rFonts w:asciiTheme="minorHAnsi" w:hAnsiTheme="minorHAnsi"/>
          <w:sz w:val="24"/>
          <w:szCs w:val="24"/>
        </w:rPr>
      </w:pPr>
      <w:r w:rsidRPr="003275AA">
        <w:rPr>
          <w:rFonts w:asciiTheme="minorHAnsi" w:hAnsiTheme="minorHAnsi"/>
          <w:sz w:val="24"/>
          <w:szCs w:val="24"/>
        </w:rPr>
        <w:t xml:space="preserve">Amplifi, to jeden z globalnych brandów grupy, którego celem jest dostarczanie wartości biznesowej zarówno dla Klientów, jak i partnerów mediowych Dentsu Aegis Network, poprzez realizację strategii negocjacyjnych i tworzenie nowych modeli biznesowych, programmatic buying (Amnet) oraz partnerstwa strategiczne z mediami.  </w:t>
      </w:r>
    </w:p>
    <w:p w14:paraId="4BA88A2A" w14:textId="77777777" w:rsidR="003073CD" w:rsidRPr="00742297" w:rsidRDefault="003073CD" w:rsidP="003073CD">
      <w:pPr>
        <w:rPr>
          <w:rFonts w:asciiTheme="minorHAnsi" w:hAnsiTheme="minorHAnsi"/>
          <w:sz w:val="24"/>
          <w:szCs w:val="24"/>
        </w:rPr>
      </w:pPr>
    </w:p>
    <w:p w14:paraId="71578444" w14:textId="77777777" w:rsidR="00CC5CB8" w:rsidRDefault="00CC5CB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</w:p>
    <w:p w14:paraId="7414C6F9" w14:textId="77777777" w:rsidR="00C95DA8" w:rsidRDefault="00BD1F1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14:paraId="37D9FDFC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40F18ABB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0D640E24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527F2543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72C55F4B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18E5A5ED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3D1B3B4E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58BF00BE" w14:textId="77777777" w:rsid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</w:p>
    <w:p w14:paraId="764FB2D6" w14:textId="585F9120" w:rsidR="00D772E8" w:rsidRPr="00D772E8" w:rsidRDefault="00D772E8" w:rsidP="00D772E8">
      <w:pPr>
        <w:spacing w:before="240" w:after="240" w:line="276" w:lineRule="auto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D772E8">
        <w:rPr>
          <w:rFonts w:asciiTheme="minorHAnsi" w:hAnsiTheme="minorHAnsi"/>
          <w:b/>
          <w:bCs/>
          <w:iCs/>
          <w:color w:val="000000"/>
          <w:sz w:val="18"/>
          <w:szCs w:val="18"/>
        </w:rPr>
        <w:t>O Amplifi Polska:</w:t>
      </w:r>
    </w:p>
    <w:p w14:paraId="08BD11C6" w14:textId="5FF649A4" w:rsidR="00D772E8" w:rsidRPr="00D772E8" w:rsidRDefault="00D772E8" w:rsidP="00D772E8">
      <w:pPr>
        <w:spacing w:before="240" w:after="240" w:line="276" w:lineRule="auto"/>
        <w:jc w:val="both"/>
        <w:rPr>
          <w:rFonts w:asciiTheme="minorHAnsi" w:hAnsiTheme="minorHAnsi"/>
          <w:bCs/>
          <w:iCs/>
          <w:color w:val="000000"/>
          <w:sz w:val="18"/>
          <w:szCs w:val="18"/>
        </w:rPr>
      </w:pPr>
      <w:r w:rsidRPr="00D772E8">
        <w:rPr>
          <w:rFonts w:asciiTheme="minorHAnsi" w:hAnsiTheme="minorHAnsi"/>
          <w:bCs/>
          <w:iCs/>
          <w:color w:val="000000"/>
          <w:sz w:val="18"/>
          <w:szCs w:val="18"/>
        </w:rPr>
        <w:t>Amplifi, to jeden z globalnych brandów grupy, którego celem jest dostarczanie wartości biznesowej zarówno dla Klientów, jak i partnerów mediowych Dentsu Aegis Network, poprzez realizację strategii negocjacyjnych i tworzenie nowych modeli biznesowych, programmatic buying (Amnet) oraz partnerstwa strategiczne z mediami.  Amplifi w Polsce funkcjo</w:t>
      </w:r>
      <w:r>
        <w:rPr>
          <w:rFonts w:asciiTheme="minorHAnsi" w:hAnsiTheme="minorHAnsi"/>
          <w:bCs/>
          <w:iCs/>
          <w:color w:val="000000"/>
          <w:sz w:val="18"/>
          <w:szCs w:val="18"/>
        </w:rPr>
        <w:t>nuje</w:t>
      </w:r>
      <w:r w:rsidRPr="00D772E8">
        <w:rPr>
          <w:rFonts w:asciiTheme="minorHAnsi" w:hAnsiTheme="minorHAnsi"/>
          <w:bCs/>
          <w:iCs/>
          <w:color w:val="000000"/>
          <w:sz w:val="18"/>
          <w:szCs w:val="18"/>
        </w:rPr>
        <w:t xml:space="preserve"> w ramach czterech strategicznych obszarów. Są to Investment</w:t>
      </w:r>
      <w:r>
        <w:rPr>
          <w:rFonts w:asciiTheme="minorHAnsi" w:hAnsiTheme="minorHAnsi"/>
          <w:bCs/>
          <w:iCs/>
          <w:color w:val="000000"/>
          <w:sz w:val="18"/>
          <w:szCs w:val="18"/>
        </w:rPr>
        <w:t>,</w:t>
      </w:r>
      <w:r w:rsidRPr="00D772E8">
        <w:rPr>
          <w:rFonts w:asciiTheme="minorHAnsi" w:hAnsiTheme="minorHAnsi"/>
          <w:bCs/>
          <w:iCs/>
          <w:color w:val="000000"/>
          <w:sz w:val="18"/>
          <w:szCs w:val="18"/>
        </w:rPr>
        <w:t xml:space="preserve"> w ramach którego mieszczą się negocjacje warunków handlowych oraz tworzenie nowych modeli współpracy z mediami, Programmatic  buying / Data Management realizowany przez dedykowaną spółkę Amnet (Agency Trading Desk), Media Partnerships &amp; Content - rozwój strategicznych partnerstw na rynku globalnym i lokalnym oraz współpraca w zakresie kontentu, a także Research &amp; Analysis czyli badania oraz dostarczanie analiz biznesowych.</w:t>
      </w:r>
    </w:p>
    <w:p w14:paraId="47D2860E" w14:textId="77777777" w:rsidR="009724A9" w:rsidRDefault="009724A9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 Dentsu Aegis Network: </w:t>
      </w:r>
    </w:p>
    <w:p w14:paraId="726D917D" w14:textId="77777777" w:rsidR="009724A9" w:rsidRPr="009724A9" w:rsidRDefault="009724A9" w:rsidP="00B7161E">
      <w:pPr>
        <w:spacing w:before="240" w:after="240" w:line="276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9724A9">
        <w:rPr>
          <w:rFonts w:asciiTheme="minorHAnsi" w:hAnsiTheme="minorHAnsi"/>
          <w:sz w:val="18"/>
          <w:szCs w:val="18"/>
        </w:rPr>
        <w:t xml:space="preserve">Grupa Dentsu Aegis Network jest pierwszą prawdziwie globalną siecią komunikacji marketingowej odpowiadającą swoją ofertą na potrzeby ery cyfrowej. W jej skład wchodzi sześć globalnych marek: Carat, iProspect, Isobar, Posterscope, Vizeum oraz Dentsu, a także działające na wielu rynkach rozwijające się marki: Amplifi, Amnet Data2Decisions, Mcgarrybowen, Mitchell Communications Group, psLive i 360i. Dentsu Aegis Network dąży do tego, aby być siecią wybieraną na całym świecie przez klientów poszukujących najwyższej klasy ekspertyzy, wiedzy i największych możliwości w zakresie usług związanych z marką, mediami i komunikacją cyfrową. Dentsu Aegis Network z siedzibą w Londynie działą w 110 krajach na całym świecie zatrudniając ponad 22 000 specjalistów. Więcej informacji na: </w:t>
      </w:r>
      <w:hyperlink r:id="rId7" w:history="1">
        <w:r w:rsidRPr="009724A9">
          <w:rPr>
            <w:rStyle w:val="Hipercze"/>
            <w:rFonts w:asciiTheme="minorHAnsi" w:hAnsiTheme="minorHAnsi"/>
            <w:sz w:val="18"/>
            <w:szCs w:val="18"/>
            <w:lang w:eastAsia="ja-JP"/>
          </w:rPr>
          <w:t>www.dentsuaegisnetwork.com</w:t>
        </w:r>
      </w:hyperlink>
    </w:p>
    <w:p w14:paraId="6E368BA0" w14:textId="77777777" w:rsidR="000449C0" w:rsidRDefault="00B257E1" w:rsidP="000449C0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2D542473" w14:textId="77777777" w:rsidR="000449C0" w:rsidRPr="00D772E8" w:rsidRDefault="000449C0" w:rsidP="000449C0">
      <w:pPr>
        <w:spacing w:line="276" w:lineRule="auto"/>
        <w:jc w:val="both"/>
        <w:rPr>
          <w:rFonts w:asciiTheme="minorHAnsi" w:hAnsiTheme="minorHAnsi" w:cs="Times New Roman"/>
          <w:i/>
          <w:iCs/>
          <w:sz w:val="24"/>
        </w:rPr>
      </w:pPr>
    </w:p>
    <w:p w14:paraId="41CBAD7B" w14:textId="77777777" w:rsidR="000449C0" w:rsidRPr="000449C0" w:rsidRDefault="007B22C4" w:rsidP="000449C0">
      <w:pPr>
        <w:spacing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14:paraId="1E499D0C" w14:textId="6C025EE3" w:rsidR="007B22C4" w:rsidRPr="00D772E8" w:rsidRDefault="00425A1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Senior </w:t>
      </w:r>
      <w:bookmarkStart w:id="0" w:name="_GoBack"/>
      <w:bookmarkEnd w:id="0"/>
      <w:r w:rsidR="007B22C4"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14:paraId="091A8F95" w14:textId="7D11EE01" w:rsidR="007B22C4" w:rsidRPr="00D772E8" w:rsidRDefault="009724A9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Dentsu Aegis Network</w:t>
      </w:r>
      <w:r w:rsidR="000449C0"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</w:t>
      </w:r>
      <w:r w:rsidR="000449C0" w:rsidRPr="00D772E8">
        <w:rPr>
          <w:rStyle w:val="Uwydatnienie"/>
          <w:rFonts w:asciiTheme="minorHAnsi" w:hAnsiTheme="minorHAnsi"/>
          <w:iCs/>
          <w:sz w:val="24"/>
          <w:lang w:val="en-US"/>
        </w:rPr>
        <w:t>Polska</w:t>
      </w:r>
    </w:p>
    <w:p w14:paraId="5B02FFC6" w14:textId="77777777" w:rsidR="009459C7" w:rsidRPr="00636422" w:rsidRDefault="007B22C4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D1B350F" w14:textId="58CA8E92" w:rsidR="007B22C4" w:rsidRPr="00D772E8" w:rsidRDefault="007B22C4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Mobile: +48 883 365</w:t>
      </w:r>
      <w:r w:rsidR="000449C0"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 </w:t>
      </w: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831</w:t>
      </w:r>
    </w:p>
    <w:p w14:paraId="10070C66" w14:textId="140AE236" w:rsidR="000449C0" w:rsidRPr="00D772E8" w:rsidRDefault="009357CD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8" w:history="1">
        <w:r w:rsidR="000449C0" w:rsidRPr="00D772E8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14:paraId="1721CC62" w14:textId="77777777" w:rsidR="000449C0" w:rsidRPr="00D772E8" w:rsidRDefault="000449C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14:paraId="37CF4A08" w14:textId="77777777" w:rsidR="007B22C4" w:rsidRPr="00D772E8" w:rsidRDefault="007B22C4" w:rsidP="00B7161E">
      <w:pPr>
        <w:spacing w:before="240" w:after="240"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14:paraId="2657D69F" w14:textId="77777777" w:rsidR="00B257E1" w:rsidRPr="00D772E8" w:rsidRDefault="00B257E1" w:rsidP="00B7161E">
      <w:pPr>
        <w:spacing w:before="240" w:after="240"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  <w:lang w:val="en-US"/>
        </w:rPr>
      </w:pPr>
    </w:p>
    <w:sectPr w:rsidR="00B257E1" w:rsidRPr="00D772E8" w:rsidSect="00E66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8625" w14:textId="77777777" w:rsidR="009357CD" w:rsidRDefault="009357CD" w:rsidP="00B257E1">
      <w:r>
        <w:separator/>
      </w:r>
    </w:p>
  </w:endnote>
  <w:endnote w:type="continuationSeparator" w:id="0">
    <w:p w14:paraId="5E283501" w14:textId="77777777" w:rsidR="009357CD" w:rsidRDefault="009357CD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E00F" w14:textId="77777777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="00C83BB8"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 w:rsidR="00C83BB8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544558D8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036E358F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6094F52" w14:textId="77777777" w:rsidR="006F0D56" w:rsidRPr="00A93C94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1E34C240" w14:textId="77777777" w:rsidR="006F0D56" w:rsidRDefault="006F0D56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BC9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3CA54E8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2CC2E1DF" w14:textId="3FD62471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 w:rsidR="007E02DD">
      <w:rPr>
        <w:rFonts w:ascii="Calibri" w:hAnsi="Calibri"/>
        <w:noProof/>
        <w:sz w:val="14"/>
        <w:szCs w:val="14"/>
        <w:lang w:eastAsia="ja-JP"/>
      </w:rPr>
      <w:t>Czerska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 w:rsidR="007E02DD"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 w:rsidR="007E02DD">
      <w:rPr>
        <w:rFonts w:ascii="Calibri" w:hAnsi="Calibri"/>
        <w:noProof/>
        <w:sz w:val="14"/>
        <w:szCs w:val="14"/>
        <w:lang w:eastAsia="ja-JP"/>
      </w:rPr>
      <w:t>732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</w:t>
    </w:r>
    <w:hyperlink r:id="rId1" w:history="1">
      <w:r w:rsidR="007E02DD" w:rsidRPr="007E02DD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http://www.dentsuaegisnetwork.pl</w:t>
      </w:r>
    </w:hyperlink>
    <w:r w:rsidR="007E02DD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4B5FE467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38CA2CB1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F216402" w14:textId="77777777" w:rsidR="006F0D56" w:rsidRDefault="006F0D56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7F06752B" w14:textId="77777777" w:rsidR="006F0D56" w:rsidRDefault="006F0D56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5C9E7A9" w14:textId="77777777" w:rsidR="006F0D56" w:rsidRPr="003966FE" w:rsidRDefault="006F0D56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DE22" w14:textId="77777777" w:rsidR="009357CD" w:rsidRDefault="009357CD" w:rsidP="00B257E1">
      <w:r>
        <w:separator/>
      </w:r>
    </w:p>
  </w:footnote>
  <w:footnote w:type="continuationSeparator" w:id="0">
    <w:p w14:paraId="3EE2AD00" w14:textId="77777777" w:rsidR="009357CD" w:rsidRDefault="009357CD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06D2" w14:textId="21E2B902" w:rsidR="006F0D56" w:rsidRDefault="00A05E02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59F5D62" wp14:editId="5C68B44E">
          <wp:simplePos x="0" y="0"/>
          <wp:positionH relativeFrom="column">
            <wp:posOffset>-27940</wp:posOffset>
          </wp:positionH>
          <wp:positionV relativeFrom="paragraph">
            <wp:posOffset>398780</wp:posOffset>
          </wp:positionV>
          <wp:extent cx="1741170" cy="556895"/>
          <wp:effectExtent l="0" t="0" r="0" b="0"/>
          <wp:wrapTight wrapText="bothSides">
            <wp:wrapPolygon edited="0">
              <wp:start x="0" y="0"/>
              <wp:lineTo x="0" y="20689"/>
              <wp:lineTo x="21269" y="20689"/>
              <wp:lineTo x="212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fi 3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6C06" w14:textId="77777777" w:rsidR="006F0D56" w:rsidRDefault="006F0D56" w:rsidP="00E66741">
    <w:pPr>
      <w:ind w:left="-1418"/>
      <w:jc w:val="right"/>
      <w:rPr>
        <w:noProof/>
      </w:rPr>
    </w:pPr>
  </w:p>
  <w:p w14:paraId="2680FD98" w14:textId="1B1B0D75" w:rsidR="006F0D56" w:rsidRDefault="006F0D56" w:rsidP="00E66741">
    <w:pPr>
      <w:ind w:left="-1418"/>
      <w:jc w:val="right"/>
    </w:pPr>
  </w:p>
  <w:p w14:paraId="3D8D7AC6" w14:textId="579C8D03" w:rsidR="006F0D56" w:rsidRDefault="00777C6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D104EA6" wp14:editId="655E9782">
          <wp:simplePos x="0" y="0"/>
          <wp:positionH relativeFrom="column">
            <wp:posOffset>6985</wp:posOffset>
          </wp:positionH>
          <wp:positionV relativeFrom="paragraph">
            <wp:posOffset>119380</wp:posOffset>
          </wp:positionV>
          <wp:extent cx="1741170" cy="556895"/>
          <wp:effectExtent l="0" t="0" r="0" b="0"/>
          <wp:wrapTight wrapText="bothSides">
            <wp:wrapPolygon edited="0">
              <wp:start x="0" y="0"/>
              <wp:lineTo x="0" y="20689"/>
              <wp:lineTo x="21269" y="20689"/>
              <wp:lineTo x="212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fi 3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BCD80" w14:textId="4918CDD0" w:rsidR="006F0D56" w:rsidRDefault="006F0D56" w:rsidP="00E66741">
    <w:pPr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1"/>
    <w:rsid w:val="00002768"/>
    <w:rsid w:val="000140AC"/>
    <w:rsid w:val="00022E99"/>
    <w:rsid w:val="00030307"/>
    <w:rsid w:val="00033C5D"/>
    <w:rsid w:val="00037C15"/>
    <w:rsid w:val="000449C0"/>
    <w:rsid w:val="000537BA"/>
    <w:rsid w:val="00057092"/>
    <w:rsid w:val="000675C0"/>
    <w:rsid w:val="000A1E39"/>
    <w:rsid w:val="000A27F0"/>
    <w:rsid w:val="000B7C2B"/>
    <w:rsid w:val="000C489A"/>
    <w:rsid w:val="000D084E"/>
    <w:rsid w:val="000D40DA"/>
    <w:rsid w:val="0010638E"/>
    <w:rsid w:val="0011407D"/>
    <w:rsid w:val="00114867"/>
    <w:rsid w:val="00116DFC"/>
    <w:rsid w:val="00122730"/>
    <w:rsid w:val="001308AE"/>
    <w:rsid w:val="00147A9B"/>
    <w:rsid w:val="00152A39"/>
    <w:rsid w:val="001677E8"/>
    <w:rsid w:val="00172F34"/>
    <w:rsid w:val="00184EF0"/>
    <w:rsid w:val="00192F2B"/>
    <w:rsid w:val="00193617"/>
    <w:rsid w:val="001A5454"/>
    <w:rsid w:val="001B2591"/>
    <w:rsid w:val="001B5F1A"/>
    <w:rsid w:val="001F5A68"/>
    <w:rsid w:val="002115F3"/>
    <w:rsid w:val="00230297"/>
    <w:rsid w:val="00230428"/>
    <w:rsid w:val="00232A08"/>
    <w:rsid w:val="00233F69"/>
    <w:rsid w:val="002564CF"/>
    <w:rsid w:val="00276609"/>
    <w:rsid w:val="00295FB3"/>
    <w:rsid w:val="00296E72"/>
    <w:rsid w:val="002C3C18"/>
    <w:rsid w:val="002C4C8A"/>
    <w:rsid w:val="002F6F63"/>
    <w:rsid w:val="003073CD"/>
    <w:rsid w:val="003074C8"/>
    <w:rsid w:val="00313842"/>
    <w:rsid w:val="003374AE"/>
    <w:rsid w:val="00342887"/>
    <w:rsid w:val="003435F6"/>
    <w:rsid w:val="00357824"/>
    <w:rsid w:val="00382454"/>
    <w:rsid w:val="003A548F"/>
    <w:rsid w:val="003F2C61"/>
    <w:rsid w:val="00425A10"/>
    <w:rsid w:val="0043094B"/>
    <w:rsid w:val="00440564"/>
    <w:rsid w:val="004526C3"/>
    <w:rsid w:val="00472AC0"/>
    <w:rsid w:val="00480D03"/>
    <w:rsid w:val="004825F8"/>
    <w:rsid w:val="00486C77"/>
    <w:rsid w:val="00490C38"/>
    <w:rsid w:val="00492088"/>
    <w:rsid w:val="00497888"/>
    <w:rsid w:val="004A5BBE"/>
    <w:rsid w:val="004B4ADB"/>
    <w:rsid w:val="004C36F9"/>
    <w:rsid w:val="004D2D8C"/>
    <w:rsid w:val="004E1719"/>
    <w:rsid w:val="004F1580"/>
    <w:rsid w:val="005105E7"/>
    <w:rsid w:val="0053126E"/>
    <w:rsid w:val="00532997"/>
    <w:rsid w:val="00534A5A"/>
    <w:rsid w:val="00534B31"/>
    <w:rsid w:val="00536D80"/>
    <w:rsid w:val="00555952"/>
    <w:rsid w:val="00562115"/>
    <w:rsid w:val="00592C5B"/>
    <w:rsid w:val="00593461"/>
    <w:rsid w:val="005B7ABF"/>
    <w:rsid w:val="005C57AC"/>
    <w:rsid w:val="005D232B"/>
    <w:rsid w:val="005E391E"/>
    <w:rsid w:val="00604768"/>
    <w:rsid w:val="006214EA"/>
    <w:rsid w:val="00625FDE"/>
    <w:rsid w:val="00626CA2"/>
    <w:rsid w:val="00636422"/>
    <w:rsid w:val="006713DB"/>
    <w:rsid w:val="006A289E"/>
    <w:rsid w:val="006A7300"/>
    <w:rsid w:val="006C1796"/>
    <w:rsid w:val="006F0D56"/>
    <w:rsid w:val="00702E45"/>
    <w:rsid w:val="00716B82"/>
    <w:rsid w:val="00727251"/>
    <w:rsid w:val="00740AAC"/>
    <w:rsid w:val="00742297"/>
    <w:rsid w:val="007504B6"/>
    <w:rsid w:val="007561D7"/>
    <w:rsid w:val="00777C63"/>
    <w:rsid w:val="00791756"/>
    <w:rsid w:val="007920C6"/>
    <w:rsid w:val="007B22C4"/>
    <w:rsid w:val="007B3849"/>
    <w:rsid w:val="007D4EB3"/>
    <w:rsid w:val="007D577B"/>
    <w:rsid w:val="007E02DD"/>
    <w:rsid w:val="007E7F24"/>
    <w:rsid w:val="007F635A"/>
    <w:rsid w:val="0080362A"/>
    <w:rsid w:val="008169D9"/>
    <w:rsid w:val="00831CDD"/>
    <w:rsid w:val="008617F2"/>
    <w:rsid w:val="00863DCF"/>
    <w:rsid w:val="008B12F3"/>
    <w:rsid w:val="008D0646"/>
    <w:rsid w:val="008D7734"/>
    <w:rsid w:val="008F062A"/>
    <w:rsid w:val="0091338E"/>
    <w:rsid w:val="009257A4"/>
    <w:rsid w:val="009357CD"/>
    <w:rsid w:val="009459C7"/>
    <w:rsid w:val="00956C00"/>
    <w:rsid w:val="009724A9"/>
    <w:rsid w:val="00973782"/>
    <w:rsid w:val="00973A87"/>
    <w:rsid w:val="00987F06"/>
    <w:rsid w:val="009A40CC"/>
    <w:rsid w:val="009B1EC5"/>
    <w:rsid w:val="009B42CE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05E02"/>
    <w:rsid w:val="00A1243B"/>
    <w:rsid w:val="00A14A6C"/>
    <w:rsid w:val="00A27BAA"/>
    <w:rsid w:val="00A43198"/>
    <w:rsid w:val="00A51DDE"/>
    <w:rsid w:val="00A52E0A"/>
    <w:rsid w:val="00A52E1F"/>
    <w:rsid w:val="00A66083"/>
    <w:rsid w:val="00A865A0"/>
    <w:rsid w:val="00A90752"/>
    <w:rsid w:val="00AB3C0D"/>
    <w:rsid w:val="00AC24AE"/>
    <w:rsid w:val="00AD08F1"/>
    <w:rsid w:val="00AD0D31"/>
    <w:rsid w:val="00AF7532"/>
    <w:rsid w:val="00B05E8D"/>
    <w:rsid w:val="00B2012E"/>
    <w:rsid w:val="00B257E1"/>
    <w:rsid w:val="00B37980"/>
    <w:rsid w:val="00B47CC5"/>
    <w:rsid w:val="00B5788F"/>
    <w:rsid w:val="00B7161E"/>
    <w:rsid w:val="00B720AD"/>
    <w:rsid w:val="00B765F2"/>
    <w:rsid w:val="00B8190F"/>
    <w:rsid w:val="00B90299"/>
    <w:rsid w:val="00BC3AB8"/>
    <w:rsid w:val="00BD1F18"/>
    <w:rsid w:val="00BD7281"/>
    <w:rsid w:val="00C16BB2"/>
    <w:rsid w:val="00C17D1C"/>
    <w:rsid w:val="00C2614F"/>
    <w:rsid w:val="00C36A95"/>
    <w:rsid w:val="00C4369C"/>
    <w:rsid w:val="00C502EA"/>
    <w:rsid w:val="00C53FEE"/>
    <w:rsid w:val="00C653B1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C5CB8"/>
    <w:rsid w:val="00CD4F17"/>
    <w:rsid w:val="00CD69F8"/>
    <w:rsid w:val="00CE41BB"/>
    <w:rsid w:val="00CE7B5C"/>
    <w:rsid w:val="00CE7E81"/>
    <w:rsid w:val="00D01ABF"/>
    <w:rsid w:val="00D10FF1"/>
    <w:rsid w:val="00D1259E"/>
    <w:rsid w:val="00D12AF9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772E8"/>
    <w:rsid w:val="00D81DB8"/>
    <w:rsid w:val="00D84252"/>
    <w:rsid w:val="00D938F5"/>
    <w:rsid w:val="00DA5477"/>
    <w:rsid w:val="00DA5CB0"/>
    <w:rsid w:val="00DB5A97"/>
    <w:rsid w:val="00DC48C9"/>
    <w:rsid w:val="00DD4A0D"/>
    <w:rsid w:val="00DF07FA"/>
    <w:rsid w:val="00DF1078"/>
    <w:rsid w:val="00E121C9"/>
    <w:rsid w:val="00E22932"/>
    <w:rsid w:val="00E2563D"/>
    <w:rsid w:val="00E268D7"/>
    <w:rsid w:val="00E5176E"/>
    <w:rsid w:val="00E63C76"/>
    <w:rsid w:val="00E66741"/>
    <w:rsid w:val="00E90460"/>
    <w:rsid w:val="00E96F8F"/>
    <w:rsid w:val="00EA176E"/>
    <w:rsid w:val="00EC3DE3"/>
    <w:rsid w:val="00ED46A9"/>
    <w:rsid w:val="00EE3B9B"/>
    <w:rsid w:val="00EE7FEF"/>
    <w:rsid w:val="00EF1912"/>
    <w:rsid w:val="00F13C22"/>
    <w:rsid w:val="00F25486"/>
    <w:rsid w:val="00F27D6F"/>
    <w:rsid w:val="00F32BFD"/>
    <w:rsid w:val="00F40AB2"/>
    <w:rsid w:val="00F41C20"/>
    <w:rsid w:val="00F52BA9"/>
    <w:rsid w:val="00F5334D"/>
    <w:rsid w:val="00F57193"/>
    <w:rsid w:val="00F65E1A"/>
    <w:rsid w:val="00F674CD"/>
    <w:rsid w:val="00F77F8E"/>
    <w:rsid w:val="00F815E9"/>
    <w:rsid w:val="00F82797"/>
    <w:rsid w:val="00FB3B4B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0ECA"/>
  <w15:docId w15:val="{3D55C3F8-C67C-487F-8BE1-3BBE6E3A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wasowski@dentsuaeg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tsuaegisnetwor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suaegisnetwor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1D03-6301-4420-BE70-A203BF2A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4</cp:revision>
  <dcterms:created xsi:type="dcterms:W3CDTF">2016-10-10T14:00:00Z</dcterms:created>
  <dcterms:modified xsi:type="dcterms:W3CDTF">2016-10-10T14:05:00Z</dcterms:modified>
</cp:coreProperties>
</file>