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1666" w14:textId="58CA397B" w:rsidR="00066CD3" w:rsidRDefault="00832A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Warszawa, </w:t>
      </w:r>
      <w:r w:rsidR="003176B1">
        <w:rPr>
          <w:rFonts w:ascii="Arial" w:eastAsia="Arial" w:hAnsi="Arial" w:cs="Arial"/>
          <w:sz w:val="20"/>
          <w:szCs w:val="20"/>
        </w:rPr>
        <w:t>10</w:t>
      </w:r>
      <w:r w:rsidR="00977475">
        <w:rPr>
          <w:rFonts w:ascii="Arial" w:eastAsia="Arial" w:hAnsi="Arial" w:cs="Arial"/>
          <w:sz w:val="20"/>
          <w:szCs w:val="20"/>
        </w:rPr>
        <w:t xml:space="preserve"> lutego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</w:t>
      </w:r>
      <w:r w:rsidR="00977475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roku</w:t>
      </w:r>
    </w:p>
    <w:p w14:paraId="718E1F51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Informacja prasowa</w:t>
      </w:r>
    </w:p>
    <w:p w14:paraId="64C9C20B" w14:textId="0473E19A" w:rsidR="00066CD3" w:rsidRPr="00977475" w:rsidRDefault="0097747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977475">
        <w:rPr>
          <w:rFonts w:ascii="Arial" w:hAnsi="Arial" w:cs="Arial"/>
          <w:b/>
          <w:bCs/>
          <w:color w:val="000000"/>
          <w:sz w:val="26"/>
          <w:szCs w:val="26"/>
        </w:rPr>
        <w:t>Olesiński &amp; Wspólnicy</w:t>
      </w:r>
      <w:r w:rsidR="00C610EE">
        <w:rPr>
          <w:rFonts w:ascii="Arial" w:hAnsi="Arial" w:cs="Arial"/>
          <w:b/>
          <w:bCs/>
          <w:color w:val="000000"/>
          <w:sz w:val="26"/>
          <w:szCs w:val="26"/>
        </w:rPr>
        <w:t xml:space="preserve"> przystępuje do e-Izby</w:t>
      </w:r>
    </w:p>
    <w:p w14:paraId="41D48741" w14:textId="31715866" w:rsidR="00C610EE" w:rsidRDefault="009C61F3" w:rsidP="0097747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61F3">
        <w:rPr>
          <w:rFonts w:ascii="Arial" w:hAnsi="Arial" w:cs="Arial"/>
          <w:b/>
          <w:bCs/>
          <w:color w:val="000000"/>
          <w:sz w:val="22"/>
          <w:szCs w:val="22"/>
        </w:rPr>
        <w:t>Izb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9C61F3">
        <w:rPr>
          <w:rFonts w:ascii="Arial" w:hAnsi="Arial" w:cs="Arial"/>
          <w:b/>
          <w:bCs/>
          <w:color w:val="000000"/>
          <w:sz w:val="22"/>
          <w:szCs w:val="22"/>
        </w:rPr>
        <w:t xml:space="preserve"> Gospodarki Elektronicznej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36300">
        <w:rPr>
          <w:rFonts w:ascii="Arial" w:hAnsi="Arial" w:cs="Arial"/>
          <w:b/>
          <w:bCs/>
          <w:color w:val="000000"/>
          <w:sz w:val="22"/>
          <w:szCs w:val="22"/>
        </w:rPr>
        <w:t xml:space="preserve">poszerza swoje grono o nowego partnera merytorycznego </w:t>
      </w:r>
      <w:r w:rsidR="00E36925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3363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06E78">
        <w:rPr>
          <w:rFonts w:ascii="Arial" w:hAnsi="Arial" w:cs="Arial"/>
          <w:b/>
          <w:bCs/>
          <w:color w:val="000000"/>
          <w:sz w:val="22"/>
          <w:szCs w:val="22"/>
        </w:rPr>
        <w:t>firmę doradczą</w:t>
      </w:r>
      <w:r w:rsidR="00E369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36300">
        <w:rPr>
          <w:rFonts w:ascii="Arial" w:hAnsi="Arial" w:cs="Arial"/>
          <w:b/>
          <w:bCs/>
          <w:color w:val="000000"/>
          <w:sz w:val="22"/>
          <w:szCs w:val="22"/>
        </w:rPr>
        <w:t xml:space="preserve">Olesiński &amp; Wspólnicy. Współpraca związana jest </w:t>
      </w:r>
      <w:r w:rsidR="00681D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336300">
        <w:rPr>
          <w:rFonts w:ascii="Arial" w:hAnsi="Arial" w:cs="Arial"/>
          <w:b/>
          <w:bCs/>
          <w:color w:val="000000"/>
          <w:sz w:val="22"/>
          <w:szCs w:val="22"/>
        </w:rPr>
        <w:t xml:space="preserve">z rozwijającym się rynkiem e-commerce i rosnącymi potrzebami </w:t>
      </w:r>
      <w:r w:rsidR="007D7FCF">
        <w:rPr>
          <w:rFonts w:ascii="Arial" w:hAnsi="Arial" w:cs="Arial"/>
          <w:b/>
          <w:bCs/>
          <w:color w:val="000000"/>
          <w:sz w:val="22"/>
          <w:szCs w:val="22"/>
        </w:rPr>
        <w:t>stowarzyszonych firm</w:t>
      </w:r>
      <w:r w:rsidR="00E01AA0">
        <w:rPr>
          <w:rFonts w:ascii="Arial" w:hAnsi="Arial" w:cs="Arial"/>
          <w:b/>
          <w:bCs/>
          <w:color w:val="000000"/>
          <w:sz w:val="22"/>
          <w:szCs w:val="22"/>
        </w:rPr>
        <w:t xml:space="preserve"> w zakresie doradztwa prawn</w:t>
      </w:r>
      <w:r w:rsidR="00E36925">
        <w:rPr>
          <w:rFonts w:ascii="Arial" w:hAnsi="Arial" w:cs="Arial"/>
          <w:b/>
          <w:bCs/>
          <w:color w:val="000000"/>
          <w:sz w:val="22"/>
          <w:szCs w:val="22"/>
        </w:rPr>
        <w:t>o-podatkowego</w:t>
      </w:r>
      <w:r w:rsidR="0033630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ED4D50C" w14:textId="77777777" w:rsidR="00C610EE" w:rsidRPr="007D7FCF" w:rsidRDefault="00C610EE" w:rsidP="0097747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92A524" w14:textId="24714AB3" w:rsidR="007D7FCF" w:rsidRPr="00681DB4" w:rsidRDefault="007D7FCF" w:rsidP="003C70C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D7FCF">
        <w:rPr>
          <w:rFonts w:ascii="Arial" w:hAnsi="Arial" w:cs="Arial"/>
          <w:color w:val="000000"/>
          <w:sz w:val="22"/>
          <w:szCs w:val="22"/>
        </w:rPr>
        <w:t>Olesiński &amp; Wspó</w:t>
      </w:r>
      <w:r w:rsidR="00681DB4">
        <w:rPr>
          <w:rFonts w:ascii="Arial" w:hAnsi="Arial" w:cs="Arial"/>
          <w:color w:val="000000"/>
          <w:sz w:val="22"/>
          <w:szCs w:val="22"/>
        </w:rPr>
        <w:t>l</w:t>
      </w:r>
      <w:r w:rsidRPr="007D7FCF">
        <w:rPr>
          <w:rFonts w:ascii="Arial" w:hAnsi="Arial" w:cs="Arial"/>
          <w:color w:val="000000"/>
          <w:sz w:val="22"/>
          <w:szCs w:val="22"/>
        </w:rPr>
        <w:t>nicy</w:t>
      </w:r>
      <w:r w:rsidR="00E84834">
        <w:rPr>
          <w:rFonts w:ascii="Arial" w:hAnsi="Arial" w:cs="Arial"/>
          <w:color w:val="000000"/>
          <w:sz w:val="22"/>
          <w:szCs w:val="22"/>
        </w:rPr>
        <w:t xml:space="preserve">, jako część </w:t>
      </w:r>
      <w:r w:rsidRPr="007D7FCF">
        <w:rPr>
          <w:rFonts w:ascii="Arial" w:hAnsi="Arial" w:cs="Arial"/>
          <w:color w:val="000000"/>
          <w:sz w:val="22"/>
          <w:szCs w:val="22"/>
        </w:rPr>
        <w:t>Grupy O&amp;W</w:t>
      </w:r>
      <w:r w:rsidR="00E36925">
        <w:rPr>
          <w:rFonts w:ascii="Arial" w:hAnsi="Arial" w:cs="Arial"/>
          <w:color w:val="000000"/>
          <w:sz w:val="22"/>
          <w:szCs w:val="22"/>
        </w:rPr>
        <w:t xml:space="preserve">, od </w:t>
      </w:r>
      <w:r w:rsidR="00E36925" w:rsidRPr="00E36925">
        <w:rPr>
          <w:rFonts w:ascii="Arial" w:hAnsi="Arial" w:cs="Arial"/>
          <w:color w:val="000000"/>
          <w:sz w:val="22"/>
          <w:szCs w:val="22"/>
        </w:rPr>
        <w:t>1</w:t>
      </w:r>
      <w:r w:rsidR="00E84834">
        <w:rPr>
          <w:rFonts w:ascii="Arial" w:hAnsi="Arial" w:cs="Arial"/>
          <w:color w:val="000000"/>
          <w:sz w:val="22"/>
          <w:szCs w:val="22"/>
        </w:rPr>
        <w:t>7</w:t>
      </w:r>
      <w:r w:rsidR="00E36925" w:rsidRPr="00E36925">
        <w:rPr>
          <w:rFonts w:ascii="Arial" w:hAnsi="Arial" w:cs="Arial"/>
          <w:color w:val="000000"/>
          <w:sz w:val="22"/>
          <w:szCs w:val="22"/>
        </w:rPr>
        <w:t xml:space="preserve"> lat wspiera biznes, realizując projekty prawne, podatkowe, analityczne i księgowe</w:t>
      </w:r>
      <w:r w:rsidRPr="007D7FCF">
        <w:rPr>
          <w:rFonts w:ascii="Arial" w:hAnsi="Arial" w:cs="Arial"/>
          <w:color w:val="000000"/>
          <w:sz w:val="22"/>
          <w:szCs w:val="22"/>
        </w:rPr>
        <w:t>.</w:t>
      </w:r>
      <w:r w:rsidR="00E36925">
        <w:rPr>
          <w:rFonts w:ascii="Arial" w:hAnsi="Arial" w:cs="Arial"/>
          <w:color w:val="000000"/>
          <w:sz w:val="22"/>
          <w:szCs w:val="22"/>
        </w:rPr>
        <w:t xml:space="preserve"> </w:t>
      </w:r>
      <w:r w:rsidR="003C70CF" w:rsidRPr="00977475">
        <w:rPr>
          <w:rFonts w:ascii="Arial" w:hAnsi="Arial" w:cs="Arial"/>
          <w:color w:val="000000"/>
          <w:sz w:val="22"/>
          <w:szCs w:val="22"/>
        </w:rPr>
        <w:t>Na co dzień współpracuje z klientami z branży e-commerce i aktywnie kształtuje najlepsze praktyki w tym obszarze.</w:t>
      </w:r>
      <w:r w:rsidRPr="007D7FCF">
        <w:rPr>
          <w:rFonts w:ascii="Arial" w:hAnsi="Arial" w:cs="Arial"/>
          <w:color w:val="000000"/>
          <w:sz w:val="22"/>
          <w:szCs w:val="22"/>
        </w:rPr>
        <w:t xml:space="preserve"> Jej domen</w:t>
      </w:r>
      <w:r w:rsidR="00681DB4">
        <w:rPr>
          <w:rFonts w:ascii="Arial" w:hAnsi="Arial" w:cs="Arial"/>
          <w:color w:val="000000"/>
          <w:sz w:val="22"/>
          <w:szCs w:val="22"/>
        </w:rPr>
        <w:t>ą</w:t>
      </w:r>
      <w:r w:rsidRPr="007D7FCF">
        <w:rPr>
          <w:rFonts w:ascii="Arial" w:hAnsi="Arial" w:cs="Arial"/>
          <w:color w:val="000000"/>
          <w:sz w:val="22"/>
          <w:szCs w:val="22"/>
        </w:rPr>
        <w:t xml:space="preserve"> jest doradztwo prawne i podatkowe. Kom</w:t>
      </w:r>
      <w:r w:rsidR="00681DB4">
        <w:rPr>
          <w:rFonts w:ascii="Arial" w:hAnsi="Arial" w:cs="Arial"/>
          <w:color w:val="000000"/>
          <w:sz w:val="22"/>
          <w:szCs w:val="22"/>
        </w:rPr>
        <w:t>pe</w:t>
      </w:r>
      <w:r w:rsidRPr="007D7FCF">
        <w:rPr>
          <w:rFonts w:ascii="Arial" w:hAnsi="Arial" w:cs="Arial"/>
          <w:color w:val="000000"/>
          <w:sz w:val="22"/>
          <w:szCs w:val="22"/>
        </w:rPr>
        <w:t xml:space="preserve">tencje te </w:t>
      </w:r>
      <w:r w:rsidR="00F05B13">
        <w:rPr>
          <w:rFonts w:ascii="Arial" w:hAnsi="Arial" w:cs="Arial"/>
          <w:color w:val="000000"/>
          <w:sz w:val="22"/>
          <w:szCs w:val="22"/>
        </w:rPr>
        <w:t>firma</w:t>
      </w:r>
      <w:r w:rsidR="00F05B13" w:rsidRPr="007D7F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FCF">
        <w:rPr>
          <w:rFonts w:ascii="Arial" w:hAnsi="Arial" w:cs="Arial"/>
          <w:color w:val="000000"/>
          <w:sz w:val="22"/>
          <w:szCs w:val="22"/>
        </w:rPr>
        <w:t xml:space="preserve">będzie wykorzystywać </w:t>
      </w:r>
      <w:r>
        <w:rPr>
          <w:rFonts w:ascii="Arial" w:hAnsi="Arial" w:cs="Arial"/>
          <w:color w:val="000000"/>
          <w:sz w:val="22"/>
          <w:szCs w:val="22"/>
        </w:rPr>
        <w:t xml:space="preserve">m.in. w </w:t>
      </w:r>
      <w:r w:rsidR="00681DB4">
        <w:rPr>
          <w:rFonts w:ascii="Arial" w:hAnsi="Arial" w:cs="Arial"/>
          <w:color w:val="000000"/>
          <w:sz w:val="22"/>
          <w:szCs w:val="22"/>
        </w:rPr>
        <w:t>g</w:t>
      </w:r>
      <w:r>
        <w:rPr>
          <w:rFonts w:ascii="Arial" w:hAnsi="Arial" w:cs="Arial"/>
          <w:color w:val="000000"/>
          <w:sz w:val="22"/>
          <w:szCs w:val="22"/>
        </w:rPr>
        <w:t>rupie merytorycznej e-legislacja. Zaanga</w:t>
      </w:r>
      <w:r w:rsidR="00681DB4">
        <w:rPr>
          <w:rFonts w:ascii="Arial" w:hAnsi="Arial" w:cs="Arial"/>
          <w:color w:val="000000"/>
          <w:sz w:val="22"/>
          <w:szCs w:val="22"/>
        </w:rPr>
        <w:t>ż</w:t>
      </w:r>
      <w:r>
        <w:rPr>
          <w:rFonts w:ascii="Arial" w:hAnsi="Arial" w:cs="Arial"/>
          <w:color w:val="000000"/>
          <w:sz w:val="22"/>
          <w:szCs w:val="22"/>
        </w:rPr>
        <w:t>uje się również w</w:t>
      </w:r>
      <w:r w:rsidR="002D35C7">
        <w:rPr>
          <w:rFonts w:ascii="Arial" w:hAnsi="Arial" w:cs="Arial"/>
          <w:color w:val="000000"/>
          <w:sz w:val="22"/>
          <w:szCs w:val="22"/>
        </w:rPr>
        <w:t xml:space="preserve"> działalność</w:t>
      </w:r>
      <w:r>
        <w:rPr>
          <w:rFonts w:ascii="Arial" w:hAnsi="Arial" w:cs="Arial"/>
          <w:color w:val="000000"/>
          <w:sz w:val="22"/>
          <w:szCs w:val="22"/>
        </w:rPr>
        <w:t xml:space="preserve"> Szkoł</w:t>
      </w:r>
      <w:r w:rsidR="002D35C7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D35C7">
        <w:rPr>
          <w:rFonts w:ascii="Arial" w:hAnsi="Arial" w:cs="Arial"/>
          <w:color w:val="000000"/>
          <w:sz w:val="22"/>
          <w:szCs w:val="22"/>
        </w:rPr>
        <w:t>G</w:t>
      </w:r>
      <w:r>
        <w:rPr>
          <w:rFonts w:ascii="Arial" w:hAnsi="Arial" w:cs="Arial"/>
          <w:color w:val="000000"/>
          <w:sz w:val="22"/>
          <w:szCs w:val="22"/>
        </w:rPr>
        <w:t xml:space="preserve">ospodarki Cyfrowej oraz poprowadzi </w:t>
      </w:r>
      <w:proofErr w:type="spellStart"/>
      <w:r w:rsidR="003C70CF">
        <w:rPr>
          <w:rFonts w:ascii="Arial" w:hAnsi="Arial" w:cs="Arial"/>
          <w:color w:val="000000"/>
          <w:sz w:val="22"/>
          <w:szCs w:val="22"/>
        </w:rPr>
        <w:t>webinary</w:t>
      </w:r>
      <w:proofErr w:type="spellEnd"/>
      <w:r w:rsidR="003C70CF">
        <w:rPr>
          <w:rFonts w:ascii="Arial" w:hAnsi="Arial" w:cs="Arial"/>
          <w:color w:val="000000"/>
          <w:sz w:val="22"/>
          <w:szCs w:val="22"/>
        </w:rPr>
        <w:t xml:space="preserve"> szkoleniowe </w:t>
      </w:r>
      <w:r w:rsidRPr="00681DB4">
        <w:rPr>
          <w:rFonts w:ascii="Arial" w:hAnsi="Arial" w:cs="Arial"/>
          <w:color w:val="000000"/>
          <w:sz w:val="22"/>
          <w:szCs w:val="22"/>
        </w:rPr>
        <w:t xml:space="preserve">z dziedziny podatków i narzędzi </w:t>
      </w:r>
      <w:proofErr w:type="spellStart"/>
      <w:r w:rsidRPr="00681DB4">
        <w:rPr>
          <w:rFonts w:ascii="Arial" w:hAnsi="Arial" w:cs="Arial"/>
          <w:color w:val="000000"/>
          <w:sz w:val="22"/>
          <w:szCs w:val="22"/>
        </w:rPr>
        <w:t>LegalTech</w:t>
      </w:r>
      <w:proofErr w:type="spellEnd"/>
      <w:r w:rsidR="00681DB4">
        <w:rPr>
          <w:rFonts w:ascii="Arial" w:hAnsi="Arial" w:cs="Arial"/>
          <w:color w:val="000000"/>
          <w:sz w:val="22"/>
          <w:szCs w:val="22"/>
        </w:rPr>
        <w:t>.</w:t>
      </w:r>
    </w:p>
    <w:p w14:paraId="365B3D44" w14:textId="654A1C3D" w:rsidR="003C70CF" w:rsidRPr="00C815C7" w:rsidRDefault="003C70CF" w:rsidP="003C70C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2A3563" w14:textId="0E1AB3DF" w:rsidR="003C70CF" w:rsidRPr="00C815C7" w:rsidRDefault="002D35C7" w:rsidP="003C70C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3C70CF" w:rsidRPr="00C815C7">
        <w:rPr>
          <w:rFonts w:ascii="Arial" w:hAnsi="Arial" w:cs="Arial"/>
          <w:color w:val="000000"/>
          <w:sz w:val="22"/>
          <w:szCs w:val="22"/>
        </w:rPr>
        <w:t xml:space="preserve">Rynek e-commerce </w:t>
      </w:r>
      <w:r>
        <w:rPr>
          <w:rFonts w:ascii="Arial" w:hAnsi="Arial" w:cs="Arial"/>
          <w:color w:val="000000"/>
          <w:sz w:val="22"/>
          <w:szCs w:val="22"/>
        </w:rPr>
        <w:t xml:space="preserve">coraz bardziej się profesjonalizuje i </w:t>
      </w:r>
      <w:r w:rsidR="003C70CF" w:rsidRPr="00C815C7">
        <w:rPr>
          <w:rFonts w:ascii="Arial" w:hAnsi="Arial" w:cs="Arial"/>
          <w:color w:val="000000"/>
          <w:sz w:val="22"/>
          <w:szCs w:val="22"/>
        </w:rPr>
        <w:t>staje się coraz bardziej wymagający. Nie tylko przez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C70CF" w:rsidRPr="00C815C7">
        <w:rPr>
          <w:rFonts w:ascii="Arial" w:hAnsi="Arial" w:cs="Arial"/>
          <w:color w:val="000000"/>
          <w:sz w:val="22"/>
          <w:szCs w:val="22"/>
        </w:rPr>
        <w:t>jego rosnąc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="003C70CF" w:rsidRPr="00C815C7">
        <w:rPr>
          <w:rFonts w:ascii="Arial" w:hAnsi="Arial" w:cs="Arial"/>
          <w:color w:val="000000"/>
          <w:sz w:val="22"/>
          <w:szCs w:val="22"/>
        </w:rPr>
        <w:t xml:space="preserve"> wartość, ale również ze względ</w:t>
      </w:r>
      <w:r w:rsidR="00577F7B" w:rsidRPr="00C815C7">
        <w:rPr>
          <w:rFonts w:ascii="Arial" w:hAnsi="Arial" w:cs="Arial"/>
          <w:color w:val="000000"/>
          <w:sz w:val="22"/>
          <w:szCs w:val="22"/>
        </w:rPr>
        <w:t>u</w:t>
      </w:r>
      <w:r w:rsidR="003C70CF" w:rsidRPr="00C815C7">
        <w:rPr>
          <w:rFonts w:ascii="Arial" w:hAnsi="Arial" w:cs="Arial"/>
          <w:color w:val="000000"/>
          <w:sz w:val="22"/>
          <w:szCs w:val="22"/>
        </w:rPr>
        <w:t xml:space="preserve"> na następujące zmiany legislacyjne</w:t>
      </w:r>
      <w:r>
        <w:rPr>
          <w:rFonts w:ascii="Arial" w:hAnsi="Arial" w:cs="Arial"/>
          <w:color w:val="000000"/>
          <w:sz w:val="22"/>
          <w:szCs w:val="22"/>
        </w:rPr>
        <w:t>, które dotykają ten sektor</w:t>
      </w:r>
      <w:r w:rsidR="003C70CF" w:rsidRPr="00C815C7">
        <w:rPr>
          <w:rFonts w:ascii="Arial" w:hAnsi="Arial" w:cs="Arial"/>
          <w:color w:val="000000"/>
          <w:sz w:val="22"/>
          <w:szCs w:val="22"/>
        </w:rPr>
        <w:t xml:space="preserve">. </w:t>
      </w:r>
      <w:r w:rsidR="00577F7B" w:rsidRPr="00C815C7">
        <w:rPr>
          <w:rFonts w:ascii="Arial" w:hAnsi="Arial" w:cs="Arial"/>
          <w:color w:val="000000"/>
          <w:sz w:val="22"/>
          <w:szCs w:val="22"/>
        </w:rPr>
        <w:t>To kluczowy moment dla nasz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="00577F7B" w:rsidRPr="00C815C7">
        <w:rPr>
          <w:rFonts w:ascii="Arial" w:hAnsi="Arial" w:cs="Arial"/>
          <w:color w:val="000000"/>
          <w:sz w:val="22"/>
          <w:szCs w:val="22"/>
        </w:rPr>
        <w:t xml:space="preserve"> branży, dlatego tak istotne jest pozyskanie doświadczonego, godnego zaufania partnera</w:t>
      </w:r>
      <w:r w:rsidR="00AC07E5">
        <w:rPr>
          <w:rFonts w:ascii="Arial" w:hAnsi="Arial" w:cs="Arial"/>
          <w:color w:val="000000"/>
          <w:sz w:val="22"/>
          <w:szCs w:val="22"/>
        </w:rPr>
        <w:t xml:space="preserve"> jakim jest </w:t>
      </w:r>
      <w:r w:rsidR="00093F1A">
        <w:rPr>
          <w:rFonts w:ascii="Arial" w:hAnsi="Arial" w:cs="Arial"/>
          <w:color w:val="000000"/>
          <w:sz w:val="22"/>
          <w:szCs w:val="22"/>
        </w:rPr>
        <w:t xml:space="preserve">firma </w:t>
      </w:r>
      <w:r w:rsidR="00AC07E5">
        <w:rPr>
          <w:rFonts w:ascii="Arial" w:hAnsi="Arial" w:cs="Arial"/>
          <w:color w:val="000000"/>
          <w:sz w:val="22"/>
          <w:szCs w:val="22"/>
        </w:rPr>
        <w:t>Olesiński &amp; Wspólnicy</w:t>
      </w:r>
      <w:r>
        <w:rPr>
          <w:rFonts w:ascii="Arial" w:hAnsi="Arial" w:cs="Arial"/>
          <w:color w:val="000000"/>
          <w:sz w:val="22"/>
          <w:szCs w:val="22"/>
        </w:rPr>
        <w:t xml:space="preserve">” </w:t>
      </w:r>
      <w:r w:rsidR="00E36925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36925">
        <w:rPr>
          <w:rFonts w:ascii="Arial" w:hAnsi="Arial" w:cs="Arial"/>
          <w:b/>
          <w:bCs/>
          <w:color w:val="000000"/>
          <w:sz w:val="22"/>
          <w:szCs w:val="22"/>
        </w:rPr>
        <w:t>powiedziała</w:t>
      </w:r>
      <w:r w:rsidR="00577F7B" w:rsidRPr="00461FD3">
        <w:rPr>
          <w:rFonts w:ascii="Arial" w:hAnsi="Arial" w:cs="Arial"/>
          <w:b/>
          <w:bCs/>
          <w:color w:val="000000"/>
          <w:sz w:val="22"/>
          <w:szCs w:val="22"/>
        </w:rPr>
        <w:t xml:space="preserve"> Patrycja Sass-Staniszewska, Prezes Izby Gospodarki Elektronicznej</w:t>
      </w:r>
      <w:r w:rsidR="00461FD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60D2F3F" w14:textId="77777777" w:rsidR="007D7FCF" w:rsidRDefault="007D7FCF" w:rsidP="0097747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5474C7" w14:textId="2F28DCE4" w:rsidR="00977475" w:rsidRDefault="00461FD3" w:rsidP="003C70C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977475" w:rsidRPr="00977475">
        <w:rPr>
          <w:rFonts w:ascii="Arial" w:hAnsi="Arial" w:cs="Arial"/>
          <w:color w:val="000000"/>
          <w:sz w:val="22"/>
          <w:szCs w:val="22"/>
        </w:rPr>
        <w:t xml:space="preserve">Jako Olesiński &amp; Wspólnicy bardzo cieszymy się z możliwości wspierania e-Izby w roli partnera. To dla nas w pewnym sensie naturalne, ponieważ na co dzień wspieramy rozwój </w:t>
      </w:r>
      <w:r w:rsidR="00977475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977475" w:rsidRPr="00977475">
        <w:rPr>
          <w:rFonts w:ascii="Arial" w:hAnsi="Arial" w:cs="Arial"/>
          <w:color w:val="000000"/>
          <w:sz w:val="22"/>
          <w:szCs w:val="22"/>
        </w:rPr>
        <w:t xml:space="preserve">e-commerce. Jesteśmy dosłownie w środku procesu decyzyjnego, analizowania i wdrażania nowych pomysłów adaptacji do zmian regulacyjnych (od danych osobowych po podatki), wyzwań w obszarze </w:t>
      </w:r>
      <w:proofErr w:type="spellStart"/>
      <w:r w:rsidR="00977475" w:rsidRPr="00977475">
        <w:rPr>
          <w:rFonts w:ascii="Arial" w:hAnsi="Arial" w:cs="Arial"/>
          <w:color w:val="000000"/>
          <w:sz w:val="22"/>
          <w:szCs w:val="22"/>
        </w:rPr>
        <w:t>compliance</w:t>
      </w:r>
      <w:proofErr w:type="spellEnd"/>
      <w:r w:rsidR="00977475" w:rsidRPr="00977475">
        <w:rPr>
          <w:rFonts w:ascii="Arial" w:hAnsi="Arial" w:cs="Arial"/>
          <w:color w:val="000000"/>
          <w:sz w:val="22"/>
          <w:szCs w:val="22"/>
        </w:rPr>
        <w:t xml:space="preserve"> czy chociażby ESG.</w:t>
      </w:r>
      <w:r w:rsidR="00DB0360">
        <w:rPr>
          <w:rFonts w:ascii="Arial" w:hAnsi="Arial" w:cs="Arial"/>
          <w:color w:val="000000"/>
          <w:sz w:val="22"/>
          <w:szCs w:val="22"/>
        </w:rPr>
        <w:t xml:space="preserve"> </w:t>
      </w:r>
      <w:r w:rsidR="00977475" w:rsidRPr="00977475">
        <w:rPr>
          <w:rFonts w:ascii="Arial" w:hAnsi="Arial" w:cs="Arial"/>
          <w:color w:val="000000"/>
          <w:sz w:val="22"/>
          <w:szCs w:val="22"/>
        </w:rPr>
        <w:t xml:space="preserve">Lubimy dzielić się wiedzą </w:t>
      </w:r>
      <w:r w:rsidR="00977475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="00977475" w:rsidRPr="00977475">
        <w:rPr>
          <w:rFonts w:ascii="Arial" w:hAnsi="Arial" w:cs="Arial"/>
          <w:color w:val="000000"/>
          <w:sz w:val="22"/>
          <w:szCs w:val="22"/>
        </w:rPr>
        <w:t xml:space="preserve">i doświadczeniem, wspierać, współdziałać po partnersku - na przykład tworząc nowe standardy i dobre praktyki, inspirując i ucząc się. To część naszej misji. Mamy nadzieję, że dołączenie O&amp;W do e-Izby okaże się wartościowym wsparciem nie tylko dla zrzeszonych firm, ale i dla wszystkich podmiotów związanych z szeroko rozumianym obszarem </w:t>
      </w:r>
      <w:proofErr w:type="spellStart"/>
      <w:r w:rsidR="00977475" w:rsidRPr="00977475">
        <w:rPr>
          <w:rFonts w:ascii="Arial" w:hAnsi="Arial" w:cs="Arial"/>
          <w:color w:val="000000"/>
          <w:sz w:val="22"/>
          <w:szCs w:val="22"/>
        </w:rPr>
        <w:t>digital</w:t>
      </w:r>
      <w:proofErr w:type="spellEnd"/>
      <w:r w:rsidR="00977475" w:rsidRPr="00977475">
        <w:rPr>
          <w:rFonts w:ascii="Arial" w:hAnsi="Arial" w:cs="Arial"/>
          <w:color w:val="000000"/>
          <w:sz w:val="22"/>
          <w:szCs w:val="22"/>
        </w:rPr>
        <w:t xml:space="preserve">" - </w:t>
      </w:r>
      <w:r w:rsidR="00977475" w:rsidRPr="00977475">
        <w:rPr>
          <w:rFonts w:ascii="Arial" w:hAnsi="Arial" w:cs="Arial"/>
          <w:b/>
          <w:bCs/>
          <w:color w:val="000000"/>
          <w:sz w:val="22"/>
          <w:szCs w:val="22"/>
        </w:rPr>
        <w:t>mówi Rafał Olesiński</w:t>
      </w:r>
      <w:r w:rsidR="00DB0360">
        <w:rPr>
          <w:rFonts w:ascii="Arial" w:hAnsi="Arial" w:cs="Arial"/>
          <w:b/>
          <w:bCs/>
          <w:color w:val="000000"/>
          <w:sz w:val="22"/>
          <w:szCs w:val="22"/>
        </w:rPr>
        <w:t>, p</w:t>
      </w:r>
      <w:r w:rsidR="00977475" w:rsidRPr="00977475">
        <w:rPr>
          <w:rFonts w:ascii="Arial" w:hAnsi="Arial" w:cs="Arial"/>
          <w:b/>
          <w:bCs/>
          <w:color w:val="000000"/>
          <w:sz w:val="22"/>
          <w:szCs w:val="22"/>
        </w:rPr>
        <w:t>artner zarządzający w Olesiński &amp; Wspólnicy.</w:t>
      </w:r>
    </w:p>
    <w:p w14:paraId="221D6FCF" w14:textId="77777777" w:rsidR="00E36925" w:rsidRDefault="00E36925" w:rsidP="00E36925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E36925">
        <w:rPr>
          <w:rFonts w:ascii="Arial" w:hAnsi="Arial" w:cs="Arial"/>
          <w:color w:val="000000"/>
          <w:sz w:val="22"/>
          <w:szCs w:val="22"/>
        </w:rPr>
        <w:t>Grupa O&amp;W doradza największym sklepom i serwisom internetowym w Polsce i Europie Środkowo-Wschodniej. Wspiera je w bieżącej działalności, m.in. w zakresie ochrony własności intelektualnej, prawnych aspektów marketingu i reklamy, ochrony danych osobowych, relacji konsumenckich oraz we wdrażaniu nowych rozwiązań i technologii.</w:t>
      </w:r>
    </w:p>
    <w:p w14:paraId="4D0055F4" w14:textId="449EFB59" w:rsidR="00066CD3" w:rsidRPr="00E36925" w:rsidRDefault="00461FD3" w:rsidP="00E36925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977475" w:rsidRPr="00977475">
        <w:rPr>
          <w:rFonts w:ascii="Arial" w:hAnsi="Arial" w:cs="Arial"/>
          <w:color w:val="000000"/>
          <w:sz w:val="22"/>
          <w:szCs w:val="22"/>
        </w:rPr>
        <w:t xml:space="preserve">ięcej informacji: </w:t>
      </w:r>
      <w:hyperlink r:id="rId8" w:history="1">
        <w:r w:rsidR="00977475" w:rsidRPr="00977475">
          <w:rPr>
            <w:rStyle w:val="Hipercze"/>
            <w:rFonts w:ascii="Arial" w:hAnsi="Arial" w:cs="Arial"/>
            <w:color w:val="1155CC"/>
            <w:sz w:val="22"/>
            <w:szCs w:val="22"/>
          </w:rPr>
          <w:t>www.olesinski.com</w:t>
        </w:r>
      </w:hyperlink>
    </w:p>
    <w:p w14:paraId="20EE3FA5" w14:textId="77777777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Kontakt dla mediów</w:t>
      </w:r>
    </w:p>
    <w:p w14:paraId="17144D0B" w14:textId="0404E4A0" w:rsidR="00066CD3" w:rsidRPr="008B527F" w:rsidRDefault="00832A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Marta Zagożdżon</w:t>
      </w:r>
      <w:r w:rsidR="008B527F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Rzecznik Prasowy</w:t>
      </w:r>
      <w:r w:rsidR="008B527F">
        <w:rPr>
          <w:rFonts w:ascii="Arial" w:eastAsia="Arial" w:hAnsi="Arial" w:cs="Arial"/>
          <w:color w:val="000000"/>
          <w:sz w:val="20"/>
          <w:szCs w:val="20"/>
          <w:highlight w:val="white"/>
        </w:rPr>
        <w:t>, 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-mail: </w:t>
      </w:r>
      <w:r w:rsidR="008B527F" w:rsidRPr="008B527F">
        <w:rPr>
          <w:rFonts w:ascii="Arial" w:eastAsia="Arial" w:hAnsi="Arial" w:cs="Arial"/>
          <w:sz w:val="20"/>
          <w:szCs w:val="20"/>
        </w:rPr>
        <w:t xml:space="preserve">rzecznikprasowy@eizba.pl, tel. 605 073 929 </w:t>
      </w:r>
    </w:p>
    <w:p w14:paraId="7B5735AA" w14:textId="77777777" w:rsidR="00977475" w:rsidRDefault="00977475" w:rsidP="00977475"/>
    <w:p w14:paraId="2129488D" w14:textId="5E571E55" w:rsidR="00066CD3" w:rsidRDefault="00832A49" w:rsidP="00977475">
      <w:pP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O Izbie Gospodarki Elektronicznej</w:t>
      </w:r>
    </w:p>
    <w:p w14:paraId="47D10F0F" w14:textId="7ED60EAC" w:rsidR="00066CD3" w:rsidRDefault="00832A4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Izba Gospodarki Elektronicznej reprezentuje i wspiera interesy firm związanych z rynkiem gospodarki elektronicznej w Polsce,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 xml:space="preserve">ze szczególnym uwzględnieniem firm zrzeszonych w e-Izbie. Misją e-Izby jest rozwój polskiej branży gospodarki cyfrowej poprzez współpracę, wymianę know-how, działania legislacyjne oraz silną i efektywną reprezentację wspólnych interesów w dialogu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 xml:space="preserve">z instytucjami polskiej administracji rządowej, Unii Europejskiej oraz organizacjami pozarządowymi w kraju i na świecie. </w:t>
      </w:r>
      <w:r w:rsidR="00E36925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Więcej na </w:t>
      </w:r>
      <w:hyperlink r:id="rId9" w:history="1">
        <w:r w:rsidR="00E36925" w:rsidRPr="000A350D">
          <w:rPr>
            <w:rStyle w:val="Hipercze"/>
            <w:rFonts w:ascii="Arial" w:eastAsia="Arial" w:hAnsi="Arial" w:cs="Arial"/>
            <w:sz w:val="16"/>
            <w:szCs w:val="16"/>
            <w:highlight w:val="white"/>
          </w:rPr>
          <w:t>www.eizba.pl</w:t>
        </w:r>
      </w:hyperlink>
      <w:r w:rsidR="00E36925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</w:t>
      </w:r>
    </w:p>
    <w:sectPr w:rsidR="00066CD3">
      <w:headerReference w:type="default" r:id="rId10"/>
      <w:footerReference w:type="even" r:id="rId11"/>
      <w:footerReference w:type="default" r:id="rId12"/>
      <w:pgSz w:w="11906" w:h="16838"/>
      <w:pgMar w:top="1701" w:right="1417" w:bottom="1843" w:left="1417" w:header="79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2921" w14:textId="77777777" w:rsidR="00844A5C" w:rsidRDefault="00844A5C">
      <w:r>
        <w:separator/>
      </w:r>
    </w:p>
  </w:endnote>
  <w:endnote w:type="continuationSeparator" w:id="0">
    <w:p w14:paraId="786E3F20" w14:textId="77777777" w:rsidR="00844A5C" w:rsidRDefault="0084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 Medium">
    <w:altName w:val="Calibri"/>
    <w:charset w:val="00"/>
    <w:family w:val="auto"/>
    <w:pitch w:val="default"/>
  </w:font>
  <w:font w:name="Neo Sans P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0AD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44A5C">
      <w:rPr>
        <w:color w:val="000000"/>
      </w:rPr>
      <w:fldChar w:fldCharType="separate"/>
    </w:r>
    <w:r>
      <w:rPr>
        <w:color w:val="000000"/>
      </w:rPr>
      <w:fldChar w:fldCharType="end"/>
    </w:r>
  </w:p>
  <w:p w14:paraId="717E179D" w14:textId="77777777" w:rsidR="00066CD3" w:rsidRDefault="00066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B7BD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Neo Sans Pro Medium" w:eastAsia="Neo Sans Pro Medium" w:hAnsi="Neo Sans Pro Medium" w:cs="Neo Sans Pro Medium"/>
        <w:color w:val="808080"/>
        <w:sz w:val="20"/>
        <w:szCs w:val="20"/>
      </w:rPr>
    </w:pP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begin"/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instrText>PAGE</w:instrText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separate"/>
    </w:r>
    <w:r w:rsidR="008B527F">
      <w:rPr>
        <w:rFonts w:ascii="Neo Sans Pro Medium" w:eastAsia="Neo Sans Pro Medium" w:hAnsi="Neo Sans Pro Medium" w:cs="Neo Sans Pro Medium"/>
        <w:noProof/>
        <w:color w:val="808080"/>
        <w:sz w:val="20"/>
        <w:szCs w:val="20"/>
      </w:rPr>
      <w:t>1</w:t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end"/>
    </w:r>
  </w:p>
  <w:p w14:paraId="3697B151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Neo Sans Pro" w:eastAsia="Neo Sans Pro" w:hAnsi="Neo Sans Pro" w:cs="Neo Sans Pro"/>
        <w:b/>
        <w:color w:val="7F7F7F"/>
        <w:sz w:val="20"/>
        <w:szCs w:val="20"/>
      </w:rPr>
      <w:t>Izba Gospodarki Elektronicznej (e-Izba)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C8B370" wp14:editId="0D98C075">
          <wp:simplePos x="0" y="0"/>
          <wp:positionH relativeFrom="column">
            <wp:posOffset>705485</wp:posOffset>
          </wp:positionH>
          <wp:positionV relativeFrom="paragraph">
            <wp:posOffset>17368</wp:posOffset>
          </wp:positionV>
          <wp:extent cx="113665" cy="285750"/>
          <wp:effectExtent l="0" t="0" r="0" b="0"/>
          <wp:wrapSquare wrapText="bothSides" distT="0" distB="0" distL="114300" distR="114300"/>
          <wp:docPr id="19" name="image1.jpg" descr="D:\Materiały firma 2012\ecommerce\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Materiały firma 2012\ecommerce\2.jpg"/>
                  <pic:cNvPicPr preferRelativeResize="0"/>
                </pic:nvPicPr>
                <pic:blipFill>
                  <a:blip r:embed="rId1"/>
                  <a:srcRect r="93912"/>
                  <a:stretch>
                    <a:fillRect/>
                  </a:stretch>
                </pic:blipFill>
                <pic:spPr>
                  <a:xfrm>
                    <a:off x="0" y="0"/>
                    <a:ext cx="11366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7A3A3A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b/>
        <w:color w:val="7F7F7F"/>
        <w:sz w:val="12"/>
        <w:szCs w:val="12"/>
      </w:rPr>
    </w:pPr>
    <w:r>
      <w:rPr>
        <w:rFonts w:ascii="Neo Sans Pro" w:eastAsia="Neo Sans Pro" w:hAnsi="Neo Sans Pro" w:cs="Neo Sans Pro"/>
        <w:b/>
        <w:color w:val="4F81BD"/>
        <w:sz w:val="12"/>
        <w:szCs w:val="12"/>
      </w:rPr>
      <w:t>T </w:t>
    </w:r>
    <w:r>
      <w:rPr>
        <w:rFonts w:ascii="Neo Sans Pro" w:eastAsia="Neo Sans Pro" w:hAnsi="Neo Sans Pro" w:cs="Neo Sans Pro"/>
        <w:color w:val="7F7F7F"/>
        <w:sz w:val="12"/>
        <w:szCs w:val="12"/>
      </w:rPr>
      <w:t xml:space="preserve">+ </w:t>
    </w:r>
    <w:r>
      <w:rPr>
        <w:rFonts w:ascii="Neo Sans Pro" w:eastAsia="Neo Sans Pro" w:hAnsi="Neo Sans Pro" w:cs="Neo Sans Pro"/>
        <w:color w:val="595959"/>
        <w:sz w:val="12"/>
        <w:szCs w:val="12"/>
      </w:rPr>
      <w:t>48 506 577 824</w:t>
    </w:r>
    <w:r>
      <w:rPr>
        <w:rFonts w:ascii="Neo Sans Pro" w:eastAsia="Neo Sans Pro" w:hAnsi="Neo Sans Pro" w:cs="Neo Sans Pro"/>
        <w:color w:val="7F7F7F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E </w:t>
    </w:r>
    <w:r>
      <w:rPr>
        <w:rFonts w:ascii="Neo Sans Pro" w:eastAsia="Neo Sans Pro" w:hAnsi="Neo Sans Pro" w:cs="Neo Sans Pro"/>
        <w:color w:val="595959"/>
        <w:sz w:val="12"/>
        <w:szCs w:val="12"/>
      </w:rPr>
      <w:t>BIURO@EIZBA.PL</w:t>
    </w:r>
    <w:r>
      <w:rPr>
        <w:rFonts w:ascii="Neo Sans Pro" w:eastAsia="Neo Sans Pro" w:hAnsi="Neo Sans Pro" w:cs="Neo Sans Pro"/>
        <w:color w:val="999999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I </w:t>
    </w:r>
    <w:r>
      <w:rPr>
        <w:rFonts w:ascii="Neo Sans Pro" w:eastAsia="Neo Sans Pro" w:hAnsi="Neo Sans Pro" w:cs="Neo Sans Pro"/>
        <w:color w:val="595959"/>
        <w:sz w:val="12"/>
        <w:szCs w:val="12"/>
      </w:rPr>
      <w:t>WWW.E-IZBA.PL</w:t>
    </w:r>
    <w:r>
      <w:rPr>
        <w:rFonts w:ascii="Neo Sans Pro" w:eastAsia="Neo Sans Pro" w:hAnsi="Neo Sans Pro" w:cs="Neo Sans Pro"/>
        <w:b/>
        <w:color w:val="7F7F7F"/>
        <w:sz w:val="12"/>
        <w:szCs w:val="12"/>
      </w:rPr>
      <w:t> </w:t>
    </w:r>
  </w:p>
  <w:p w14:paraId="1018C00E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color w:val="595959"/>
        <w:sz w:val="12"/>
        <w:szCs w:val="12"/>
      </w:rPr>
    </w:pPr>
    <w:r>
      <w:rPr>
        <w:rFonts w:ascii="Neo Sans Pro" w:eastAsia="Neo Sans Pro" w:hAnsi="Neo Sans Pro" w:cs="Neo Sans Pro"/>
        <w:b/>
        <w:color w:val="7F7F7F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A </w:t>
    </w:r>
    <w:r>
      <w:rPr>
        <w:rFonts w:ascii="Neo Sans Pro" w:eastAsia="Neo Sans Pro" w:hAnsi="Neo Sans Pro" w:cs="Neo Sans Pro"/>
        <w:color w:val="595959"/>
        <w:sz w:val="12"/>
        <w:szCs w:val="12"/>
      </w:rPr>
      <w:t xml:space="preserve">ŁUCKA 18 LOK. 76, 00-845 WARSZAWA 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NIP </w:t>
    </w:r>
    <w:r>
      <w:rPr>
        <w:rFonts w:ascii="Neo Sans Pro" w:eastAsia="Neo Sans Pro" w:hAnsi="Neo Sans Pro" w:cs="Neo Sans Pro"/>
        <w:color w:val="595959"/>
        <w:sz w:val="12"/>
        <w:szCs w:val="12"/>
      </w:rPr>
      <w:t xml:space="preserve">701-039—19-22 </w:t>
    </w:r>
    <w:r>
      <w:rPr>
        <w:rFonts w:ascii="Neo Sans Pro" w:eastAsia="Neo Sans Pro" w:hAnsi="Neo Sans Pro" w:cs="Neo Sans Pro"/>
        <w:color w:val="7F7F7F"/>
        <w:sz w:val="12"/>
        <w:szCs w:val="12"/>
      </w:rPr>
      <w:t> 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KRS</w:t>
    </w:r>
    <w:r>
      <w:rPr>
        <w:rFonts w:ascii="Neo Sans Pro" w:eastAsia="Neo Sans Pro" w:hAnsi="Neo Sans Pro" w:cs="Neo Sans Pro"/>
        <w:color w:val="7F7F7F"/>
        <w:sz w:val="12"/>
        <w:szCs w:val="12"/>
      </w:rPr>
      <w:t> </w:t>
    </w:r>
    <w:r>
      <w:rPr>
        <w:rFonts w:ascii="Neo Sans Pro" w:eastAsia="Neo Sans Pro" w:hAnsi="Neo Sans Pro" w:cs="Neo Sans Pro"/>
        <w:color w:val="595959"/>
        <w:sz w:val="12"/>
        <w:szCs w:val="12"/>
      </w:rPr>
      <w:t>0000474028</w:t>
    </w:r>
  </w:p>
  <w:p w14:paraId="208C8BAA" w14:textId="77777777" w:rsidR="00066CD3" w:rsidRDefault="00066CD3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color w:val="59595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966B" w14:textId="77777777" w:rsidR="00844A5C" w:rsidRDefault="00844A5C">
      <w:r>
        <w:separator/>
      </w:r>
    </w:p>
  </w:footnote>
  <w:footnote w:type="continuationSeparator" w:id="0">
    <w:p w14:paraId="60FCFD04" w14:textId="77777777" w:rsidR="00844A5C" w:rsidRDefault="0084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515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9D8B7FB" wp14:editId="4A16E7D5">
          <wp:extent cx="2057837" cy="360000"/>
          <wp:effectExtent l="0" t="0" r="0" 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837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824"/>
    <w:multiLevelType w:val="multilevel"/>
    <w:tmpl w:val="62A25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D8617F8"/>
    <w:multiLevelType w:val="hybridMultilevel"/>
    <w:tmpl w:val="53CA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D3"/>
    <w:rsid w:val="00066CD3"/>
    <w:rsid w:val="00093F1A"/>
    <w:rsid w:val="00206E78"/>
    <w:rsid w:val="002D35C7"/>
    <w:rsid w:val="003176B1"/>
    <w:rsid w:val="00336300"/>
    <w:rsid w:val="003C70CF"/>
    <w:rsid w:val="00427596"/>
    <w:rsid w:val="00461FD3"/>
    <w:rsid w:val="0047010F"/>
    <w:rsid w:val="00577F7B"/>
    <w:rsid w:val="00681DB4"/>
    <w:rsid w:val="006935A4"/>
    <w:rsid w:val="00714ADB"/>
    <w:rsid w:val="00761C8A"/>
    <w:rsid w:val="007D7FCF"/>
    <w:rsid w:val="0080522B"/>
    <w:rsid w:val="00832A49"/>
    <w:rsid w:val="00844A5C"/>
    <w:rsid w:val="008B527F"/>
    <w:rsid w:val="009013CA"/>
    <w:rsid w:val="00925A94"/>
    <w:rsid w:val="009516AB"/>
    <w:rsid w:val="00977475"/>
    <w:rsid w:val="009C61F3"/>
    <w:rsid w:val="009F4300"/>
    <w:rsid w:val="00AC07E5"/>
    <w:rsid w:val="00C610EE"/>
    <w:rsid w:val="00C815C7"/>
    <w:rsid w:val="00DB0360"/>
    <w:rsid w:val="00E01AA0"/>
    <w:rsid w:val="00E11BE6"/>
    <w:rsid w:val="00E36925"/>
    <w:rsid w:val="00E84834"/>
    <w:rsid w:val="00EB6C42"/>
    <w:rsid w:val="00F05B13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311B"/>
  <w15:docId w15:val="{ABEE01E5-48E9-4824-9A5E-32A53182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2E"/>
  </w:style>
  <w:style w:type="paragraph" w:styleId="Nagwek1">
    <w:name w:val="heading 1"/>
    <w:basedOn w:val="Normalny"/>
    <w:next w:val="Normalny"/>
    <w:link w:val="Nagwek1Znak"/>
    <w:uiPriority w:val="9"/>
    <w:qFormat/>
    <w:rsid w:val="007A5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15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9720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09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715E2E"/>
  </w:style>
  <w:style w:type="character" w:styleId="Hipercze">
    <w:name w:val="Hyperlink"/>
    <w:uiPriority w:val="99"/>
    <w:rsid w:val="00715E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15E2E"/>
    <w:pPr>
      <w:spacing w:before="100" w:beforeAutospacing="1" w:after="100" w:afterAutospacing="1"/>
    </w:pPr>
  </w:style>
  <w:style w:type="character" w:styleId="Uwydatnienie">
    <w:name w:val="Emphasis"/>
    <w:qFormat/>
    <w:rsid w:val="00715E2E"/>
    <w:rPr>
      <w:i/>
      <w:iCs/>
    </w:rPr>
  </w:style>
  <w:style w:type="character" w:styleId="Pogrubienie">
    <w:name w:val="Strong"/>
    <w:uiPriority w:val="22"/>
    <w:qFormat/>
    <w:rsid w:val="00715E2E"/>
    <w:rPr>
      <w:b/>
      <w:bCs/>
    </w:rPr>
  </w:style>
  <w:style w:type="character" w:styleId="Numerstrony">
    <w:name w:val="page number"/>
    <w:basedOn w:val="Domylnaczcionkaakapitu"/>
    <w:rsid w:val="00715E2E"/>
  </w:style>
  <w:style w:type="character" w:customStyle="1" w:styleId="Nagwek2Znak">
    <w:name w:val="Nagłówek 2 Znak"/>
    <w:link w:val="Nagwek2"/>
    <w:uiPriority w:val="9"/>
    <w:rsid w:val="00F7183C"/>
    <w:rPr>
      <w:b/>
      <w:bCs/>
      <w:sz w:val="36"/>
      <w:szCs w:val="36"/>
    </w:rPr>
  </w:style>
  <w:style w:type="character" w:customStyle="1" w:styleId="NagwekZnak">
    <w:name w:val="Nagłówek Znak"/>
    <w:link w:val="Nagwek"/>
    <w:rsid w:val="0023331A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A2F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F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A5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tab-span">
    <w:name w:val="apple-tab-span"/>
    <w:rsid w:val="007A5BFA"/>
  </w:style>
  <w:style w:type="character" w:styleId="Nierozpoznanawzmianka">
    <w:name w:val="Unresolved Mention"/>
    <w:uiPriority w:val="99"/>
    <w:semiHidden/>
    <w:unhideWhenUsed/>
    <w:rsid w:val="000371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0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02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2F"/>
  </w:style>
  <w:style w:type="character" w:styleId="Odwoanieprzypisukocowego">
    <w:name w:val="endnote reference"/>
    <w:basedOn w:val="Domylnaczcionkaakapitu"/>
    <w:uiPriority w:val="99"/>
    <w:semiHidden/>
    <w:unhideWhenUsed/>
    <w:rsid w:val="002F602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A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A11"/>
  </w:style>
  <w:style w:type="character" w:styleId="Odwoanieprzypisudolnego">
    <w:name w:val="footnote reference"/>
    <w:basedOn w:val="Domylnaczcionkaakapitu"/>
    <w:uiPriority w:val="99"/>
    <w:semiHidden/>
    <w:unhideWhenUsed/>
    <w:rsid w:val="002C0A11"/>
    <w:rPr>
      <w:vertAlign w:val="superscript"/>
    </w:rPr>
  </w:style>
  <w:style w:type="paragraph" w:styleId="Poprawka">
    <w:name w:val="Revision"/>
    <w:hidden/>
    <w:uiPriority w:val="99"/>
    <w:semiHidden/>
    <w:rsid w:val="0090210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D7FC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81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sinsk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izb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Us6PU/udC1hI/bH+EzaFXvMcg==">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Zagożdżon</dc:creator>
  <cp:lastModifiedBy>Marta Zagożdżon</cp:lastModifiedBy>
  <cp:revision>2</cp:revision>
  <cp:lastPrinted>2022-02-07T13:46:00Z</cp:lastPrinted>
  <dcterms:created xsi:type="dcterms:W3CDTF">2022-02-10T09:06:00Z</dcterms:created>
  <dcterms:modified xsi:type="dcterms:W3CDTF">2022-02-10T09:06:00Z</dcterms:modified>
</cp:coreProperties>
</file>