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1666" w14:textId="0ADC0D5C" w:rsidR="00066CD3" w:rsidRPr="00F6561B" w:rsidRDefault="00832A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 w:rsidRPr="00F6561B">
        <w:rPr>
          <w:rFonts w:ascii="Arial" w:eastAsia="Arial" w:hAnsi="Arial" w:cs="Arial"/>
          <w:sz w:val="20"/>
          <w:szCs w:val="20"/>
        </w:rPr>
        <w:t>Warszawa,</w:t>
      </w:r>
      <w:r w:rsidR="00F6561B">
        <w:rPr>
          <w:rFonts w:ascii="Arial" w:eastAsia="Arial" w:hAnsi="Arial" w:cs="Arial"/>
          <w:sz w:val="20"/>
          <w:szCs w:val="20"/>
        </w:rPr>
        <w:t xml:space="preserve"> </w:t>
      </w:r>
      <w:r w:rsidR="00656C8A">
        <w:rPr>
          <w:rFonts w:ascii="Arial" w:eastAsia="Arial" w:hAnsi="Arial" w:cs="Arial"/>
          <w:sz w:val="20"/>
          <w:szCs w:val="20"/>
        </w:rPr>
        <w:t xml:space="preserve">15 </w:t>
      </w:r>
      <w:r w:rsidR="00F6561B">
        <w:rPr>
          <w:rFonts w:ascii="Arial" w:eastAsia="Arial" w:hAnsi="Arial" w:cs="Arial"/>
          <w:sz w:val="20"/>
          <w:szCs w:val="20"/>
        </w:rPr>
        <w:t xml:space="preserve">lutego </w:t>
      </w:r>
      <w:r w:rsidRPr="00F6561B">
        <w:rPr>
          <w:rFonts w:ascii="Arial" w:eastAsia="Arial" w:hAnsi="Arial" w:cs="Arial"/>
          <w:sz w:val="20"/>
          <w:szCs w:val="20"/>
        </w:rPr>
        <w:t>202</w:t>
      </w:r>
      <w:r w:rsidR="00977475" w:rsidRPr="00F6561B">
        <w:rPr>
          <w:rFonts w:ascii="Arial" w:eastAsia="Arial" w:hAnsi="Arial" w:cs="Arial"/>
          <w:sz w:val="20"/>
          <w:szCs w:val="20"/>
        </w:rPr>
        <w:t>2</w:t>
      </w:r>
      <w:r w:rsidRPr="00F6561B">
        <w:rPr>
          <w:rFonts w:ascii="Arial" w:eastAsia="Arial" w:hAnsi="Arial" w:cs="Arial"/>
          <w:sz w:val="20"/>
          <w:szCs w:val="20"/>
        </w:rPr>
        <w:t xml:space="preserve"> r</w:t>
      </w:r>
      <w:r w:rsidR="007F0C1D">
        <w:rPr>
          <w:rFonts w:ascii="Arial" w:eastAsia="Arial" w:hAnsi="Arial" w:cs="Arial"/>
          <w:sz w:val="20"/>
          <w:szCs w:val="20"/>
        </w:rPr>
        <w:t>.</w:t>
      </w:r>
    </w:p>
    <w:p w14:paraId="7332D11E" w14:textId="77777777" w:rsidR="00CC2DC5" w:rsidRPr="00E14F52" w:rsidRDefault="00CC2DC5" w:rsidP="00E14F5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Cs/>
          <w:i/>
          <w:iCs/>
          <w:sz w:val="22"/>
          <w:szCs w:val="22"/>
        </w:rPr>
      </w:pPr>
    </w:p>
    <w:p w14:paraId="4F30BEFE" w14:textId="77777777" w:rsidR="00CC2DC5" w:rsidRPr="00E14F52" w:rsidRDefault="00832A49" w:rsidP="00E14F5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Cs/>
          <w:i/>
          <w:iCs/>
          <w:sz w:val="22"/>
          <w:szCs w:val="22"/>
        </w:rPr>
      </w:pPr>
      <w:r w:rsidRPr="00E14F52">
        <w:rPr>
          <w:rFonts w:ascii="Arial" w:eastAsia="Arial" w:hAnsi="Arial" w:cs="Arial"/>
          <w:bCs/>
          <w:i/>
          <w:iCs/>
          <w:sz w:val="22"/>
          <w:szCs w:val="22"/>
        </w:rPr>
        <w:t>Informacja prasowa</w:t>
      </w:r>
    </w:p>
    <w:p w14:paraId="678DF9B3" w14:textId="374D2C59" w:rsidR="00CC2DC5" w:rsidRPr="00E14F52" w:rsidRDefault="00CC2DC5" w:rsidP="00E14F5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E14F52">
        <w:rPr>
          <w:rFonts w:ascii="Arial" w:eastAsia="Arial" w:hAnsi="Arial" w:cs="Arial"/>
          <w:b/>
          <w:sz w:val="22"/>
          <w:szCs w:val="22"/>
        </w:rPr>
        <w:t>Izba Gospodarki Elektronicznej rozpoczyna współpracę z KIR</w:t>
      </w:r>
    </w:p>
    <w:p w14:paraId="78746930" w14:textId="68437E1B" w:rsidR="00CC2DC5" w:rsidRPr="00E14F52" w:rsidRDefault="00CC2DC5" w:rsidP="00E14F52">
      <w:pPr>
        <w:spacing w:before="60" w:after="60" w:line="276" w:lineRule="auto"/>
        <w:ind w:left="60" w:right="60"/>
        <w:jc w:val="both"/>
        <w:rPr>
          <w:rFonts w:ascii="Arial" w:hAnsi="Arial" w:cs="Arial"/>
          <w:b/>
          <w:bCs/>
          <w:sz w:val="22"/>
          <w:szCs w:val="22"/>
        </w:rPr>
      </w:pPr>
      <w:r w:rsidRPr="00E14F52">
        <w:rPr>
          <w:rFonts w:ascii="Arial" w:eastAsia="Calibri" w:hAnsi="Arial" w:cs="Arial"/>
          <w:b/>
          <w:bCs/>
          <w:sz w:val="22"/>
          <w:szCs w:val="22"/>
        </w:rPr>
        <w:t>Do grona członków Izby Gospodarki Elektronicznej przystąpił</w:t>
      </w:r>
      <w:r w:rsidR="00061015" w:rsidRPr="00E14F52">
        <w:rPr>
          <w:rFonts w:ascii="Arial" w:eastAsia="Calibri" w:hAnsi="Arial" w:cs="Arial"/>
          <w:b/>
          <w:bCs/>
          <w:sz w:val="22"/>
          <w:szCs w:val="22"/>
        </w:rPr>
        <w:t xml:space="preserve"> KIR (</w:t>
      </w:r>
      <w:r w:rsidRPr="00E14F52">
        <w:rPr>
          <w:rFonts w:ascii="Arial" w:hAnsi="Arial" w:cs="Arial"/>
          <w:b/>
          <w:bCs/>
          <w:sz w:val="22"/>
          <w:szCs w:val="22"/>
        </w:rPr>
        <w:t>Krajowa Izba Rozliczeniowa</w:t>
      </w:r>
      <w:r w:rsidR="00061015" w:rsidRPr="00E14F52">
        <w:rPr>
          <w:rFonts w:ascii="Arial" w:hAnsi="Arial" w:cs="Arial"/>
          <w:b/>
          <w:bCs/>
          <w:sz w:val="22"/>
          <w:szCs w:val="22"/>
        </w:rPr>
        <w:t xml:space="preserve"> S.A.</w:t>
      </w:r>
      <w:r w:rsidR="00E14F52" w:rsidRPr="00E14F52">
        <w:rPr>
          <w:rFonts w:ascii="Arial" w:hAnsi="Arial" w:cs="Arial"/>
          <w:b/>
          <w:bCs/>
          <w:sz w:val="22"/>
          <w:szCs w:val="22"/>
        </w:rPr>
        <w:t>)</w:t>
      </w:r>
      <w:r w:rsidR="00A56746">
        <w:rPr>
          <w:rFonts w:ascii="Arial" w:hAnsi="Arial" w:cs="Arial"/>
          <w:b/>
          <w:bCs/>
          <w:sz w:val="22"/>
          <w:szCs w:val="22"/>
        </w:rPr>
        <w:t>.</w:t>
      </w:r>
      <w:r w:rsidR="00061015" w:rsidRPr="00E14F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4F52">
        <w:rPr>
          <w:rFonts w:ascii="Arial" w:hAnsi="Arial" w:cs="Arial"/>
          <w:b/>
          <w:bCs/>
          <w:sz w:val="22"/>
          <w:szCs w:val="22"/>
        </w:rPr>
        <w:t xml:space="preserve">KIR to technologiczny integrator rozwiązań wspierających budowę cyfrowej gospodarki. Jako kluczowy podmiot infrastruktury polskiego systemu płatniczego, od 30 lat firma jest odpowiedzialna za rozliczanie międzybankowych płatności detalicznych w Polsce. Realizuje także działania, które kompleksowo wspierają digitalizację procesów – zarówno w sferze komercyjnej, jak i w administracji publicznej. </w:t>
      </w:r>
      <w:r w:rsidR="00347199" w:rsidRPr="00E14F52">
        <w:rPr>
          <w:rFonts w:ascii="Arial" w:hAnsi="Arial" w:cs="Arial"/>
          <w:b/>
          <w:bCs/>
          <w:sz w:val="22"/>
          <w:szCs w:val="22"/>
        </w:rPr>
        <w:t>KIR jest już piątą firmą, która dołączyła do e-Izby od początku 2022 roku.</w:t>
      </w:r>
    </w:p>
    <w:p w14:paraId="59CD70ED" w14:textId="461FD391" w:rsidR="006B2401" w:rsidRPr="00E14F52" w:rsidRDefault="006B2401" w:rsidP="00E14F5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4F52">
        <w:rPr>
          <w:rFonts w:ascii="Arial" w:hAnsi="Arial" w:cs="Arial"/>
          <w:bCs/>
          <w:sz w:val="22"/>
          <w:szCs w:val="22"/>
        </w:rPr>
        <w:t xml:space="preserve">KIR jest wiodącą firmą obsługującą infrastrukturę polskiego sektora bankowego. Wykorzystując unikatowe w skali polskiego rynku kompetencje i doświadczenie, KIR rozwija i dostarcza rozwiązania systemowe dopasowane do potrzeb sektora bankowego oraz aktywnie uczestniczy w procesie cyfryzacji administracji publicznej. Jest pionierem w stosowaniu technologii </w:t>
      </w:r>
      <w:proofErr w:type="spellStart"/>
      <w:r w:rsidRPr="00E14F52">
        <w:rPr>
          <w:rFonts w:ascii="Arial" w:hAnsi="Arial" w:cs="Arial"/>
          <w:bCs/>
          <w:sz w:val="22"/>
          <w:szCs w:val="22"/>
        </w:rPr>
        <w:t>blockchain</w:t>
      </w:r>
      <w:proofErr w:type="spellEnd"/>
      <w:r w:rsidRPr="00E14F52">
        <w:rPr>
          <w:rFonts w:ascii="Arial" w:hAnsi="Arial" w:cs="Arial"/>
          <w:bCs/>
          <w:sz w:val="22"/>
          <w:szCs w:val="22"/>
        </w:rPr>
        <w:t xml:space="preserve"> i macierzy WORM w postaci trwałego nośnika. We </w:t>
      </w:r>
      <w:r w:rsidRPr="00E14F52">
        <w:rPr>
          <w:rFonts w:ascii="Arial" w:hAnsi="Arial" w:cs="Arial"/>
          <w:sz w:val="22"/>
          <w:szCs w:val="22"/>
        </w:rPr>
        <w:t xml:space="preserve">współpracy z czołowymi instytucjami z sektora finansowego, utworzył pierwszy na polskim rynku </w:t>
      </w:r>
      <w:proofErr w:type="spellStart"/>
      <w:r w:rsidRPr="00E14F52">
        <w:rPr>
          <w:rFonts w:ascii="Arial" w:hAnsi="Arial" w:cs="Arial"/>
          <w:sz w:val="22"/>
          <w:szCs w:val="22"/>
        </w:rPr>
        <w:t>Sandbox</w:t>
      </w:r>
      <w:proofErr w:type="spellEnd"/>
      <w:r w:rsidRPr="00E14F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4F52">
        <w:rPr>
          <w:rFonts w:ascii="Arial" w:hAnsi="Arial" w:cs="Arial"/>
          <w:sz w:val="22"/>
          <w:szCs w:val="22"/>
        </w:rPr>
        <w:t>Blockchain</w:t>
      </w:r>
      <w:proofErr w:type="spellEnd"/>
      <w:r w:rsidRPr="00E14F52">
        <w:rPr>
          <w:rFonts w:ascii="Arial" w:hAnsi="Arial" w:cs="Arial"/>
          <w:sz w:val="22"/>
          <w:szCs w:val="22"/>
        </w:rPr>
        <w:t xml:space="preserve">, tj. platformę </w:t>
      </w:r>
      <w:r w:rsidRPr="00E14F52">
        <w:rPr>
          <w:rFonts w:ascii="Arial" w:hAnsi="Arial" w:cs="Arial"/>
          <w:bCs/>
          <w:sz w:val="22"/>
          <w:szCs w:val="22"/>
        </w:rPr>
        <w:t xml:space="preserve">biznesowo-technologiczną, </w:t>
      </w:r>
      <w:r w:rsidRPr="00E14F52">
        <w:rPr>
          <w:rFonts w:ascii="Arial" w:hAnsi="Arial" w:cs="Arial"/>
          <w:sz w:val="22"/>
          <w:szCs w:val="22"/>
        </w:rPr>
        <w:t xml:space="preserve">która umożliwia testowanie koncepcji biznesowych opartych na technologii </w:t>
      </w:r>
      <w:proofErr w:type="spellStart"/>
      <w:r w:rsidRPr="00E14F52">
        <w:rPr>
          <w:rFonts w:ascii="Arial" w:hAnsi="Arial" w:cs="Arial"/>
          <w:sz w:val="22"/>
          <w:szCs w:val="22"/>
        </w:rPr>
        <w:t>blockchain</w:t>
      </w:r>
      <w:proofErr w:type="spellEnd"/>
      <w:r w:rsidRPr="00E14F52">
        <w:rPr>
          <w:rFonts w:ascii="Arial" w:hAnsi="Arial" w:cs="Arial"/>
          <w:sz w:val="22"/>
          <w:szCs w:val="22"/>
        </w:rPr>
        <w:t xml:space="preserve">. </w:t>
      </w:r>
      <w:r w:rsidRPr="00E14F52">
        <w:rPr>
          <w:rFonts w:ascii="Arial" w:hAnsi="Arial" w:cs="Arial"/>
          <w:bCs/>
          <w:sz w:val="22"/>
          <w:szCs w:val="22"/>
        </w:rPr>
        <w:t>Współtworzył infrastrukturę Tarczy Finansowej PFR dla Małych i Średnich Firm.</w:t>
      </w:r>
      <w:r w:rsidRPr="00E14F52">
        <w:rPr>
          <w:rFonts w:ascii="Arial" w:hAnsi="Arial" w:cs="Arial"/>
          <w:sz w:val="22"/>
          <w:szCs w:val="22"/>
        </w:rPr>
        <w:t xml:space="preserve"> Dostarcza </w:t>
      </w:r>
      <w:r w:rsidRPr="00E14F52">
        <w:rPr>
          <w:rFonts w:ascii="Arial" w:hAnsi="Arial" w:cs="Arial"/>
          <w:bCs/>
          <w:sz w:val="22"/>
          <w:szCs w:val="22"/>
        </w:rPr>
        <w:t xml:space="preserve">narzędzia do identyfikacji elektronicznej oraz usługi zaufania, </w:t>
      </w:r>
      <w:r w:rsidR="00A56746">
        <w:rPr>
          <w:rFonts w:ascii="Arial" w:hAnsi="Arial" w:cs="Arial"/>
          <w:bCs/>
          <w:sz w:val="22"/>
          <w:szCs w:val="22"/>
        </w:rPr>
        <w:t xml:space="preserve">takie </w:t>
      </w:r>
      <w:r w:rsidRPr="00E14F52">
        <w:rPr>
          <w:rFonts w:ascii="Arial" w:hAnsi="Arial" w:cs="Arial"/>
          <w:bCs/>
          <w:sz w:val="22"/>
          <w:szCs w:val="22"/>
        </w:rPr>
        <w:t xml:space="preserve">jak zdalne potwierdzanie tożsamości – </w:t>
      </w:r>
      <w:proofErr w:type="spellStart"/>
      <w:r w:rsidRPr="00E14F52">
        <w:rPr>
          <w:rFonts w:ascii="Arial" w:hAnsi="Arial" w:cs="Arial"/>
          <w:bCs/>
          <w:sz w:val="22"/>
          <w:szCs w:val="22"/>
        </w:rPr>
        <w:t>mojeID</w:t>
      </w:r>
      <w:proofErr w:type="spellEnd"/>
      <w:r w:rsidRPr="00E14F52">
        <w:rPr>
          <w:rFonts w:ascii="Arial" w:hAnsi="Arial" w:cs="Arial"/>
          <w:bCs/>
          <w:sz w:val="22"/>
          <w:szCs w:val="22"/>
        </w:rPr>
        <w:t xml:space="preserve"> </w:t>
      </w:r>
      <w:r w:rsidR="0097176F" w:rsidRPr="00E14F52">
        <w:rPr>
          <w:rFonts w:ascii="Arial" w:hAnsi="Arial" w:cs="Arial"/>
          <w:bCs/>
          <w:sz w:val="22"/>
          <w:szCs w:val="22"/>
        </w:rPr>
        <w:br/>
      </w:r>
      <w:r w:rsidRPr="00E14F52">
        <w:rPr>
          <w:rFonts w:ascii="Arial" w:hAnsi="Arial" w:cs="Arial"/>
          <w:bCs/>
          <w:sz w:val="22"/>
          <w:szCs w:val="22"/>
        </w:rPr>
        <w:t xml:space="preserve">i kwalifikowany podpis elektroniczny – </w:t>
      </w:r>
      <w:proofErr w:type="spellStart"/>
      <w:r w:rsidRPr="00E14F52">
        <w:rPr>
          <w:rFonts w:ascii="Arial" w:hAnsi="Arial" w:cs="Arial"/>
          <w:bCs/>
          <w:sz w:val="22"/>
          <w:szCs w:val="22"/>
        </w:rPr>
        <w:t>mSzafir</w:t>
      </w:r>
      <w:proofErr w:type="spellEnd"/>
      <w:r w:rsidRPr="00E14F52">
        <w:rPr>
          <w:rFonts w:ascii="Arial" w:hAnsi="Arial" w:cs="Arial"/>
          <w:bCs/>
          <w:sz w:val="22"/>
          <w:szCs w:val="22"/>
        </w:rPr>
        <w:t xml:space="preserve">. </w:t>
      </w:r>
    </w:p>
    <w:p w14:paraId="3A994752" w14:textId="5F123466" w:rsidR="00FF7DEF" w:rsidRPr="00E14F52" w:rsidRDefault="00656C8A" w:rsidP="00E14F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-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>Jako technologiczny hub usług wspólnych polskiego rynku finansowego,</w:t>
      </w:r>
      <w:r w:rsidR="0006722F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budujemy rozwiązania  </w:t>
      </w:r>
      <w:r w:rsidR="008B451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zarówno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>dla bankowości</w:t>
      </w:r>
      <w:r w:rsidR="00876558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, </w:t>
      </w:r>
      <w:r w:rsidR="008B451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szeregu </w:t>
      </w:r>
      <w:r w:rsidR="008B451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innych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>branż gospodarki</w:t>
      </w:r>
      <w:r w:rsidR="00876558" w:rsidRPr="00656C8A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="008B451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a także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 administracji. Naszym kluczowym zadaniem jest </w:t>
      </w:r>
      <w:r w:rsidR="008B451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obsługa cyfrowych </w:t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procesów biznesowych </w:t>
      </w:r>
      <w:r w:rsidR="0006722F" w:rsidRPr="00656C8A">
        <w:rPr>
          <w:rFonts w:ascii="Arial" w:hAnsi="Arial" w:cs="Arial"/>
          <w:i/>
          <w:iCs/>
          <w:sz w:val="22"/>
          <w:szCs w:val="22"/>
          <w:lang w:eastAsia="en-US"/>
        </w:rPr>
        <w:br/>
      </w:r>
      <w:r w:rsidR="00CC2DC5" w:rsidRPr="00656C8A">
        <w:rPr>
          <w:rFonts w:ascii="Arial" w:hAnsi="Arial" w:cs="Arial"/>
          <w:i/>
          <w:iCs/>
          <w:sz w:val="22"/>
          <w:szCs w:val="22"/>
          <w:lang w:eastAsia="en-US"/>
        </w:rPr>
        <w:t xml:space="preserve">i zwiększanie cyfrowej świadomości Polaków. </w:t>
      </w:r>
      <w:r w:rsidR="00FF7DEF" w:rsidRPr="00656C8A">
        <w:rPr>
          <w:rFonts w:ascii="Arial" w:hAnsi="Arial" w:cs="Arial"/>
          <w:i/>
          <w:iCs/>
          <w:sz w:val="22"/>
          <w:szCs w:val="22"/>
        </w:rPr>
        <w:t>Jestem przekonany, że dostarczane przez nas rozwiązania, wykorzystujące naszą wiedzę i wieloletnie doświadczeni</w:t>
      </w:r>
      <w:r w:rsidR="00876558" w:rsidRPr="00656C8A">
        <w:rPr>
          <w:rFonts w:ascii="Arial" w:hAnsi="Arial" w:cs="Arial"/>
          <w:i/>
          <w:iCs/>
          <w:sz w:val="22"/>
          <w:szCs w:val="22"/>
        </w:rPr>
        <w:t xml:space="preserve">e, którym chętnie się dzielimy, </w:t>
      </w:r>
      <w:r w:rsidR="00FF7DEF" w:rsidRPr="00656C8A">
        <w:rPr>
          <w:rFonts w:ascii="Arial" w:hAnsi="Arial" w:cs="Arial"/>
          <w:i/>
          <w:iCs/>
          <w:sz w:val="22"/>
          <w:szCs w:val="22"/>
        </w:rPr>
        <w:t>mogą posłużyć innym członkom e-Izby do tworzenia i usprawniania własnych procesów biznesowych</w:t>
      </w:r>
      <w:r w:rsidR="0006722F" w:rsidRPr="00656C8A">
        <w:rPr>
          <w:rFonts w:ascii="Arial" w:hAnsi="Arial" w:cs="Arial"/>
          <w:i/>
          <w:iCs/>
          <w:sz w:val="22"/>
          <w:szCs w:val="22"/>
        </w:rPr>
        <w:t xml:space="preserve"> </w:t>
      </w:r>
      <w:r w:rsidR="006B2401" w:rsidRPr="00E14F52">
        <w:rPr>
          <w:rFonts w:ascii="Arial" w:hAnsi="Arial" w:cs="Arial"/>
          <w:sz w:val="22"/>
          <w:szCs w:val="22"/>
        </w:rPr>
        <w:t xml:space="preserve">– </w:t>
      </w:r>
      <w:r w:rsidR="00061015" w:rsidRPr="00E14F52">
        <w:rPr>
          <w:rFonts w:ascii="Arial" w:hAnsi="Arial" w:cs="Arial"/>
          <w:sz w:val="22"/>
          <w:szCs w:val="22"/>
        </w:rPr>
        <w:t>komentuje</w:t>
      </w:r>
      <w:r w:rsidR="00E14F52" w:rsidRPr="00E14F52">
        <w:rPr>
          <w:rFonts w:ascii="Arial" w:hAnsi="Arial" w:cs="Arial"/>
          <w:sz w:val="22"/>
          <w:szCs w:val="22"/>
        </w:rPr>
        <w:t xml:space="preserve"> Wojciech Pantkowski, wiceprezes Zarządu </w:t>
      </w:r>
      <w:r w:rsidR="00061015" w:rsidRPr="00E14F52">
        <w:rPr>
          <w:rFonts w:ascii="Arial" w:hAnsi="Arial" w:cs="Arial"/>
          <w:bCs/>
          <w:sz w:val="22"/>
          <w:szCs w:val="22"/>
        </w:rPr>
        <w:t xml:space="preserve">KIR. </w:t>
      </w:r>
    </w:p>
    <w:p w14:paraId="104D63E2" w14:textId="2D90DC29" w:rsidR="00332DF3" w:rsidRPr="00E14F52" w:rsidRDefault="00332DF3" w:rsidP="00E14F52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4F52">
        <w:rPr>
          <w:rFonts w:ascii="Arial" w:hAnsi="Arial" w:cs="Arial"/>
          <w:bCs/>
          <w:sz w:val="22"/>
          <w:szCs w:val="22"/>
        </w:rPr>
        <w:t xml:space="preserve">Poza usługami wspierającymi sprawne funkcjonowanie bankowości elektronicznej, KIR dostarcza także narzędzia służące bezpiecznej wymianie informacji, w tym przeciwdziałaniu przestępczości </w:t>
      </w:r>
      <w:r w:rsidR="00914348" w:rsidRPr="00E14F52">
        <w:rPr>
          <w:rFonts w:ascii="Arial" w:hAnsi="Arial" w:cs="Arial"/>
          <w:bCs/>
          <w:sz w:val="22"/>
          <w:szCs w:val="22"/>
        </w:rPr>
        <w:t xml:space="preserve">finansowej </w:t>
      </w:r>
      <w:r w:rsidRPr="00E14F52">
        <w:rPr>
          <w:rFonts w:ascii="Arial" w:hAnsi="Arial" w:cs="Arial"/>
          <w:bCs/>
          <w:sz w:val="22"/>
          <w:szCs w:val="22"/>
        </w:rPr>
        <w:t xml:space="preserve">(AML), mechanizmy oparte na analizie big data czy rozwiązania </w:t>
      </w:r>
      <w:r w:rsidR="0006722F" w:rsidRPr="00E14F52">
        <w:rPr>
          <w:rFonts w:ascii="Arial" w:hAnsi="Arial" w:cs="Arial"/>
          <w:bCs/>
          <w:sz w:val="22"/>
          <w:szCs w:val="22"/>
        </w:rPr>
        <w:br/>
      </w:r>
      <w:r w:rsidRPr="00E14F52">
        <w:rPr>
          <w:rFonts w:ascii="Arial" w:hAnsi="Arial" w:cs="Arial"/>
          <w:bCs/>
          <w:sz w:val="22"/>
          <w:szCs w:val="22"/>
        </w:rPr>
        <w:t>z zakresu otwartej bankowości (</w:t>
      </w:r>
      <w:r w:rsidR="00A56746">
        <w:rPr>
          <w:rFonts w:ascii="Arial" w:hAnsi="Arial" w:cs="Arial"/>
          <w:bCs/>
          <w:sz w:val="22"/>
          <w:szCs w:val="22"/>
        </w:rPr>
        <w:t>o</w:t>
      </w:r>
      <w:r w:rsidRPr="00E14F52">
        <w:rPr>
          <w:rFonts w:ascii="Arial" w:hAnsi="Arial" w:cs="Arial"/>
          <w:bCs/>
          <w:sz w:val="22"/>
          <w:szCs w:val="22"/>
        </w:rPr>
        <w:t>pen banking).</w:t>
      </w:r>
    </w:p>
    <w:p w14:paraId="6F029F21" w14:textId="7D492DFD" w:rsidR="0006722F" w:rsidRPr="00E14F52" w:rsidRDefault="00656C8A" w:rsidP="00E14F5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bookmarkStart w:id="0" w:name="_GoBack"/>
      <w:r w:rsidR="00E572EB" w:rsidRPr="00656C8A">
        <w:rPr>
          <w:rFonts w:ascii="Arial" w:hAnsi="Arial" w:cs="Arial"/>
          <w:i/>
          <w:color w:val="000000"/>
          <w:sz w:val="22"/>
          <w:szCs w:val="22"/>
        </w:rPr>
        <w:t>C</w:t>
      </w:r>
      <w:r w:rsidR="002A1C90" w:rsidRPr="00656C8A">
        <w:rPr>
          <w:rFonts w:ascii="Arial" w:hAnsi="Arial" w:cs="Arial"/>
          <w:i/>
          <w:color w:val="000000"/>
          <w:sz w:val="22"/>
          <w:szCs w:val="22"/>
        </w:rPr>
        <w:t xml:space="preserve">ieszymy się, że </w:t>
      </w:r>
      <w:r w:rsidR="00E572EB" w:rsidRPr="00656C8A">
        <w:rPr>
          <w:rFonts w:ascii="Arial" w:hAnsi="Arial" w:cs="Arial"/>
          <w:i/>
          <w:color w:val="000000"/>
          <w:sz w:val="22"/>
          <w:szCs w:val="22"/>
        </w:rPr>
        <w:t xml:space="preserve">do e-Izby dołączają kolejne firmy. Jest to dla nas nie tylko potwierdzenie skuteczności i sprawczości naszych działań, ale również zobowiązanie ciągłego rozwoju na rzecz wszystkich członków e-Izby. A Krajowa Izba </w:t>
      </w:r>
      <w:r w:rsidR="0003621B" w:rsidRPr="00656C8A">
        <w:rPr>
          <w:rFonts w:ascii="Arial" w:hAnsi="Arial" w:cs="Arial"/>
          <w:i/>
          <w:color w:val="000000"/>
          <w:sz w:val="22"/>
          <w:szCs w:val="22"/>
        </w:rPr>
        <w:t>R</w:t>
      </w:r>
      <w:r w:rsidR="00E572EB" w:rsidRPr="00656C8A">
        <w:rPr>
          <w:rFonts w:ascii="Arial" w:hAnsi="Arial" w:cs="Arial"/>
          <w:i/>
          <w:color w:val="000000"/>
          <w:sz w:val="22"/>
          <w:szCs w:val="22"/>
        </w:rPr>
        <w:t>ozl</w:t>
      </w:r>
      <w:r w:rsidR="0003621B" w:rsidRPr="00656C8A">
        <w:rPr>
          <w:rFonts w:ascii="Arial" w:hAnsi="Arial" w:cs="Arial"/>
          <w:i/>
          <w:color w:val="000000"/>
          <w:sz w:val="22"/>
          <w:szCs w:val="22"/>
        </w:rPr>
        <w:t>iczeni</w:t>
      </w:r>
      <w:r w:rsidR="00E572EB" w:rsidRPr="00656C8A">
        <w:rPr>
          <w:rFonts w:ascii="Arial" w:hAnsi="Arial" w:cs="Arial"/>
          <w:i/>
          <w:color w:val="000000"/>
          <w:sz w:val="22"/>
          <w:szCs w:val="22"/>
        </w:rPr>
        <w:t>owa jest już piątym p</w:t>
      </w:r>
      <w:r w:rsidR="0003621B" w:rsidRPr="00656C8A">
        <w:rPr>
          <w:rFonts w:ascii="Arial" w:hAnsi="Arial" w:cs="Arial"/>
          <w:i/>
          <w:color w:val="000000"/>
          <w:sz w:val="22"/>
          <w:szCs w:val="22"/>
        </w:rPr>
        <w:t>od</w:t>
      </w:r>
      <w:r w:rsidR="00E572EB" w:rsidRPr="00656C8A">
        <w:rPr>
          <w:rFonts w:ascii="Arial" w:hAnsi="Arial" w:cs="Arial"/>
          <w:i/>
          <w:color w:val="000000"/>
          <w:sz w:val="22"/>
          <w:szCs w:val="22"/>
        </w:rPr>
        <w:t xml:space="preserve">miotem, który dołączył do </w:t>
      </w:r>
      <w:r w:rsidR="0003621B" w:rsidRPr="00656C8A">
        <w:rPr>
          <w:rFonts w:ascii="Arial" w:hAnsi="Arial" w:cs="Arial"/>
          <w:i/>
          <w:color w:val="000000"/>
          <w:sz w:val="22"/>
          <w:szCs w:val="22"/>
        </w:rPr>
        <w:t>Izby Gospodarki Elektronicznej</w:t>
      </w:r>
      <w:r w:rsidRPr="00656C8A">
        <w:rPr>
          <w:rFonts w:ascii="Arial" w:hAnsi="Arial" w:cs="Arial"/>
          <w:i/>
          <w:color w:val="000000"/>
          <w:sz w:val="22"/>
          <w:szCs w:val="22"/>
        </w:rPr>
        <w:t xml:space="preserve"> od początku 2022 roku</w:t>
      </w:r>
      <w:r w:rsidR="00E572EB" w:rsidRPr="00E14F52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="0006722F" w:rsidRPr="00E14F52">
        <w:rPr>
          <w:rFonts w:ascii="Arial" w:hAnsi="Arial" w:cs="Arial"/>
          <w:color w:val="000000"/>
          <w:sz w:val="22"/>
          <w:szCs w:val="22"/>
        </w:rPr>
        <w:t xml:space="preserve">– </w:t>
      </w:r>
      <w:r w:rsidR="0006722F" w:rsidRPr="00E14F52">
        <w:rPr>
          <w:rFonts w:ascii="Arial" w:hAnsi="Arial" w:cs="Arial"/>
          <w:bCs/>
          <w:color w:val="000000"/>
          <w:sz w:val="22"/>
          <w:szCs w:val="22"/>
        </w:rPr>
        <w:t xml:space="preserve">powiedziała Patrycja </w:t>
      </w:r>
      <w:proofErr w:type="spellStart"/>
      <w:r w:rsidR="0006722F" w:rsidRPr="00E14F52">
        <w:rPr>
          <w:rFonts w:ascii="Arial" w:hAnsi="Arial" w:cs="Arial"/>
          <w:bCs/>
          <w:color w:val="000000"/>
          <w:sz w:val="22"/>
          <w:szCs w:val="22"/>
        </w:rPr>
        <w:t>Sass</w:t>
      </w:r>
      <w:proofErr w:type="spellEnd"/>
      <w:r w:rsidR="0006722F" w:rsidRPr="00E14F52">
        <w:rPr>
          <w:rFonts w:ascii="Arial" w:hAnsi="Arial" w:cs="Arial"/>
          <w:bCs/>
          <w:color w:val="000000"/>
          <w:sz w:val="22"/>
          <w:szCs w:val="22"/>
        </w:rPr>
        <w:t>-Staniszewska, Prezes Izby Gospodarki Elektronicznej.</w:t>
      </w:r>
    </w:p>
    <w:p w14:paraId="2EB0E2A1" w14:textId="77777777" w:rsidR="0006722F" w:rsidRPr="00E14F52" w:rsidRDefault="0006722F" w:rsidP="00E14F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511435" w14:textId="689021EF" w:rsidR="00332DF3" w:rsidRPr="00E14F52" w:rsidRDefault="00E572EB" w:rsidP="0087655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14F52">
        <w:rPr>
          <w:rFonts w:ascii="Arial" w:hAnsi="Arial" w:cs="Arial"/>
          <w:bCs/>
          <w:sz w:val="22"/>
          <w:szCs w:val="22"/>
        </w:rPr>
        <w:t>KIR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 jest laureatem licznych nagród i wyróżnień. </w:t>
      </w:r>
      <w:r w:rsidR="008B4515" w:rsidRPr="00E14F52">
        <w:rPr>
          <w:rFonts w:ascii="Arial" w:hAnsi="Arial" w:cs="Arial"/>
          <w:bCs/>
          <w:sz w:val="22"/>
          <w:szCs w:val="22"/>
        </w:rPr>
        <w:t xml:space="preserve">W 2021 r. w konkursie Mistrz Innowacyjnej Transformacji w kategorii Technologia i Rynek, </w:t>
      </w:r>
      <w:r w:rsidR="008B4515">
        <w:rPr>
          <w:rFonts w:ascii="Arial" w:hAnsi="Arial" w:cs="Arial"/>
          <w:bCs/>
          <w:sz w:val="22"/>
          <w:szCs w:val="22"/>
        </w:rPr>
        <w:t>odebrał</w:t>
      </w:r>
      <w:r w:rsidR="008B4515" w:rsidRPr="00E14F52">
        <w:rPr>
          <w:rFonts w:ascii="Arial" w:hAnsi="Arial" w:cs="Arial"/>
          <w:bCs/>
          <w:sz w:val="22"/>
          <w:szCs w:val="22"/>
        </w:rPr>
        <w:t xml:space="preserve"> nagrodę za usługę Trwały nośnik, godło „Teraz Polska" dla </w:t>
      </w:r>
      <w:proofErr w:type="spellStart"/>
      <w:r w:rsidR="008B4515" w:rsidRPr="00E14F52">
        <w:rPr>
          <w:rFonts w:ascii="Arial" w:hAnsi="Arial" w:cs="Arial"/>
          <w:bCs/>
          <w:sz w:val="22"/>
          <w:szCs w:val="22"/>
        </w:rPr>
        <w:t>mojeID</w:t>
      </w:r>
      <w:proofErr w:type="spellEnd"/>
      <w:r w:rsidR="008B4515" w:rsidRPr="00E14F52">
        <w:rPr>
          <w:rFonts w:ascii="Arial" w:hAnsi="Arial" w:cs="Arial"/>
          <w:bCs/>
          <w:sz w:val="22"/>
          <w:szCs w:val="22"/>
        </w:rPr>
        <w:t xml:space="preserve"> oraz nagrodę Digital Excellence </w:t>
      </w:r>
      <w:proofErr w:type="spellStart"/>
      <w:r w:rsidR="008B4515" w:rsidRPr="00E14F52">
        <w:rPr>
          <w:rFonts w:ascii="Arial" w:hAnsi="Arial" w:cs="Arial"/>
          <w:bCs/>
          <w:sz w:val="22"/>
          <w:szCs w:val="22"/>
        </w:rPr>
        <w:t>Award</w:t>
      </w:r>
      <w:proofErr w:type="spellEnd"/>
      <w:r w:rsidR="008B4515" w:rsidRPr="00E14F52">
        <w:rPr>
          <w:rFonts w:ascii="Arial" w:hAnsi="Arial" w:cs="Arial"/>
          <w:bCs/>
          <w:sz w:val="22"/>
          <w:szCs w:val="22"/>
        </w:rPr>
        <w:t xml:space="preserve"> w kategorii Digital Strategic </w:t>
      </w:r>
      <w:proofErr w:type="spellStart"/>
      <w:r w:rsidR="008B4515" w:rsidRPr="00E14F52">
        <w:rPr>
          <w:rFonts w:ascii="Arial" w:hAnsi="Arial" w:cs="Arial"/>
          <w:bCs/>
          <w:sz w:val="22"/>
          <w:szCs w:val="22"/>
        </w:rPr>
        <w:t>Perspective</w:t>
      </w:r>
      <w:proofErr w:type="spellEnd"/>
      <w:r w:rsidR="008B4515" w:rsidRPr="00E14F52">
        <w:rPr>
          <w:rFonts w:ascii="Arial" w:hAnsi="Arial" w:cs="Arial"/>
          <w:bCs/>
          <w:sz w:val="22"/>
          <w:szCs w:val="22"/>
        </w:rPr>
        <w:t xml:space="preserve"> za usługi </w:t>
      </w:r>
      <w:proofErr w:type="spellStart"/>
      <w:r w:rsidR="008B4515" w:rsidRPr="00E14F52">
        <w:rPr>
          <w:rFonts w:ascii="Arial" w:hAnsi="Arial" w:cs="Arial"/>
          <w:bCs/>
          <w:sz w:val="22"/>
          <w:szCs w:val="22"/>
        </w:rPr>
        <w:t>mSzafir</w:t>
      </w:r>
      <w:proofErr w:type="spellEnd"/>
      <w:r w:rsidR="008B4515" w:rsidRPr="00E14F5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B4515" w:rsidRPr="00E14F52">
        <w:rPr>
          <w:rFonts w:ascii="Arial" w:hAnsi="Arial" w:cs="Arial"/>
          <w:bCs/>
          <w:sz w:val="22"/>
          <w:szCs w:val="22"/>
        </w:rPr>
        <w:t>mojeID</w:t>
      </w:r>
      <w:proofErr w:type="spellEnd"/>
      <w:r w:rsidR="008B4515" w:rsidRPr="00E14F52">
        <w:rPr>
          <w:rFonts w:ascii="Arial" w:hAnsi="Arial" w:cs="Arial"/>
          <w:bCs/>
          <w:sz w:val="22"/>
          <w:szCs w:val="22"/>
        </w:rPr>
        <w:t xml:space="preserve"> i Trwały nośnik.</w:t>
      </w:r>
      <w:r w:rsidR="00876558">
        <w:rPr>
          <w:rFonts w:ascii="Arial" w:hAnsi="Arial" w:cs="Arial"/>
          <w:bCs/>
          <w:sz w:val="22"/>
          <w:szCs w:val="22"/>
        </w:rPr>
        <w:t xml:space="preserve"> </w:t>
      </w:r>
      <w:r w:rsidR="008B4515">
        <w:rPr>
          <w:rFonts w:ascii="Arial" w:hAnsi="Arial" w:cs="Arial"/>
          <w:bCs/>
          <w:sz w:val="22"/>
          <w:szCs w:val="22"/>
        </w:rPr>
        <w:t>W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 ostatnich latach o</w:t>
      </w:r>
      <w:r w:rsidR="00851758" w:rsidRPr="00E14F52">
        <w:rPr>
          <w:rFonts w:ascii="Arial" w:hAnsi="Arial" w:cs="Arial"/>
          <w:bCs/>
          <w:sz w:val="22"/>
          <w:szCs w:val="22"/>
        </w:rPr>
        <w:t>trzymał</w:t>
      </w:r>
      <w:r w:rsidR="008B4515">
        <w:rPr>
          <w:rFonts w:ascii="Arial" w:hAnsi="Arial" w:cs="Arial"/>
          <w:bCs/>
          <w:sz w:val="22"/>
          <w:szCs w:val="22"/>
        </w:rPr>
        <w:t xml:space="preserve"> także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 trzy nagrody od </w:t>
      </w:r>
      <w:proofErr w:type="spellStart"/>
      <w:r w:rsidR="00332DF3" w:rsidRPr="00E14F52">
        <w:rPr>
          <w:rFonts w:ascii="Arial" w:hAnsi="Arial" w:cs="Arial"/>
          <w:bCs/>
          <w:sz w:val="22"/>
          <w:szCs w:val="22"/>
        </w:rPr>
        <w:t>IT@Bank</w:t>
      </w:r>
      <w:proofErr w:type="spellEnd"/>
      <w:r w:rsidR="00332DF3" w:rsidRPr="00E14F52">
        <w:rPr>
          <w:rFonts w:ascii="Arial" w:hAnsi="Arial" w:cs="Arial"/>
          <w:bCs/>
          <w:sz w:val="22"/>
          <w:szCs w:val="22"/>
        </w:rPr>
        <w:t xml:space="preserve"> w kategorii Produkt R</w:t>
      </w:r>
      <w:r w:rsidR="00914348" w:rsidRPr="00E14F52">
        <w:rPr>
          <w:rFonts w:ascii="Arial" w:hAnsi="Arial" w:cs="Arial"/>
          <w:bCs/>
          <w:sz w:val="22"/>
          <w:szCs w:val="22"/>
        </w:rPr>
        <w:t xml:space="preserve">oku </w:t>
      </w:r>
      <w:r w:rsidR="00332DF3" w:rsidRPr="00E14F52">
        <w:rPr>
          <w:rFonts w:ascii="Arial" w:hAnsi="Arial" w:cs="Arial"/>
          <w:bCs/>
          <w:sz w:val="22"/>
          <w:szCs w:val="22"/>
        </w:rPr>
        <w:t>za usługę Trwały nośnik, system STIR oraz mechanizm podzielonej płatności VAT</w:t>
      </w:r>
      <w:r w:rsidR="00876558">
        <w:rPr>
          <w:rFonts w:ascii="Arial" w:hAnsi="Arial" w:cs="Arial"/>
          <w:bCs/>
          <w:sz w:val="22"/>
          <w:szCs w:val="22"/>
        </w:rPr>
        <w:t>. M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obilny podpis elektroniczny </w:t>
      </w:r>
      <w:proofErr w:type="spellStart"/>
      <w:r w:rsidR="00332DF3" w:rsidRPr="00E14F52">
        <w:rPr>
          <w:rFonts w:ascii="Arial" w:hAnsi="Arial" w:cs="Arial"/>
          <w:bCs/>
          <w:sz w:val="22"/>
          <w:szCs w:val="22"/>
        </w:rPr>
        <w:t>mSzafir</w:t>
      </w:r>
      <w:proofErr w:type="spellEnd"/>
      <w:r w:rsidR="00332DF3" w:rsidRPr="00E14F52">
        <w:rPr>
          <w:rFonts w:ascii="Arial" w:hAnsi="Arial" w:cs="Arial"/>
          <w:bCs/>
          <w:sz w:val="22"/>
          <w:szCs w:val="22"/>
        </w:rPr>
        <w:t xml:space="preserve"> uzyskał tytuły</w:t>
      </w:r>
      <w:r w:rsidR="00851758" w:rsidRPr="00E14F52">
        <w:rPr>
          <w:rFonts w:ascii="Arial" w:hAnsi="Arial" w:cs="Arial"/>
          <w:bCs/>
          <w:sz w:val="22"/>
          <w:szCs w:val="22"/>
        </w:rPr>
        <w:t>: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 Projekt Roku</w:t>
      </w:r>
      <w:r w:rsidR="008B4515">
        <w:rPr>
          <w:rFonts w:ascii="Arial" w:hAnsi="Arial" w:cs="Arial"/>
          <w:bCs/>
          <w:sz w:val="22"/>
          <w:szCs w:val="22"/>
        </w:rPr>
        <w:t xml:space="preserve"> 2019</w:t>
      </w:r>
      <w:r w:rsidR="00332DF3" w:rsidRPr="00E14F52">
        <w:rPr>
          <w:rFonts w:ascii="Arial" w:hAnsi="Arial" w:cs="Arial"/>
          <w:bCs/>
          <w:sz w:val="22"/>
          <w:szCs w:val="22"/>
        </w:rPr>
        <w:t xml:space="preserve"> i Projekt </w:t>
      </w:r>
      <w:proofErr w:type="spellStart"/>
      <w:r w:rsidR="00332DF3" w:rsidRPr="00E14F52">
        <w:rPr>
          <w:rFonts w:ascii="Arial" w:hAnsi="Arial" w:cs="Arial"/>
          <w:bCs/>
          <w:sz w:val="22"/>
          <w:szCs w:val="22"/>
        </w:rPr>
        <w:t>Fintech</w:t>
      </w:r>
      <w:proofErr w:type="spellEnd"/>
      <w:r w:rsidR="00332DF3" w:rsidRPr="00E14F52">
        <w:rPr>
          <w:rFonts w:ascii="Arial" w:hAnsi="Arial" w:cs="Arial"/>
          <w:bCs/>
          <w:sz w:val="22"/>
          <w:szCs w:val="22"/>
        </w:rPr>
        <w:t xml:space="preserve"> w III edycji Mapy Polskiego </w:t>
      </w:r>
      <w:proofErr w:type="spellStart"/>
      <w:r w:rsidR="00332DF3" w:rsidRPr="00E14F52">
        <w:rPr>
          <w:rFonts w:ascii="Arial" w:hAnsi="Arial" w:cs="Arial"/>
          <w:bCs/>
          <w:sz w:val="22"/>
          <w:szCs w:val="22"/>
        </w:rPr>
        <w:t>Fintechu</w:t>
      </w:r>
      <w:proofErr w:type="spellEnd"/>
      <w:r w:rsidR="00332DF3" w:rsidRPr="00E14F52">
        <w:rPr>
          <w:rFonts w:ascii="Arial" w:hAnsi="Arial" w:cs="Arial"/>
          <w:bCs/>
          <w:sz w:val="22"/>
          <w:szCs w:val="22"/>
        </w:rPr>
        <w:t xml:space="preserve"> portalu cashless.pl. </w:t>
      </w:r>
      <w:r w:rsidR="00E14F52" w:rsidRPr="00E14F52">
        <w:rPr>
          <w:rFonts w:ascii="Arial" w:hAnsi="Arial" w:cs="Arial"/>
          <w:bCs/>
          <w:sz w:val="22"/>
          <w:szCs w:val="22"/>
        </w:rPr>
        <w:br/>
      </w:r>
    </w:p>
    <w:p w14:paraId="44C0BDA1" w14:textId="6352010E" w:rsidR="00E14F52" w:rsidRPr="00E14F52" w:rsidRDefault="00E14F52" w:rsidP="00E14F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FF5F6F" w14:textId="4E5BEA09" w:rsidR="00E14F52" w:rsidRDefault="00E14F52" w:rsidP="00914348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372E4C7D" w14:textId="05B9EBD3" w:rsidR="00E14F52" w:rsidRDefault="00E14F52" w:rsidP="00914348">
      <w:pPr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898A2F7" w14:textId="74BD3D5B" w:rsidR="00E14F52" w:rsidRPr="00F6561B" w:rsidRDefault="00E14F52" w:rsidP="00E14F52">
      <w:pPr>
        <w:spacing w:line="280" w:lineRule="exact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</w:t>
      </w:r>
    </w:p>
    <w:p w14:paraId="6E55B1CA" w14:textId="77777777" w:rsidR="00F6561B" w:rsidRDefault="00F6561B" w:rsidP="00F6561B"/>
    <w:p w14:paraId="689276DC" w14:textId="77777777" w:rsidR="00F6561B" w:rsidRDefault="00F6561B" w:rsidP="00F6561B">
      <w:pP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O Izbie Gospodarki Elektronicznej</w:t>
      </w:r>
    </w:p>
    <w:p w14:paraId="760A39E4" w14:textId="22537A3C" w:rsidR="00CC2DC5" w:rsidRPr="006B2401" w:rsidRDefault="00F6561B" w:rsidP="006B240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Izba Gospodarki Elektronicznej reprezentuje i wspiera interesy firm związanych z rynkiem gospodarki elektronicznej w Polsce,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ze szczególnym uwzględnieniem firm zrzeszonych w e-Izbie. Misją e-Izby jest rozwój polskiej branży gospodarki cyfrowej poprzez współpracę, wymianę know-how, działania legislacyjne oraz silną i efektywną reprezentację wspólnych interesów w dialogu 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z instytucjami polskiej administracji rządowej, Unii Europejskiej oraz organizacjami pozarządowymi w kraju i na świecie. Więcej na </w:t>
      </w:r>
      <w:hyperlink r:id="rId8" w:history="1">
        <w:r w:rsidRPr="000A350D">
          <w:rPr>
            <w:rStyle w:val="Hipercze"/>
            <w:rFonts w:ascii="Arial" w:eastAsia="Arial" w:hAnsi="Arial" w:cs="Arial"/>
            <w:sz w:val="16"/>
            <w:szCs w:val="16"/>
            <w:highlight w:val="white"/>
          </w:rPr>
          <w:t>www.eizba.pl</w:t>
        </w:r>
      </w:hyperlink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</w:p>
    <w:p w14:paraId="15AB7524" w14:textId="77777777" w:rsidR="006B2401" w:rsidRDefault="006B2401" w:rsidP="006B240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Kontakt dla mediów</w:t>
      </w:r>
    </w:p>
    <w:p w14:paraId="6DB9992D" w14:textId="77777777" w:rsidR="006B2401" w:rsidRPr="008B527F" w:rsidRDefault="006B2401" w:rsidP="006B24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Marta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Zagożdżon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Rzecznik Prasowy, e-mail: </w:t>
      </w:r>
      <w:r w:rsidRPr="008B527F">
        <w:rPr>
          <w:rFonts w:ascii="Arial" w:eastAsia="Arial" w:hAnsi="Arial" w:cs="Arial"/>
          <w:sz w:val="20"/>
          <w:szCs w:val="20"/>
        </w:rPr>
        <w:t xml:space="preserve">rzecznikprasowy@eizba.pl, tel. 605 073 929 </w:t>
      </w:r>
    </w:p>
    <w:p w14:paraId="3BA9C152" w14:textId="77777777" w:rsidR="006B2401" w:rsidRPr="006B2401" w:rsidRDefault="006B2401" w:rsidP="006B2401">
      <w:pP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 w:rsidRPr="006B2401"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O KIR</w:t>
      </w:r>
    </w:p>
    <w:p w14:paraId="7A6A4066" w14:textId="77777777" w:rsidR="006B2401" w:rsidRPr="006B2401" w:rsidRDefault="006B2401" w:rsidP="006B2401">
      <w:pPr>
        <w:jc w:val="both"/>
        <w:rPr>
          <w:rFonts w:ascii="Arial" w:hAnsi="Arial" w:cs="Arial"/>
          <w:sz w:val="22"/>
          <w:szCs w:val="22"/>
        </w:rPr>
      </w:pPr>
    </w:p>
    <w:p w14:paraId="2817BD13" w14:textId="052C5DA9" w:rsidR="006B2401" w:rsidRPr="006B2401" w:rsidRDefault="006B2401" w:rsidP="006B2401">
      <w:pPr>
        <w:jc w:val="both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6B2401">
        <w:rPr>
          <w:rFonts w:ascii="Arial" w:eastAsia="Arial" w:hAnsi="Arial" w:cs="Arial"/>
          <w:color w:val="000000"/>
          <w:sz w:val="16"/>
          <w:szCs w:val="16"/>
          <w:highlight w:val="white"/>
        </w:rPr>
        <w:t>KIR został powołany z inicjatywy Narodowego Banku Polskiego, Związku Banków Polskich i 16 banków komercyjnych</w:t>
      </w:r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  <w:r w:rsidRPr="006B2401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w celu elektronizacji i profesjonalizacji rozliczeń międzybankowych w Polsce. Jest kluczową firmą obsługującą infrastrukturę polskiego sektora bankowego. Zapewnia niezawodność i bezpieczeństwo w zakresie świadczonych usług, dążąc do efektywnego wspierania rozwoju digitalizacji gospodarki. Wykorzystując unikalne w skali polskiego rynku kompetencje i doświadczenie, KIR rozwija i dostarcza rozwiązania systemowe dopasowane do potrzeb sektora bankowego oraz aktywnie uczestniczy w procesie cyfryzacji administracji publicznej. Więcej informacji: </w:t>
      </w:r>
      <w:hyperlink r:id="rId9" w:history="1">
        <w:r w:rsidRPr="00B505F6">
          <w:rPr>
            <w:rStyle w:val="Hipercze"/>
            <w:rFonts w:ascii="Arial" w:eastAsia="Arial" w:hAnsi="Arial" w:cs="Arial"/>
            <w:sz w:val="16"/>
            <w:szCs w:val="16"/>
            <w:highlight w:val="white"/>
          </w:rPr>
          <w:t>www.kir.pl</w:t>
        </w:r>
      </w:hyperlink>
      <w:r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</w:t>
      </w:r>
    </w:p>
    <w:p w14:paraId="31BD4D48" w14:textId="77777777" w:rsidR="006B2401" w:rsidRPr="006B2401" w:rsidRDefault="006B2401" w:rsidP="006B240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2F5496"/>
          <w:sz w:val="20"/>
          <w:szCs w:val="20"/>
          <w:highlight w:val="white"/>
        </w:rPr>
      </w:pPr>
      <w:r w:rsidRPr="006B2401">
        <w:rPr>
          <w:rFonts w:ascii="Arial" w:eastAsia="Arial" w:hAnsi="Arial" w:cs="Arial"/>
          <w:b/>
          <w:color w:val="2F5496"/>
          <w:sz w:val="20"/>
          <w:szCs w:val="20"/>
          <w:highlight w:val="white"/>
        </w:rPr>
        <w:t>Kontakt dla mediów:</w:t>
      </w:r>
    </w:p>
    <w:p w14:paraId="03CDC740" w14:textId="20C9C80F" w:rsidR="00CC2DC5" w:rsidRPr="006B2401" w:rsidRDefault="006B2401" w:rsidP="006B24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  <w:lang w:val="en-GB"/>
        </w:rPr>
      </w:pPr>
      <w:r w:rsidRPr="006B2401">
        <w:rPr>
          <w:rFonts w:ascii="Arial" w:eastAsia="Arial" w:hAnsi="Arial" w:cs="Arial"/>
          <w:color w:val="000000"/>
          <w:sz w:val="20"/>
          <w:szCs w:val="20"/>
          <w:highlight w:val="white"/>
        </w:rPr>
        <w:t>Anna Olszewska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 w:rsidRPr="006B240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Rzecznik prasowy tel. </w:t>
      </w:r>
      <w:r w:rsidRPr="006B2401">
        <w:rPr>
          <w:rFonts w:ascii="Arial" w:eastAsia="Arial" w:hAnsi="Arial" w:cs="Arial"/>
          <w:color w:val="000000"/>
          <w:sz w:val="20"/>
          <w:szCs w:val="20"/>
          <w:highlight w:val="white"/>
          <w:lang w:val="en-GB"/>
        </w:rPr>
        <w:t>(22) 545 53 60, 691 890 584, e-mail: anna.olszewska@kir.pl</w:t>
      </w:r>
    </w:p>
    <w:sectPr w:rsidR="00CC2DC5" w:rsidRPr="006B2401">
      <w:headerReference w:type="default" r:id="rId10"/>
      <w:footerReference w:type="even" r:id="rId11"/>
      <w:footerReference w:type="default" r:id="rId12"/>
      <w:pgSz w:w="11906" w:h="16838"/>
      <w:pgMar w:top="1701" w:right="1417" w:bottom="1843" w:left="1417" w:header="79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EBF9" w14:textId="77777777" w:rsidR="00010D83" w:rsidRDefault="00010D83">
      <w:r>
        <w:separator/>
      </w:r>
    </w:p>
  </w:endnote>
  <w:endnote w:type="continuationSeparator" w:id="0">
    <w:p w14:paraId="5F411849" w14:textId="77777777" w:rsidR="00010D83" w:rsidRDefault="0001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 Medium">
    <w:altName w:val="Calibri"/>
    <w:charset w:val="00"/>
    <w:family w:val="auto"/>
    <w:pitch w:val="default"/>
  </w:font>
  <w:font w:name="Neo Sans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A0AD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7E179D" w14:textId="77777777" w:rsidR="00066CD3" w:rsidRDefault="00066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AB7BD" w14:textId="158FBF6D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Neo Sans Pro Medium" w:eastAsia="Neo Sans Pro Medium" w:hAnsi="Neo Sans Pro Medium" w:cs="Neo Sans Pro Medium"/>
        <w:color w:val="808080"/>
        <w:sz w:val="20"/>
        <w:szCs w:val="20"/>
      </w:rPr>
    </w:pP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begin"/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instrText>PAGE</w:instrTex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separate"/>
    </w:r>
    <w:r w:rsidR="00656C8A">
      <w:rPr>
        <w:rFonts w:ascii="Neo Sans Pro Medium" w:eastAsia="Neo Sans Pro Medium" w:hAnsi="Neo Sans Pro Medium" w:cs="Neo Sans Pro Medium"/>
        <w:noProof/>
        <w:color w:val="808080"/>
        <w:sz w:val="20"/>
        <w:szCs w:val="20"/>
      </w:rPr>
      <w:t>2</w:t>
    </w:r>
    <w:r>
      <w:rPr>
        <w:rFonts w:ascii="Neo Sans Pro Medium" w:eastAsia="Neo Sans Pro Medium" w:hAnsi="Neo Sans Pro Medium" w:cs="Neo Sans Pro Medium"/>
        <w:color w:val="808080"/>
        <w:sz w:val="20"/>
        <w:szCs w:val="20"/>
      </w:rPr>
      <w:fldChar w:fldCharType="end"/>
    </w:r>
  </w:p>
  <w:p w14:paraId="3697B151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Neo Sans Pro" w:eastAsia="Neo Sans Pro" w:hAnsi="Neo Sans Pro" w:cs="Neo Sans Pro"/>
        <w:b/>
        <w:color w:val="7F7F7F"/>
        <w:sz w:val="20"/>
        <w:szCs w:val="20"/>
      </w:rPr>
      <w:t>Izba Gospodarki Elektronicznej (e-Izba)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C8B370" wp14:editId="0D98C075">
          <wp:simplePos x="0" y="0"/>
          <wp:positionH relativeFrom="column">
            <wp:posOffset>705485</wp:posOffset>
          </wp:positionH>
          <wp:positionV relativeFrom="paragraph">
            <wp:posOffset>17368</wp:posOffset>
          </wp:positionV>
          <wp:extent cx="113665" cy="285750"/>
          <wp:effectExtent l="0" t="0" r="0" b="0"/>
          <wp:wrapSquare wrapText="bothSides" distT="0" distB="0" distL="114300" distR="114300"/>
          <wp:docPr id="19" name="image1.jpg" descr="D:\Materiały firma 2012\ecommerce\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ateriały firma 2012\ecommerce\2.jpg"/>
                  <pic:cNvPicPr preferRelativeResize="0"/>
                </pic:nvPicPr>
                <pic:blipFill>
                  <a:blip r:embed="rId1"/>
                  <a:srcRect r="93912"/>
                  <a:stretch>
                    <a:fillRect/>
                  </a:stretch>
                </pic:blipFill>
                <pic:spPr>
                  <a:xfrm>
                    <a:off x="0" y="0"/>
                    <a:ext cx="11366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7A3A3A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b/>
        <w:color w:val="7F7F7F"/>
        <w:sz w:val="12"/>
        <w:szCs w:val="12"/>
      </w:rPr>
    </w:pPr>
    <w:r>
      <w:rPr>
        <w:rFonts w:ascii="Neo Sans Pro" w:eastAsia="Neo Sans Pro" w:hAnsi="Neo Sans Pro" w:cs="Neo Sans Pro"/>
        <w:b/>
        <w:color w:val="4F81BD"/>
        <w:sz w:val="12"/>
        <w:szCs w:val="12"/>
      </w:rPr>
      <w:t>T 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+ </w:t>
    </w:r>
    <w:r>
      <w:rPr>
        <w:rFonts w:ascii="Neo Sans Pro" w:eastAsia="Neo Sans Pro" w:hAnsi="Neo Sans Pro" w:cs="Neo Sans Pro"/>
        <w:color w:val="595959"/>
        <w:sz w:val="12"/>
        <w:szCs w:val="12"/>
      </w:rPr>
      <w:t>48 506 577 824</w:t>
    </w:r>
    <w:r>
      <w:rPr>
        <w:rFonts w:ascii="Neo Sans Pro" w:eastAsia="Neo Sans Pro" w:hAnsi="Neo Sans Pro" w:cs="Neo Sans Pro"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E </w:t>
    </w:r>
    <w:r>
      <w:rPr>
        <w:rFonts w:ascii="Neo Sans Pro" w:eastAsia="Neo Sans Pro" w:hAnsi="Neo Sans Pro" w:cs="Neo Sans Pro"/>
        <w:color w:val="595959"/>
        <w:sz w:val="12"/>
        <w:szCs w:val="12"/>
      </w:rPr>
      <w:t>BIURO@EIZBA.PL</w:t>
    </w:r>
    <w:r>
      <w:rPr>
        <w:rFonts w:ascii="Neo Sans Pro" w:eastAsia="Neo Sans Pro" w:hAnsi="Neo Sans Pro" w:cs="Neo Sans Pro"/>
        <w:color w:val="999999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I </w:t>
    </w:r>
    <w:r>
      <w:rPr>
        <w:rFonts w:ascii="Neo Sans Pro" w:eastAsia="Neo Sans Pro" w:hAnsi="Neo Sans Pro" w:cs="Neo Sans Pro"/>
        <w:color w:val="595959"/>
        <w:sz w:val="12"/>
        <w:szCs w:val="12"/>
      </w:rPr>
      <w:t>WWW.E-IZBA.PL</w:t>
    </w:r>
    <w:r>
      <w:rPr>
        <w:rFonts w:ascii="Neo Sans Pro" w:eastAsia="Neo Sans Pro" w:hAnsi="Neo Sans Pro" w:cs="Neo Sans Pro"/>
        <w:b/>
        <w:color w:val="7F7F7F"/>
        <w:sz w:val="12"/>
        <w:szCs w:val="12"/>
      </w:rPr>
      <w:t> </w:t>
    </w:r>
  </w:p>
  <w:p w14:paraId="1018C00E" w14:textId="77777777" w:rsidR="00066CD3" w:rsidRDefault="00832A49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  <w:r>
      <w:rPr>
        <w:rFonts w:ascii="Neo Sans Pro" w:eastAsia="Neo Sans Pro" w:hAnsi="Neo Sans Pro" w:cs="Neo Sans Pro"/>
        <w:b/>
        <w:color w:val="7F7F7F"/>
        <w:sz w:val="12"/>
        <w:szCs w:val="12"/>
      </w:rPr>
      <w:t xml:space="preserve">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A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ŁUCKA 18 LOK. 76, 00-845 WARSZAWA  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NIP </w:t>
    </w:r>
    <w:r>
      <w:rPr>
        <w:rFonts w:ascii="Neo Sans Pro" w:eastAsia="Neo Sans Pro" w:hAnsi="Neo Sans Pro" w:cs="Neo Sans Pro"/>
        <w:color w:val="595959"/>
        <w:sz w:val="12"/>
        <w:szCs w:val="12"/>
      </w:rPr>
      <w:t xml:space="preserve">701-039—19-22 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b/>
        <w:color w:val="4F81BD"/>
        <w:sz w:val="12"/>
        <w:szCs w:val="12"/>
      </w:rPr>
      <w:t>KRS</w:t>
    </w:r>
    <w:r>
      <w:rPr>
        <w:rFonts w:ascii="Neo Sans Pro" w:eastAsia="Neo Sans Pro" w:hAnsi="Neo Sans Pro" w:cs="Neo Sans Pro"/>
        <w:color w:val="7F7F7F"/>
        <w:sz w:val="12"/>
        <w:szCs w:val="12"/>
      </w:rPr>
      <w:t> </w:t>
    </w:r>
    <w:r>
      <w:rPr>
        <w:rFonts w:ascii="Neo Sans Pro" w:eastAsia="Neo Sans Pro" w:hAnsi="Neo Sans Pro" w:cs="Neo Sans Pro"/>
        <w:color w:val="595959"/>
        <w:sz w:val="12"/>
        <w:szCs w:val="12"/>
      </w:rPr>
      <w:t>0000474028</w:t>
    </w:r>
  </w:p>
  <w:p w14:paraId="208C8BAA" w14:textId="77777777" w:rsidR="00066CD3" w:rsidRDefault="00066CD3">
    <w:pPr>
      <w:pBdr>
        <w:top w:val="nil"/>
        <w:left w:val="nil"/>
        <w:bottom w:val="nil"/>
        <w:right w:val="nil"/>
        <w:between w:val="nil"/>
      </w:pBdr>
      <w:rPr>
        <w:rFonts w:ascii="Neo Sans Pro" w:eastAsia="Neo Sans Pro" w:hAnsi="Neo Sans Pro" w:cs="Neo Sans Pro"/>
        <w:color w:val="59595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E4FC" w14:textId="77777777" w:rsidR="00010D83" w:rsidRDefault="00010D83">
      <w:r>
        <w:separator/>
      </w:r>
    </w:p>
  </w:footnote>
  <w:footnote w:type="continuationSeparator" w:id="0">
    <w:p w14:paraId="53A37240" w14:textId="77777777" w:rsidR="00010D83" w:rsidRDefault="0001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7D515" w14:textId="77777777" w:rsidR="00066CD3" w:rsidRDefault="00832A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9D8B7FB" wp14:editId="4A16E7D5">
          <wp:extent cx="2057837" cy="360000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837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824"/>
    <w:multiLevelType w:val="multilevel"/>
    <w:tmpl w:val="62A25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3"/>
    <w:rsid w:val="00000E80"/>
    <w:rsid w:val="00010D83"/>
    <w:rsid w:val="0003621B"/>
    <w:rsid w:val="00061015"/>
    <w:rsid w:val="00066CD3"/>
    <w:rsid w:val="0006722F"/>
    <w:rsid w:val="000A5E32"/>
    <w:rsid w:val="000C2F83"/>
    <w:rsid w:val="000F7D85"/>
    <w:rsid w:val="00180637"/>
    <w:rsid w:val="001D27FB"/>
    <w:rsid w:val="002A1C90"/>
    <w:rsid w:val="003101C6"/>
    <w:rsid w:val="00320597"/>
    <w:rsid w:val="00332DF3"/>
    <w:rsid w:val="00347199"/>
    <w:rsid w:val="0047010F"/>
    <w:rsid w:val="00481C20"/>
    <w:rsid w:val="00656C8A"/>
    <w:rsid w:val="006B2401"/>
    <w:rsid w:val="00785054"/>
    <w:rsid w:val="007F0C1D"/>
    <w:rsid w:val="00832A49"/>
    <w:rsid w:val="00851758"/>
    <w:rsid w:val="00876558"/>
    <w:rsid w:val="00886718"/>
    <w:rsid w:val="008B4515"/>
    <w:rsid w:val="008B527F"/>
    <w:rsid w:val="008E7C19"/>
    <w:rsid w:val="00914348"/>
    <w:rsid w:val="009628B1"/>
    <w:rsid w:val="0097176F"/>
    <w:rsid w:val="00977475"/>
    <w:rsid w:val="00A56746"/>
    <w:rsid w:val="00CC2DC5"/>
    <w:rsid w:val="00DD417B"/>
    <w:rsid w:val="00E14F52"/>
    <w:rsid w:val="00E572EB"/>
    <w:rsid w:val="00EB6C42"/>
    <w:rsid w:val="00F6561B"/>
    <w:rsid w:val="00F662D7"/>
    <w:rsid w:val="00F73BF5"/>
    <w:rsid w:val="00F83EC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311B"/>
  <w15:docId w15:val="{ABEE01E5-48E9-4824-9A5E-32A5318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E2E"/>
  </w:style>
  <w:style w:type="paragraph" w:styleId="Nagwek1">
    <w:name w:val="heading 1"/>
    <w:basedOn w:val="Normalny"/>
    <w:next w:val="Normalny"/>
    <w:link w:val="Nagwek1Znak"/>
    <w:uiPriority w:val="9"/>
    <w:qFormat/>
    <w:rsid w:val="007A5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15E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9720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09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715E2E"/>
  </w:style>
  <w:style w:type="character" w:styleId="Hipercze">
    <w:name w:val="Hyperlink"/>
    <w:uiPriority w:val="99"/>
    <w:rsid w:val="00715E2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15E2E"/>
    <w:pPr>
      <w:spacing w:before="100" w:beforeAutospacing="1" w:after="100" w:afterAutospacing="1"/>
    </w:pPr>
  </w:style>
  <w:style w:type="character" w:styleId="Uwydatnienie">
    <w:name w:val="Emphasis"/>
    <w:qFormat/>
    <w:rsid w:val="00715E2E"/>
    <w:rPr>
      <w:i/>
      <w:iCs/>
    </w:rPr>
  </w:style>
  <w:style w:type="character" w:styleId="Pogrubienie">
    <w:name w:val="Strong"/>
    <w:uiPriority w:val="22"/>
    <w:qFormat/>
    <w:rsid w:val="00715E2E"/>
    <w:rPr>
      <w:b/>
      <w:bCs/>
    </w:rPr>
  </w:style>
  <w:style w:type="character" w:styleId="Numerstrony">
    <w:name w:val="page number"/>
    <w:basedOn w:val="Domylnaczcionkaakapitu"/>
    <w:rsid w:val="00715E2E"/>
  </w:style>
  <w:style w:type="character" w:customStyle="1" w:styleId="Nagwek2Znak">
    <w:name w:val="Nagłówek 2 Znak"/>
    <w:link w:val="Nagwek2"/>
    <w:uiPriority w:val="9"/>
    <w:rsid w:val="00F7183C"/>
    <w:rPr>
      <w:b/>
      <w:bCs/>
      <w:sz w:val="36"/>
      <w:szCs w:val="36"/>
    </w:rPr>
  </w:style>
  <w:style w:type="character" w:customStyle="1" w:styleId="NagwekZnak">
    <w:name w:val="Nagłówek Znak"/>
    <w:link w:val="Nagwek"/>
    <w:rsid w:val="0023331A"/>
    <w:rPr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A2F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F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2F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A5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tab-span">
    <w:name w:val="apple-tab-span"/>
    <w:rsid w:val="007A5BFA"/>
  </w:style>
  <w:style w:type="character" w:customStyle="1" w:styleId="Nierozpoznanawzmianka1">
    <w:name w:val="Nierozpoznana wzmianka1"/>
    <w:uiPriority w:val="99"/>
    <w:semiHidden/>
    <w:unhideWhenUsed/>
    <w:rsid w:val="000371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0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02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2F"/>
  </w:style>
  <w:style w:type="character" w:styleId="Odwoanieprzypisukocowego">
    <w:name w:val="endnote reference"/>
    <w:basedOn w:val="Domylnaczcionkaakapitu"/>
    <w:uiPriority w:val="99"/>
    <w:semiHidden/>
    <w:unhideWhenUsed/>
    <w:rsid w:val="002F602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A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A11"/>
  </w:style>
  <w:style w:type="character" w:styleId="Odwoanieprzypisudolnego">
    <w:name w:val="footnote reference"/>
    <w:basedOn w:val="Domylnaczcionkaakapitu"/>
    <w:uiPriority w:val="99"/>
    <w:semiHidden/>
    <w:unhideWhenUsed/>
    <w:rsid w:val="002C0A11"/>
    <w:rPr>
      <w:vertAlign w:val="superscript"/>
    </w:rPr>
  </w:style>
  <w:style w:type="paragraph" w:styleId="Poprawka">
    <w:name w:val="Revision"/>
    <w:hidden/>
    <w:uiPriority w:val="99"/>
    <w:semiHidden/>
    <w:rsid w:val="0090210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zb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OUs6PU/udC1hI/bH+EzaFXvMcg==">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Zagożdżon;Dorota Szymaniak</dc:creator>
  <cp:lastModifiedBy>Szymaniak Dorota</cp:lastModifiedBy>
  <cp:revision>3</cp:revision>
  <dcterms:created xsi:type="dcterms:W3CDTF">2022-02-09T10:29:00Z</dcterms:created>
  <dcterms:modified xsi:type="dcterms:W3CDTF">2022-02-14T11:51:00Z</dcterms:modified>
</cp:coreProperties>
</file>