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C8164" w14:textId="77777777" w:rsidR="0050572D" w:rsidRPr="000B3584" w:rsidRDefault="000F0A7A" w:rsidP="006C3457">
      <w:pPr>
        <w:pStyle w:val="PRtitle"/>
        <w:rPr>
          <w:lang w:val="pt-PT"/>
        </w:rPr>
      </w:pPr>
      <w:proofErr w:type="spellStart"/>
      <w:r w:rsidRPr="000B3584">
        <w:rPr>
          <w:lang w:val="pt-PT"/>
        </w:rPr>
        <w:t>Press</w:t>
      </w:r>
      <w:proofErr w:type="spellEnd"/>
      <w:r w:rsidRPr="000B3584">
        <w:rPr>
          <w:lang w:val="pt-PT"/>
        </w:rPr>
        <w:t xml:space="preserve"> </w:t>
      </w:r>
      <w:proofErr w:type="spellStart"/>
      <w:r w:rsidRPr="000B3584">
        <w:rPr>
          <w:lang w:val="pt-PT"/>
        </w:rPr>
        <w:t>Release</w:t>
      </w:r>
      <w:proofErr w:type="spellEnd"/>
    </w:p>
    <w:p w14:paraId="4D7CA05C" w14:textId="04E8793B" w:rsidR="00E84FFA" w:rsidRPr="00C313C7" w:rsidRDefault="00C313C7" w:rsidP="002836C1">
      <w:pPr>
        <w:pStyle w:val="PRtextwhite"/>
        <w:tabs>
          <w:tab w:val="right" w:pos="8789"/>
        </w:tabs>
        <w:rPr>
          <w:lang w:val="pt-PT"/>
        </w:rPr>
      </w:pPr>
      <w:r w:rsidRPr="00C313C7">
        <w:rPr>
          <w:lang w:val="pt-PT"/>
        </w:rPr>
        <w:t>Linda-a-Velha</w:t>
      </w:r>
      <w:r w:rsidR="00846869" w:rsidRPr="00C313C7">
        <w:rPr>
          <w:lang w:val="pt-PT"/>
        </w:rPr>
        <w:t>,</w:t>
      </w:r>
      <w:r w:rsidRPr="00C313C7">
        <w:rPr>
          <w:lang w:val="pt-PT"/>
        </w:rPr>
        <w:t xml:space="preserve"> </w:t>
      </w:r>
      <w:r w:rsidR="00F36545">
        <w:rPr>
          <w:lang w:val="pt-PT"/>
        </w:rPr>
        <w:t>1</w:t>
      </w:r>
      <w:r w:rsidR="00476F38">
        <w:rPr>
          <w:lang w:val="pt-PT"/>
        </w:rPr>
        <w:t>6</w:t>
      </w:r>
      <w:r w:rsidR="004513EA">
        <w:rPr>
          <w:lang w:val="pt-PT"/>
        </w:rPr>
        <w:t xml:space="preserve"> de </w:t>
      </w:r>
      <w:r w:rsidR="00F36545">
        <w:rPr>
          <w:lang w:val="pt-PT"/>
        </w:rPr>
        <w:t>fevereiro</w:t>
      </w:r>
      <w:r w:rsidR="00AB35F6">
        <w:rPr>
          <w:lang w:val="pt-PT"/>
        </w:rPr>
        <w:t xml:space="preserve"> </w:t>
      </w:r>
      <w:r>
        <w:rPr>
          <w:lang w:val="pt-PT"/>
        </w:rPr>
        <w:t>de 202</w:t>
      </w:r>
      <w:r w:rsidR="00F36545">
        <w:rPr>
          <w:lang w:val="pt-PT"/>
        </w:rPr>
        <w:t>2</w:t>
      </w:r>
      <w:r w:rsidR="00ED2D9D" w:rsidRPr="00C313C7">
        <w:rPr>
          <w:lang w:val="pt-PT"/>
        </w:rPr>
        <w:tab/>
      </w:r>
    </w:p>
    <w:p w14:paraId="683677B4" w14:textId="5C36FC6A" w:rsidR="005D5A11" w:rsidRDefault="005D5A11" w:rsidP="009139A8">
      <w:pPr>
        <w:pStyle w:val="PRbasic"/>
        <w:jc w:val="center"/>
        <w:rPr>
          <w:sz w:val="24"/>
          <w:szCs w:val="28"/>
          <w:u w:val="single"/>
          <w:lang w:val="pt-PT"/>
        </w:rPr>
      </w:pPr>
    </w:p>
    <w:p w14:paraId="447E6592" w14:textId="77777777" w:rsidR="003F07DC" w:rsidRPr="00982D4D" w:rsidRDefault="003F07DC" w:rsidP="003F07DC">
      <w:pPr>
        <w:rPr>
          <w:sz w:val="28"/>
          <w:szCs w:val="28"/>
          <w:lang w:val="pt-PT"/>
        </w:rPr>
      </w:pPr>
    </w:p>
    <w:p w14:paraId="259A5B36" w14:textId="77777777" w:rsidR="00F36545" w:rsidRPr="00F36545" w:rsidRDefault="00F36545" w:rsidP="00F36545">
      <w:pPr>
        <w:jc w:val="center"/>
        <w:rPr>
          <w:rFonts w:ascii="Nestle Text TF Book" w:hAnsi="Nestle Text TF Book"/>
          <w:szCs w:val="32"/>
          <w:u w:val="single"/>
          <w:lang w:val="pt-PT"/>
        </w:rPr>
      </w:pPr>
      <w:r w:rsidRPr="00F36545">
        <w:rPr>
          <w:rFonts w:ascii="Nestle Text TF Book" w:hAnsi="Nestle Text TF Book"/>
          <w:szCs w:val="32"/>
          <w:u w:val="single"/>
          <w:lang w:val="pt-PT"/>
        </w:rPr>
        <w:t>Nova campanha de ponto de venda</w:t>
      </w:r>
    </w:p>
    <w:p w14:paraId="2DA9E64F" w14:textId="77777777" w:rsidR="00F36545" w:rsidRPr="00F36545" w:rsidRDefault="00F36545" w:rsidP="00F36545">
      <w:pPr>
        <w:jc w:val="center"/>
        <w:rPr>
          <w:rFonts w:ascii="Nestle Text TF Book" w:hAnsi="Nestle Text TF Book"/>
          <w:b/>
          <w:bCs/>
          <w:szCs w:val="32"/>
          <w:lang w:val="pt-PT"/>
        </w:rPr>
      </w:pPr>
    </w:p>
    <w:p w14:paraId="69F5274F" w14:textId="77777777" w:rsidR="00F36545" w:rsidRPr="00F36545" w:rsidRDefault="00F36545" w:rsidP="00F36545">
      <w:pPr>
        <w:jc w:val="center"/>
        <w:rPr>
          <w:rFonts w:ascii="Nestle Text TF Book" w:hAnsi="Nestle Text TF Book"/>
          <w:b/>
          <w:bCs/>
          <w:sz w:val="32"/>
          <w:szCs w:val="48"/>
          <w:lang w:val="pt-PT"/>
        </w:rPr>
      </w:pPr>
      <w:r w:rsidRPr="00F36545">
        <w:rPr>
          <w:rFonts w:ascii="Nestle Text TF Book" w:hAnsi="Nestle Text TF Book"/>
          <w:b/>
          <w:bCs/>
          <w:sz w:val="32"/>
          <w:szCs w:val="48"/>
          <w:lang w:val="pt-PT"/>
        </w:rPr>
        <w:t xml:space="preserve">Nestlé volta aos </w:t>
      </w:r>
      <w:proofErr w:type="spellStart"/>
      <w:r w:rsidRPr="00F36545">
        <w:rPr>
          <w:rFonts w:ascii="Nestle Text TF Book" w:hAnsi="Nestle Text TF Book"/>
          <w:b/>
          <w:bCs/>
          <w:sz w:val="32"/>
          <w:szCs w:val="48"/>
          <w:lang w:val="pt-PT"/>
        </w:rPr>
        <w:t>hipers</w:t>
      </w:r>
      <w:proofErr w:type="spellEnd"/>
      <w:r w:rsidRPr="00F36545">
        <w:rPr>
          <w:rFonts w:ascii="Nestle Text TF Book" w:hAnsi="Nestle Text TF Book"/>
          <w:b/>
          <w:bCs/>
          <w:sz w:val="32"/>
          <w:szCs w:val="48"/>
          <w:lang w:val="pt-PT"/>
        </w:rPr>
        <w:t xml:space="preserve"> e </w:t>
      </w:r>
      <w:proofErr w:type="spellStart"/>
      <w:r w:rsidRPr="00F36545">
        <w:rPr>
          <w:rFonts w:ascii="Nestle Text TF Book" w:hAnsi="Nestle Text TF Book"/>
          <w:b/>
          <w:bCs/>
          <w:sz w:val="32"/>
          <w:szCs w:val="48"/>
          <w:lang w:val="pt-PT"/>
        </w:rPr>
        <w:t>supers</w:t>
      </w:r>
      <w:proofErr w:type="spellEnd"/>
      <w:r w:rsidRPr="00F36545">
        <w:rPr>
          <w:rFonts w:ascii="Nestle Text TF Book" w:hAnsi="Nestle Text TF Book"/>
          <w:b/>
          <w:bCs/>
          <w:sz w:val="32"/>
          <w:szCs w:val="48"/>
          <w:lang w:val="pt-PT"/>
        </w:rPr>
        <w:t xml:space="preserve"> de todo o país</w:t>
      </w:r>
    </w:p>
    <w:p w14:paraId="7CF1EDE4" w14:textId="1E8F2A37" w:rsidR="00F36545" w:rsidRPr="00F36545" w:rsidRDefault="00F36545" w:rsidP="00F36545">
      <w:pPr>
        <w:jc w:val="center"/>
        <w:rPr>
          <w:rFonts w:ascii="Nestle Text TF Book" w:hAnsi="Nestle Text TF Book"/>
          <w:b/>
          <w:bCs/>
          <w:sz w:val="32"/>
          <w:szCs w:val="48"/>
          <w:lang w:val="pt-PT"/>
        </w:rPr>
      </w:pPr>
      <w:r w:rsidRPr="00F36545">
        <w:rPr>
          <w:rFonts w:ascii="Nestle Text TF Book" w:hAnsi="Nestle Text TF Book"/>
          <w:b/>
          <w:bCs/>
          <w:sz w:val="32"/>
          <w:szCs w:val="48"/>
          <w:lang w:val="pt-PT"/>
        </w:rPr>
        <w:t>com o apelo de que “É Tempo de Regenerar!”</w:t>
      </w:r>
    </w:p>
    <w:p w14:paraId="68404F1E" w14:textId="77777777" w:rsidR="00F36545" w:rsidRPr="00F36545" w:rsidRDefault="00F36545" w:rsidP="00F36545">
      <w:pPr>
        <w:rPr>
          <w:rFonts w:ascii="Nestle Text TF Book" w:hAnsi="Nestle Text TF Book"/>
          <w:szCs w:val="32"/>
          <w:lang w:val="pt-PT"/>
        </w:rPr>
      </w:pPr>
    </w:p>
    <w:p w14:paraId="06282584" w14:textId="72EBD197" w:rsidR="00F36545" w:rsidRPr="00F36545" w:rsidRDefault="00F36545" w:rsidP="00F36545">
      <w:pPr>
        <w:jc w:val="both"/>
        <w:rPr>
          <w:rFonts w:ascii="Nestle Text TF Book" w:hAnsi="Nestle Text TF Book"/>
          <w:sz w:val="22"/>
          <w:szCs w:val="28"/>
          <w:lang w:val="pt-PT"/>
        </w:rPr>
      </w:pPr>
      <w:r w:rsidRPr="00F36545">
        <w:rPr>
          <w:rFonts w:ascii="Nestle Text TF Book" w:hAnsi="Nestle Text TF Book"/>
          <w:sz w:val="22"/>
          <w:szCs w:val="28"/>
          <w:lang w:val="pt-PT"/>
        </w:rPr>
        <w:t>A Nestlé acaba de lançar uma nova campanha de ponto de venda através da qual apela aos consumidores para adotarem práticas mais regenerativas do meio ambiente</w:t>
      </w:r>
      <w:r w:rsidR="00D32A76">
        <w:rPr>
          <w:rFonts w:ascii="Nestle Text TF Book" w:hAnsi="Nestle Text TF Book"/>
          <w:sz w:val="22"/>
          <w:szCs w:val="28"/>
          <w:lang w:val="pt-PT"/>
        </w:rPr>
        <w:t>,</w:t>
      </w:r>
      <w:r w:rsidRPr="00F36545">
        <w:rPr>
          <w:rFonts w:ascii="Nestle Text TF Book" w:hAnsi="Nestle Text TF Book"/>
          <w:sz w:val="22"/>
          <w:szCs w:val="28"/>
          <w:lang w:val="pt-PT"/>
        </w:rPr>
        <w:t xml:space="preserve"> no seu dia-a-dia. Um passo mais à frente da sustentabilidade, ou seja, proteger, restaurar e renovar o ambiente, procurando deixar melhor</w:t>
      </w:r>
      <w:r w:rsidR="00ED59AE">
        <w:rPr>
          <w:rFonts w:ascii="Nestle Text TF Book" w:hAnsi="Nestle Text TF Book"/>
          <w:sz w:val="22"/>
          <w:szCs w:val="28"/>
          <w:lang w:val="pt-PT"/>
        </w:rPr>
        <w:t>es</w:t>
      </w:r>
      <w:r w:rsidRPr="00F36545">
        <w:rPr>
          <w:rFonts w:ascii="Nestle Text TF Book" w:hAnsi="Nestle Text TF Book"/>
          <w:sz w:val="22"/>
          <w:szCs w:val="28"/>
          <w:lang w:val="pt-PT"/>
        </w:rPr>
        <w:t xml:space="preserve"> as fontes de recursos que todos utilizamos. É isso que a Nestlé está a fazer através do compromisso “</w:t>
      </w:r>
      <w:proofErr w:type="spellStart"/>
      <w:r w:rsidRPr="00F36545">
        <w:rPr>
          <w:rFonts w:ascii="Nestle Text TF Book" w:hAnsi="Nestle Text TF Book"/>
          <w:sz w:val="22"/>
          <w:szCs w:val="28"/>
          <w:lang w:val="pt-PT"/>
        </w:rPr>
        <w:t>Generation-Regeneration</w:t>
      </w:r>
      <w:proofErr w:type="spellEnd"/>
      <w:r w:rsidRPr="00F36545">
        <w:rPr>
          <w:rFonts w:ascii="Nestle Text TF Book" w:hAnsi="Nestle Text TF Book"/>
          <w:sz w:val="22"/>
          <w:szCs w:val="28"/>
          <w:lang w:val="pt-PT"/>
        </w:rPr>
        <w:t>”</w:t>
      </w:r>
      <w:r w:rsidR="002D59B0">
        <w:rPr>
          <w:rFonts w:ascii="Nestle Text TF Book" w:hAnsi="Nestle Text TF Book"/>
          <w:sz w:val="22"/>
          <w:szCs w:val="28"/>
          <w:lang w:val="pt-PT"/>
        </w:rPr>
        <w:t>,</w:t>
      </w:r>
      <w:r w:rsidRPr="00F36545">
        <w:rPr>
          <w:rFonts w:ascii="Nestle Text TF Book" w:hAnsi="Nestle Text TF Book"/>
          <w:sz w:val="22"/>
          <w:szCs w:val="28"/>
          <w:lang w:val="pt-PT"/>
        </w:rPr>
        <w:t xml:space="preserve"> que visa fazer avançar sistemas regenerativos em grande escala e em toda a cadeia de valor da empresa.</w:t>
      </w:r>
    </w:p>
    <w:p w14:paraId="4D33F6D8" w14:textId="77777777" w:rsidR="00F36545" w:rsidRPr="00F36545" w:rsidRDefault="00F36545" w:rsidP="00F36545">
      <w:pPr>
        <w:jc w:val="both"/>
        <w:rPr>
          <w:rFonts w:ascii="Nestle Text TF Book" w:hAnsi="Nestle Text TF Book"/>
          <w:sz w:val="22"/>
          <w:szCs w:val="28"/>
          <w:lang w:val="pt-PT"/>
        </w:rPr>
      </w:pPr>
    </w:p>
    <w:p w14:paraId="5D9197A8" w14:textId="117587EB" w:rsidR="00F36545" w:rsidRPr="00F36545" w:rsidRDefault="00F36545" w:rsidP="00F36545">
      <w:pPr>
        <w:jc w:val="both"/>
        <w:rPr>
          <w:rFonts w:ascii="Nestle Text TF Book" w:hAnsi="Nestle Text TF Book"/>
          <w:sz w:val="22"/>
          <w:szCs w:val="28"/>
          <w:lang w:val="pt-PT"/>
        </w:rPr>
      </w:pPr>
      <w:r w:rsidRPr="00F36545">
        <w:rPr>
          <w:rFonts w:ascii="Nestle Text TF Book" w:hAnsi="Nestle Text TF Book"/>
          <w:sz w:val="22"/>
          <w:szCs w:val="28"/>
          <w:lang w:val="pt-PT"/>
        </w:rPr>
        <w:t xml:space="preserve">Esta que é a quarta campanha temática da Nestlé em ponto de venda estará presente, em duas vagas (janeiro/fevereiro e em junho), </w:t>
      </w:r>
      <w:r w:rsidR="00E77A0A">
        <w:rPr>
          <w:rFonts w:ascii="Nestle Text TF Book" w:hAnsi="Nestle Text TF Book"/>
          <w:sz w:val="22"/>
          <w:szCs w:val="28"/>
          <w:lang w:val="pt-PT"/>
        </w:rPr>
        <w:t>nos</w:t>
      </w:r>
      <w:r w:rsidRPr="00F36545">
        <w:rPr>
          <w:rFonts w:ascii="Nestle Text TF Book" w:hAnsi="Nestle Text TF Book"/>
          <w:sz w:val="22"/>
          <w:szCs w:val="28"/>
          <w:lang w:val="pt-PT"/>
        </w:rPr>
        <w:t xml:space="preserve"> </w:t>
      </w:r>
      <w:proofErr w:type="spellStart"/>
      <w:r w:rsidRPr="00F36545">
        <w:rPr>
          <w:rFonts w:ascii="Nestle Text TF Book" w:hAnsi="Nestle Text TF Book"/>
          <w:sz w:val="22"/>
          <w:szCs w:val="28"/>
          <w:lang w:val="pt-PT"/>
        </w:rPr>
        <w:t>hipers</w:t>
      </w:r>
      <w:proofErr w:type="spellEnd"/>
      <w:r w:rsidRPr="00F36545">
        <w:rPr>
          <w:rFonts w:ascii="Nestle Text TF Book" w:hAnsi="Nestle Text TF Book"/>
          <w:sz w:val="22"/>
          <w:szCs w:val="28"/>
          <w:lang w:val="pt-PT"/>
        </w:rPr>
        <w:t xml:space="preserve"> e </w:t>
      </w:r>
      <w:proofErr w:type="spellStart"/>
      <w:r w:rsidRPr="00F36545">
        <w:rPr>
          <w:rFonts w:ascii="Nestle Text TF Book" w:hAnsi="Nestle Text TF Book"/>
          <w:sz w:val="22"/>
          <w:szCs w:val="28"/>
          <w:lang w:val="pt-PT"/>
        </w:rPr>
        <w:t>supers</w:t>
      </w:r>
      <w:proofErr w:type="spellEnd"/>
      <w:r w:rsidRPr="00F36545">
        <w:rPr>
          <w:rFonts w:ascii="Nestle Text TF Book" w:hAnsi="Nestle Text TF Book"/>
          <w:sz w:val="22"/>
          <w:szCs w:val="28"/>
          <w:lang w:val="pt-PT"/>
        </w:rPr>
        <w:t xml:space="preserve"> </w:t>
      </w:r>
      <w:r w:rsidR="00E77A0A">
        <w:rPr>
          <w:rFonts w:ascii="Nestle Text TF Book" w:hAnsi="Nestle Text TF Book"/>
          <w:sz w:val="22"/>
          <w:szCs w:val="28"/>
          <w:lang w:val="pt-PT"/>
        </w:rPr>
        <w:t xml:space="preserve">de todas as insígnias </w:t>
      </w:r>
      <w:r w:rsidR="00E65B5D">
        <w:rPr>
          <w:rFonts w:ascii="Nestle Text TF Book" w:hAnsi="Nestle Text TF Book"/>
          <w:sz w:val="22"/>
          <w:szCs w:val="28"/>
          <w:lang w:val="pt-PT"/>
        </w:rPr>
        <w:t>a operar n</w:t>
      </w:r>
      <w:r w:rsidRPr="00F36545">
        <w:rPr>
          <w:rFonts w:ascii="Nestle Text TF Book" w:hAnsi="Nestle Text TF Book"/>
          <w:sz w:val="22"/>
          <w:szCs w:val="28"/>
          <w:lang w:val="pt-PT"/>
        </w:rPr>
        <w:t>o país (continente e ilhas), sob o mote “É Tempo de Regenerar!”. Esta campanha procura explicar aos clientes d</w:t>
      </w:r>
      <w:r w:rsidR="00E65B5D">
        <w:rPr>
          <w:rFonts w:ascii="Nestle Text TF Book" w:hAnsi="Nestle Text TF Book"/>
          <w:sz w:val="22"/>
          <w:szCs w:val="28"/>
          <w:lang w:val="pt-PT"/>
        </w:rPr>
        <w:t>estas</w:t>
      </w:r>
      <w:r w:rsidRPr="00F36545">
        <w:rPr>
          <w:rFonts w:ascii="Nestle Text TF Book" w:hAnsi="Nestle Text TF Book"/>
          <w:sz w:val="22"/>
          <w:szCs w:val="28"/>
          <w:lang w:val="pt-PT"/>
        </w:rPr>
        <w:t xml:space="preserve"> várias insígnias de retalho o conceito da </w:t>
      </w:r>
      <w:r w:rsidR="00975A6A">
        <w:rPr>
          <w:rFonts w:ascii="Nestle Text TF Book" w:hAnsi="Nestle Text TF Book"/>
          <w:sz w:val="22"/>
          <w:szCs w:val="28"/>
          <w:lang w:val="pt-PT"/>
        </w:rPr>
        <w:t>R</w:t>
      </w:r>
      <w:r w:rsidRPr="00F36545">
        <w:rPr>
          <w:rFonts w:ascii="Nestle Text TF Book" w:hAnsi="Nestle Text TF Book"/>
          <w:sz w:val="22"/>
          <w:szCs w:val="28"/>
          <w:lang w:val="pt-PT"/>
        </w:rPr>
        <w:t>egeneração e por que razão é necessário mudarmos de uma abordagem de “não fazer mal ao planeta” para deixar melhor todas as fontes de recursos de que necessitamos e utilizamos.</w:t>
      </w:r>
    </w:p>
    <w:p w14:paraId="3573E40B" w14:textId="77777777" w:rsidR="00F36545" w:rsidRPr="00F36545" w:rsidRDefault="00F36545" w:rsidP="00F36545">
      <w:pPr>
        <w:jc w:val="both"/>
        <w:rPr>
          <w:rFonts w:ascii="Nestle Text TF Book" w:hAnsi="Nestle Text TF Book"/>
          <w:sz w:val="22"/>
          <w:szCs w:val="28"/>
          <w:lang w:val="pt-PT"/>
        </w:rPr>
      </w:pPr>
    </w:p>
    <w:p w14:paraId="3A0055EF" w14:textId="3398E9FD" w:rsidR="00F36545" w:rsidRPr="00F36545" w:rsidRDefault="00F36545" w:rsidP="00F36545">
      <w:pPr>
        <w:jc w:val="both"/>
        <w:rPr>
          <w:rFonts w:ascii="Nestle Text TF Book" w:hAnsi="Nestle Text TF Book"/>
          <w:sz w:val="22"/>
          <w:szCs w:val="28"/>
          <w:lang w:val="pt-PT"/>
        </w:rPr>
      </w:pPr>
      <w:r w:rsidRPr="00F36545">
        <w:rPr>
          <w:rFonts w:ascii="Nestle Text TF Book" w:hAnsi="Nestle Text TF Book"/>
          <w:sz w:val="22"/>
          <w:szCs w:val="28"/>
          <w:lang w:val="pt-PT"/>
        </w:rPr>
        <w:t>A urgência deste compromisso, assumido globalmente pela Nestlé em setembro de 2021, e perfeitamente alinhado com o compromisso da ONU de travar o aumento da temperatura média anual nos 1,5 °C, deve-se à crescente ameaça que as alterações climáticas e ambientais, a degradação das florestas, do solo e das águas, estão a colocar aos agricultores e às comunidades. Uma ameaça que coloca em risco as condições de vida dos agricultores, prejudicando a acessibilidade e a disponibilidade de alimentos de qualidade.</w:t>
      </w:r>
    </w:p>
    <w:p w14:paraId="39ED86CB" w14:textId="77777777" w:rsidR="00F36545" w:rsidRPr="00F36545" w:rsidRDefault="00F36545" w:rsidP="00F36545">
      <w:pPr>
        <w:jc w:val="both"/>
        <w:rPr>
          <w:rFonts w:ascii="Nestle Text TF Book" w:hAnsi="Nestle Text TF Book"/>
          <w:sz w:val="22"/>
          <w:szCs w:val="28"/>
          <w:lang w:val="pt-PT"/>
        </w:rPr>
      </w:pPr>
    </w:p>
    <w:p w14:paraId="6858F2D5" w14:textId="03400C01" w:rsidR="00F36545" w:rsidRPr="00F36545" w:rsidRDefault="00F36545" w:rsidP="00F36545">
      <w:pPr>
        <w:jc w:val="both"/>
        <w:rPr>
          <w:rFonts w:ascii="Nestle Text TF Book" w:hAnsi="Nestle Text TF Book"/>
          <w:sz w:val="22"/>
          <w:szCs w:val="28"/>
          <w:lang w:val="pt-PT"/>
        </w:rPr>
      </w:pPr>
      <w:r w:rsidRPr="00F36545">
        <w:rPr>
          <w:rFonts w:ascii="Nestle Text TF Book" w:hAnsi="Nestle Text TF Book"/>
          <w:sz w:val="22"/>
          <w:szCs w:val="28"/>
          <w:lang w:val="pt-PT"/>
        </w:rPr>
        <w:t>E porque este não é um caminho que se faça sozinho, a Nestlé lançou a campanha – “É Tempo de Regenerar!” – para precisamente sensibilizar os consumidores para o facto de que também no final da cadeia de valor, onde se encontram, há muitas ações que cada indiv</w:t>
      </w:r>
      <w:r w:rsidR="00F94994">
        <w:rPr>
          <w:rFonts w:ascii="Nestle Text TF Book" w:hAnsi="Nestle Text TF Book"/>
          <w:sz w:val="22"/>
          <w:szCs w:val="28"/>
          <w:lang w:val="pt-PT"/>
        </w:rPr>
        <w:t>í</w:t>
      </w:r>
      <w:r w:rsidRPr="00F36545">
        <w:rPr>
          <w:rFonts w:ascii="Nestle Text TF Book" w:hAnsi="Nestle Text TF Book"/>
          <w:sz w:val="22"/>
          <w:szCs w:val="28"/>
          <w:lang w:val="pt-PT"/>
        </w:rPr>
        <w:t xml:space="preserve">duo pode tomar para proteger, renovar e restaurar o ambiente que o rodeia, ou seja, para regenerar. </w:t>
      </w:r>
    </w:p>
    <w:p w14:paraId="3768D475" w14:textId="77777777" w:rsidR="00F36545" w:rsidRPr="00F36545" w:rsidRDefault="00F36545" w:rsidP="00F36545">
      <w:pPr>
        <w:jc w:val="both"/>
        <w:rPr>
          <w:rFonts w:ascii="Nestle Text TF Book" w:hAnsi="Nestle Text TF Book"/>
          <w:sz w:val="22"/>
          <w:szCs w:val="28"/>
          <w:lang w:val="pt-PT"/>
        </w:rPr>
      </w:pPr>
    </w:p>
    <w:p w14:paraId="4BAB68BE" w14:textId="5946B4CF" w:rsidR="00F36545" w:rsidRPr="00F36545" w:rsidRDefault="00F36545" w:rsidP="00F36545">
      <w:pPr>
        <w:jc w:val="both"/>
        <w:rPr>
          <w:rFonts w:ascii="Nestle Text TF Book" w:hAnsi="Nestle Text TF Book"/>
          <w:sz w:val="22"/>
          <w:szCs w:val="28"/>
          <w:lang w:val="pt-PT"/>
        </w:rPr>
      </w:pPr>
      <w:r w:rsidRPr="00F36545">
        <w:rPr>
          <w:rFonts w:ascii="Nestle Text TF Book" w:hAnsi="Nestle Text TF Book"/>
          <w:sz w:val="22"/>
          <w:szCs w:val="28"/>
          <w:lang w:val="pt-PT"/>
        </w:rPr>
        <w:t xml:space="preserve">Do seu lado, a Nestlé está já a desenvolver projetos que visam atuar com mais urgência no sector agrícola, a base de todo o sistema alimentar. Para tal, juntamente com o anúncio do compromisso com a </w:t>
      </w:r>
      <w:r w:rsidR="00794A09">
        <w:rPr>
          <w:rFonts w:ascii="Nestle Text TF Book" w:hAnsi="Nestle Text TF Book"/>
          <w:sz w:val="22"/>
          <w:szCs w:val="28"/>
          <w:lang w:val="pt-PT"/>
        </w:rPr>
        <w:t>R</w:t>
      </w:r>
      <w:r w:rsidRPr="00F36545">
        <w:rPr>
          <w:rFonts w:ascii="Nestle Text TF Book" w:hAnsi="Nestle Text TF Book"/>
          <w:sz w:val="22"/>
          <w:szCs w:val="28"/>
          <w:lang w:val="pt-PT"/>
        </w:rPr>
        <w:t xml:space="preserve">egeneração, a Nestlé anunciou a aplicação de um pacote de investimentos de 1,2 mil milhões de francos suíços, para, nos próximos cinco anos, estimular práticas de agricultura regenerativa em toda a cadeia de fornecimento da companhia, utilizando três </w:t>
      </w:r>
      <w:r w:rsidR="00610874">
        <w:rPr>
          <w:rFonts w:ascii="Nestle Text TF Book" w:hAnsi="Nestle Text TF Book"/>
          <w:sz w:val="22"/>
          <w:szCs w:val="28"/>
          <w:lang w:val="pt-PT"/>
        </w:rPr>
        <w:t xml:space="preserve">principais </w:t>
      </w:r>
      <w:r w:rsidRPr="00F36545">
        <w:rPr>
          <w:rFonts w:ascii="Nestle Text TF Book" w:hAnsi="Nestle Text TF Book"/>
          <w:sz w:val="22"/>
          <w:szCs w:val="28"/>
          <w:lang w:val="pt-PT"/>
        </w:rPr>
        <w:t>alavancas para ajudar os agricultores a adotar</w:t>
      </w:r>
      <w:r w:rsidR="00610874">
        <w:rPr>
          <w:rFonts w:ascii="Nestle Text TF Book" w:hAnsi="Nestle Text TF Book"/>
          <w:sz w:val="22"/>
          <w:szCs w:val="28"/>
          <w:lang w:val="pt-PT"/>
        </w:rPr>
        <w:t>em</w:t>
      </w:r>
      <w:r w:rsidRPr="00F36545">
        <w:rPr>
          <w:rFonts w:ascii="Nestle Text TF Book" w:hAnsi="Nestle Text TF Book"/>
          <w:sz w:val="22"/>
          <w:szCs w:val="28"/>
          <w:lang w:val="pt-PT"/>
        </w:rPr>
        <w:t xml:space="preserve"> estas práticas:</w:t>
      </w:r>
    </w:p>
    <w:p w14:paraId="09DE0B81" w14:textId="77777777" w:rsidR="00F36545" w:rsidRPr="00F36545" w:rsidRDefault="00F36545" w:rsidP="00F36545">
      <w:pPr>
        <w:jc w:val="both"/>
        <w:rPr>
          <w:rFonts w:ascii="Nestle Text TF Book" w:hAnsi="Nestle Text TF Book"/>
          <w:sz w:val="22"/>
          <w:szCs w:val="28"/>
          <w:lang w:val="pt-PT"/>
        </w:rPr>
      </w:pPr>
    </w:p>
    <w:p w14:paraId="266C1C78" w14:textId="77777777" w:rsidR="00F36545" w:rsidRPr="00F36545" w:rsidRDefault="00F36545" w:rsidP="00F36545">
      <w:pPr>
        <w:numPr>
          <w:ilvl w:val="0"/>
          <w:numId w:val="8"/>
        </w:numPr>
        <w:jc w:val="both"/>
        <w:rPr>
          <w:rFonts w:ascii="Nestle Text TF Book" w:hAnsi="Nestle Text TF Book"/>
          <w:sz w:val="22"/>
          <w:szCs w:val="28"/>
          <w:lang w:val="pt-PT"/>
        </w:rPr>
      </w:pPr>
      <w:r w:rsidRPr="00F36545">
        <w:rPr>
          <w:rFonts w:ascii="Nestle Text TF Book" w:hAnsi="Nestle Text TF Book"/>
          <w:sz w:val="22"/>
          <w:szCs w:val="28"/>
          <w:lang w:val="pt-PT"/>
        </w:rPr>
        <w:t>Aplicar os mais avançados conhecimentos científicos e tecnológicos, fornecer assistência técnica e dar formação aos agricultores;</w:t>
      </w:r>
    </w:p>
    <w:p w14:paraId="1C8D01CF" w14:textId="77777777" w:rsidR="00F36545" w:rsidRPr="00F36545" w:rsidRDefault="00F36545" w:rsidP="00F36545">
      <w:pPr>
        <w:numPr>
          <w:ilvl w:val="0"/>
          <w:numId w:val="8"/>
        </w:numPr>
        <w:jc w:val="both"/>
        <w:rPr>
          <w:rFonts w:ascii="Nestle Text TF Book" w:hAnsi="Nestle Text TF Book"/>
          <w:sz w:val="22"/>
          <w:szCs w:val="28"/>
          <w:lang w:val="pt-PT"/>
        </w:rPr>
      </w:pPr>
      <w:r w:rsidRPr="00F36545">
        <w:rPr>
          <w:rFonts w:ascii="Nestle Text TF Book" w:hAnsi="Nestle Text TF Book"/>
          <w:sz w:val="22"/>
          <w:szCs w:val="28"/>
          <w:lang w:val="pt-PT"/>
        </w:rPr>
        <w:lastRenderedPageBreak/>
        <w:t>Oferecer apoio ao investimento, para fazer face aos riscos que acarretam uma transição para a agricultura regenerativa;</w:t>
      </w:r>
    </w:p>
    <w:p w14:paraId="688B3059" w14:textId="77777777" w:rsidR="00F36545" w:rsidRPr="00F36545" w:rsidRDefault="00F36545" w:rsidP="00F36545">
      <w:pPr>
        <w:numPr>
          <w:ilvl w:val="0"/>
          <w:numId w:val="8"/>
        </w:numPr>
        <w:jc w:val="both"/>
        <w:rPr>
          <w:rFonts w:ascii="Nestle Text TF Book" w:hAnsi="Nestle Text TF Book"/>
          <w:sz w:val="22"/>
          <w:szCs w:val="28"/>
          <w:lang w:val="pt-PT"/>
        </w:rPr>
      </w:pPr>
      <w:r w:rsidRPr="00F36545">
        <w:rPr>
          <w:rFonts w:ascii="Nestle Text TF Book" w:hAnsi="Nestle Text TF Book"/>
          <w:sz w:val="22"/>
          <w:szCs w:val="28"/>
          <w:lang w:val="pt-PT"/>
        </w:rPr>
        <w:t>Pagar prémios por produtos agrícolas de base regenerativa, que serão a matéria-prima de muitos produtos Nestlé e que a companhia comprará em maiores quantidades.</w:t>
      </w:r>
    </w:p>
    <w:p w14:paraId="3ECAB17B" w14:textId="77777777" w:rsidR="00F36545" w:rsidRPr="00F36545" w:rsidRDefault="00F36545" w:rsidP="00F36545">
      <w:pPr>
        <w:jc w:val="both"/>
        <w:rPr>
          <w:rFonts w:ascii="Nestle Text TF Book" w:hAnsi="Nestle Text TF Book"/>
          <w:sz w:val="22"/>
          <w:szCs w:val="28"/>
          <w:lang w:val="pt-PT"/>
        </w:rPr>
      </w:pPr>
      <w:r w:rsidRPr="00F36545">
        <w:rPr>
          <w:rFonts w:ascii="Nestle Text TF Book" w:hAnsi="Nestle Text TF Book"/>
          <w:sz w:val="22"/>
          <w:szCs w:val="28"/>
          <w:lang w:val="pt-PT"/>
        </w:rPr>
        <w:t> </w:t>
      </w:r>
    </w:p>
    <w:p w14:paraId="01078BC9" w14:textId="77777777" w:rsidR="00F36545" w:rsidRPr="00F36545" w:rsidRDefault="00F36545" w:rsidP="00F36545">
      <w:pPr>
        <w:jc w:val="both"/>
        <w:rPr>
          <w:rFonts w:ascii="Nestle Text TF Book" w:hAnsi="Nestle Text TF Book"/>
          <w:sz w:val="22"/>
          <w:szCs w:val="28"/>
          <w:lang w:val="pt-PT"/>
        </w:rPr>
      </w:pPr>
      <w:r w:rsidRPr="00F36545">
        <w:rPr>
          <w:rFonts w:ascii="Nestle Text TF Book" w:hAnsi="Nestle Text TF Book"/>
          <w:sz w:val="22"/>
          <w:szCs w:val="28"/>
          <w:lang w:val="pt-PT"/>
        </w:rPr>
        <w:t xml:space="preserve">Além destas, outras iniciativas incluem ainda a promoção da biodiversidade, a conservação do solo, a regeneração dos ciclos da água e a integração da pecuária. </w:t>
      </w:r>
    </w:p>
    <w:p w14:paraId="198A582B" w14:textId="77777777" w:rsidR="00F36545" w:rsidRPr="00F36545" w:rsidRDefault="00F36545" w:rsidP="00F36545">
      <w:pPr>
        <w:jc w:val="both"/>
        <w:rPr>
          <w:rFonts w:ascii="Nestle Text TF Book" w:hAnsi="Nestle Text TF Book"/>
          <w:sz w:val="22"/>
          <w:szCs w:val="28"/>
          <w:lang w:val="pt-PT"/>
        </w:rPr>
      </w:pPr>
    </w:p>
    <w:p w14:paraId="6B651B4C" w14:textId="0DDF6F31" w:rsidR="00F36545" w:rsidRPr="00F36545" w:rsidRDefault="00F36545" w:rsidP="00F36545">
      <w:pPr>
        <w:jc w:val="both"/>
        <w:rPr>
          <w:rFonts w:ascii="Nestle Text TF Book" w:hAnsi="Nestle Text TF Book"/>
          <w:sz w:val="22"/>
          <w:szCs w:val="28"/>
          <w:lang w:val="pt-PT"/>
        </w:rPr>
      </w:pPr>
      <w:r w:rsidRPr="00F36545">
        <w:rPr>
          <w:rFonts w:ascii="Nestle Text TF Book" w:hAnsi="Nestle Text TF Book"/>
          <w:sz w:val="22"/>
          <w:szCs w:val="28"/>
          <w:lang w:val="pt-PT"/>
        </w:rPr>
        <w:t xml:space="preserve">Ainda para apoiar a resiliência do sector agrícola a Nestlé está a levar a cabo várias iniciativas </w:t>
      </w:r>
      <w:r w:rsidR="0020226A">
        <w:rPr>
          <w:rFonts w:ascii="Nestle Text TF Book" w:hAnsi="Nestle Text TF Book"/>
          <w:sz w:val="22"/>
          <w:szCs w:val="28"/>
          <w:lang w:val="pt-PT"/>
        </w:rPr>
        <w:t xml:space="preserve">destinadas a </w:t>
      </w:r>
      <w:r w:rsidRPr="00F36545">
        <w:rPr>
          <w:rFonts w:ascii="Nestle Text TF Book" w:hAnsi="Nestle Text TF Book"/>
          <w:sz w:val="22"/>
          <w:szCs w:val="28"/>
          <w:lang w:val="pt-PT"/>
        </w:rPr>
        <w:t>incentivar os jovens p</w:t>
      </w:r>
      <w:r w:rsidR="00AF54C1">
        <w:rPr>
          <w:rFonts w:ascii="Nestle Text TF Book" w:hAnsi="Nestle Text TF Book"/>
          <w:sz w:val="22"/>
          <w:szCs w:val="28"/>
          <w:lang w:val="pt-PT"/>
        </w:rPr>
        <w:t>elo</w:t>
      </w:r>
      <w:r w:rsidRPr="00F36545">
        <w:rPr>
          <w:rFonts w:ascii="Nestle Text TF Book" w:hAnsi="Nestle Text TF Book"/>
          <w:sz w:val="22"/>
          <w:szCs w:val="28"/>
          <w:lang w:val="pt-PT"/>
        </w:rPr>
        <w:t xml:space="preserve"> empreendedorismo no sector primário. A iniciativa </w:t>
      </w:r>
      <w:proofErr w:type="spellStart"/>
      <w:r w:rsidRPr="00AF54C1">
        <w:rPr>
          <w:rFonts w:ascii="Nestle Text TF Book" w:hAnsi="Nestle Text TF Book"/>
          <w:i/>
          <w:iCs/>
          <w:sz w:val="22"/>
          <w:szCs w:val="28"/>
          <w:lang w:val="pt-PT"/>
        </w:rPr>
        <w:t>Agripreneurship</w:t>
      </w:r>
      <w:proofErr w:type="spellEnd"/>
      <w:r w:rsidRPr="00F36545">
        <w:rPr>
          <w:rFonts w:ascii="Nestle Text TF Book" w:hAnsi="Nestle Text TF Book"/>
          <w:sz w:val="22"/>
          <w:szCs w:val="28"/>
          <w:lang w:val="pt-PT"/>
        </w:rPr>
        <w:t xml:space="preserve"> visa precisamente inspirar, formar e dar aos jovens agricultores de amanhã os meios necessários para poderem desenvolver os seus conhecimentos e as suas competências e alimentarem os seus espíritos empreendedores, para gerirem as suas produções de forma responsável e sustentável para as gerações futuras. </w:t>
      </w:r>
    </w:p>
    <w:p w14:paraId="20D5285D" w14:textId="77777777" w:rsidR="00F36545" w:rsidRPr="00F36545" w:rsidRDefault="00F36545" w:rsidP="00F36545">
      <w:pPr>
        <w:jc w:val="both"/>
        <w:rPr>
          <w:rFonts w:ascii="Nestle Text TF Book" w:hAnsi="Nestle Text TF Book"/>
          <w:sz w:val="22"/>
          <w:szCs w:val="28"/>
          <w:lang w:val="pt-PT"/>
        </w:rPr>
      </w:pPr>
    </w:p>
    <w:p w14:paraId="2C7A2950" w14:textId="080EDE37" w:rsidR="00F36545" w:rsidRPr="00F36545" w:rsidRDefault="00F36545" w:rsidP="00F36545">
      <w:pPr>
        <w:jc w:val="both"/>
        <w:rPr>
          <w:rFonts w:ascii="Nestle Text TF Book" w:hAnsi="Nestle Text TF Book"/>
          <w:sz w:val="22"/>
          <w:szCs w:val="28"/>
          <w:lang w:val="pt-PT"/>
        </w:rPr>
      </w:pPr>
      <w:r w:rsidRPr="00F36545">
        <w:rPr>
          <w:rFonts w:ascii="Nestle Text TF Book" w:hAnsi="Nestle Text TF Book"/>
          <w:sz w:val="22"/>
          <w:szCs w:val="28"/>
          <w:lang w:val="pt-PT"/>
        </w:rPr>
        <w:t>Dentro desta iniciativa estão a ser desenvolvidos em Portugal programas de estágio</w:t>
      </w:r>
      <w:r w:rsidR="001A1068">
        <w:rPr>
          <w:rFonts w:ascii="Nestle Text TF Book" w:hAnsi="Nestle Text TF Book"/>
          <w:sz w:val="22"/>
          <w:szCs w:val="28"/>
          <w:lang w:val="pt-PT"/>
        </w:rPr>
        <w:t>,</w:t>
      </w:r>
      <w:r w:rsidRPr="00F36545">
        <w:rPr>
          <w:rFonts w:ascii="Nestle Text TF Book" w:hAnsi="Nestle Text TF Book"/>
          <w:sz w:val="22"/>
          <w:szCs w:val="28"/>
          <w:lang w:val="pt-PT"/>
        </w:rPr>
        <w:t xml:space="preserve"> em parceria com os fornecedores da Nestlé</w:t>
      </w:r>
      <w:r w:rsidR="0060169A">
        <w:rPr>
          <w:rFonts w:ascii="Nestle Text TF Book" w:hAnsi="Nestle Text TF Book"/>
          <w:sz w:val="22"/>
          <w:szCs w:val="28"/>
          <w:lang w:val="pt-PT"/>
        </w:rPr>
        <w:t>,</w:t>
      </w:r>
      <w:r w:rsidRPr="00F36545">
        <w:rPr>
          <w:rFonts w:ascii="Nestle Text TF Book" w:hAnsi="Nestle Text TF Book"/>
          <w:sz w:val="22"/>
          <w:szCs w:val="28"/>
          <w:lang w:val="pt-PT"/>
        </w:rPr>
        <w:t xml:space="preserve"> ações de formação para jovens agricultores</w:t>
      </w:r>
      <w:r w:rsidR="00AB6F55">
        <w:rPr>
          <w:rFonts w:ascii="Nestle Text TF Book" w:hAnsi="Nestle Text TF Book"/>
          <w:sz w:val="22"/>
          <w:szCs w:val="28"/>
          <w:lang w:val="pt-PT"/>
        </w:rPr>
        <w:t>,</w:t>
      </w:r>
      <w:r w:rsidRPr="00F36545">
        <w:rPr>
          <w:rFonts w:ascii="Nestle Text TF Book" w:hAnsi="Nestle Text TF Book"/>
          <w:sz w:val="22"/>
          <w:szCs w:val="28"/>
          <w:lang w:val="pt-PT"/>
        </w:rPr>
        <w:t xml:space="preserve"> academias de </w:t>
      </w:r>
      <w:proofErr w:type="spellStart"/>
      <w:r w:rsidRPr="00AB6F55">
        <w:rPr>
          <w:rFonts w:ascii="Nestle Text TF Book" w:hAnsi="Nestle Text TF Book"/>
          <w:i/>
          <w:iCs/>
          <w:sz w:val="22"/>
          <w:szCs w:val="28"/>
          <w:lang w:val="pt-PT"/>
        </w:rPr>
        <w:t>Agripreneurship</w:t>
      </w:r>
      <w:proofErr w:type="spellEnd"/>
      <w:r w:rsidRPr="00F36545">
        <w:rPr>
          <w:rFonts w:ascii="Nestle Text TF Book" w:hAnsi="Nestle Text TF Book"/>
          <w:sz w:val="22"/>
          <w:szCs w:val="28"/>
          <w:lang w:val="pt-PT"/>
        </w:rPr>
        <w:t xml:space="preserve"> e </w:t>
      </w:r>
      <w:r w:rsidRPr="00AB6F55">
        <w:rPr>
          <w:rFonts w:ascii="Nestle Text TF Book" w:hAnsi="Nestle Text TF Book"/>
          <w:i/>
          <w:iCs/>
          <w:sz w:val="22"/>
          <w:szCs w:val="28"/>
          <w:lang w:val="pt-PT"/>
        </w:rPr>
        <w:t xml:space="preserve">Open </w:t>
      </w:r>
      <w:proofErr w:type="spellStart"/>
      <w:r w:rsidRPr="00AB6F55">
        <w:rPr>
          <w:rFonts w:ascii="Nestle Text TF Book" w:hAnsi="Nestle Text TF Book"/>
          <w:i/>
          <w:iCs/>
          <w:sz w:val="22"/>
          <w:szCs w:val="28"/>
          <w:lang w:val="pt-PT"/>
        </w:rPr>
        <w:t>Days</w:t>
      </w:r>
      <w:proofErr w:type="spellEnd"/>
      <w:r w:rsidRPr="00F36545">
        <w:rPr>
          <w:rFonts w:ascii="Nestle Text TF Book" w:hAnsi="Nestle Text TF Book"/>
          <w:sz w:val="22"/>
          <w:szCs w:val="28"/>
          <w:lang w:val="pt-PT"/>
        </w:rPr>
        <w:t xml:space="preserve"> na fábrica da Nestlé em Avanca, onde são partilhadas as boas práticas já ali realizadas.</w:t>
      </w:r>
    </w:p>
    <w:p w14:paraId="7F382A6F" w14:textId="77777777" w:rsidR="00D27199" w:rsidRPr="00F36545" w:rsidRDefault="00D27199" w:rsidP="00D27199">
      <w:pPr>
        <w:rPr>
          <w:sz w:val="22"/>
          <w:szCs w:val="22"/>
          <w:lang w:val="pt-PT"/>
        </w:rPr>
      </w:pPr>
    </w:p>
    <w:p w14:paraId="4F12F6E0" w14:textId="77777777" w:rsidR="00D27199" w:rsidRPr="00F36545" w:rsidRDefault="00D27199" w:rsidP="00D27199">
      <w:pPr>
        <w:rPr>
          <w:sz w:val="22"/>
          <w:szCs w:val="22"/>
          <w:lang w:val="pt-PT"/>
        </w:rPr>
      </w:pPr>
    </w:p>
    <w:p w14:paraId="006271A3" w14:textId="6182BAAC" w:rsidR="002D4C5C" w:rsidRPr="00245FB4" w:rsidRDefault="002D4C5C" w:rsidP="00C313C7">
      <w:pPr>
        <w:pStyle w:val="PRbasic"/>
        <w:rPr>
          <w:sz w:val="20"/>
          <w:szCs w:val="22"/>
          <w:lang w:val="pt-PT"/>
        </w:rPr>
      </w:pPr>
    </w:p>
    <w:p w14:paraId="6F403278" w14:textId="0CDD2B92" w:rsidR="00245FB4" w:rsidRPr="00245FB4" w:rsidRDefault="00245FB4" w:rsidP="00245FB4">
      <w:pPr>
        <w:rPr>
          <w:sz w:val="22"/>
          <w:szCs w:val="22"/>
          <w:lang w:val="pt-PT"/>
        </w:rPr>
      </w:pPr>
    </w:p>
    <w:p w14:paraId="0017019D" w14:textId="77777777" w:rsidR="00245FB4" w:rsidRPr="00245FB4" w:rsidRDefault="00245FB4" w:rsidP="00245FB4">
      <w:pPr>
        <w:rPr>
          <w:rFonts w:ascii="Nestle Text TF Book" w:eastAsia="Times New Roman" w:hAnsi="Nestle Text TF Book" w:cs="Times New Roman"/>
          <w:b/>
          <w:bCs/>
          <w:sz w:val="18"/>
          <w:szCs w:val="18"/>
          <w:u w:val="single"/>
          <w:lang w:val="pt-PT"/>
        </w:rPr>
      </w:pPr>
      <w:r w:rsidRPr="00245FB4">
        <w:rPr>
          <w:rFonts w:ascii="Nestle Text TF Book" w:eastAsia="Times New Roman" w:hAnsi="Nestle Text TF Book" w:cs="Times New Roman"/>
          <w:b/>
          <w:bCs/>
          <w:sz w:val="18"/>
          <w:szCs w:val="18"/>
          <w:u w:val="single"/>
          <w:lang w:val="pt-PT"/>
        </w:rPr>
        <w:t>Sobre a Nestlé</w:t>
      </w:r>
    </w:p>
    <w:p w14:paraId="0DA58156" w14:textId="516A866D" w:rsidR="00245FB4" w:rsidRPr="00245FB4" w:rsidRDefault="00245FB4" w:rsidP="00245FB4">
      <w:pPr>
        <w:jc w:val="both"/>
        <w:rPr>
          <w:rFonts w:ascii="Nestle Text TF Book" w:eastAsia="Times New Roman" w:hAnsi="Nestle Text TF Book" w:cs="Times New Roman"/>
          <w:sz w:val="18"/>
          <w:szCs w:val="18"/>
          <w:lang w:val="pt-PT"/>
        </w:rPr>
      </w:pPr>
      <w:r w:rsidRPr="00245FB4">
        <w:rPr>
          <w:rFonts w:ascii="Nestle Text TF Book" w:eastAsia="Times New Roman" w:hAnsi="Nestle Text TF Book" w:cs="Times New Roman"/>
          <w:sz w:val="18"/>
          <w:szCs w:val="18"/>
          <w:lang w:val="pt-PT"/>
        </w:rPr>
        <w:t xml:space="preserve">A Nestlé é a maior empresa de alimentos e bebidas do mundo. Está presente em 187 países em todo o mundo e os seus 291.000 colaboradores estão comprometidos com o propósito da Nestlé de </w:t>
      </w:r>
      <w:r w:rsidRPr="00245FB4">
        <w:rPr>
          <w:rFonts w:ascii="Nestle Text TF Book" w:eastAsia="Times New Roman" w:hAnsi="Nestle Text TF Book" w:cs="Times New Roman"/>
          <w:b/>
          <w:bCs/>
          <w:sz w:val="18"/>
          <w:szCs w:val="18"/>
          <w:lang w:val="pt-PT"/>
        </w:rPr>
        <w:t>desenvolver o poder da alimentação para melhorar a qualidade de vida de todos, hoje e para as gerações futuras</w:t>
      </w:r>
      <w:r w:rsidRPr="00245FB4">
        <w:rPr>
          <w:rFonts w:ascii="Nestle Text TF Book" w:eastAsia="Times New Roman" w:hAnsi="Nestle Text TF Book" w:cs="Times New Roman"/>
          <w:sz w:val="18"/>
          <w:szCs w:val="18"/>
          <w:lang w:val="pt-PT"/>
        </w:rPr>
        <w:t>. A Nestlé oferece um vasto portefólio de produtos e serviços para as pessoas e para os seus animais de companhia ao longo das suas vidas. As suas mais de 2000 marcas variam de ícones globais como NESCAFÉ ou NESPRESSO, até marcas</w:t>
      </w:r>
      <w:r w:rsidR="00C618DE">
        <w:rPr>
          <w:rFonts w:ascii="Nestle Text TF Book" w:eastAsia="Times New Roman" w:hAnsi="Nestle Text TF Book" w:cs="Times New Roman"/>
          <w:sz w:val="18"/>
          <w:szCs w:val="18"/>
          <w:lang w:val="pt-PT"/>
        </w:rPr>
        <w:t xml:space="preserve"> fabricadas localmente </w:t>
      </w:r>
      <w:r w:rsidRPr="00245FB4">
        <w:rPr>
          <w:rFonts w:ascii="Nestle Text TF Book" w:eastAsia="Times New Roman" w:hAnsi="Nestle Text TF Book" w:cs="Times New Roman"/>
          <w:sz w:val="18"/>
          <w:szCs w:val="18"/>
          <w:lang w:val="pt-PT"/>
        </w:rPr>
        <w:t xml:space="preserve">amplamente reconhecidas como CERELAC, NESTUM e SICAL, entre muitas outras. A performance da Companhia é orientada pela sua estratégia de Nutrição, Saúde e Bem-estar e alicerçada em fortes compromissos com a sustentabilidade ambiental de todas as suas operações, cujo objetivo máximo é atingir a neutralidade carbónica em 2050. A Nestlé está sediada na vila suíça de </w:t>
      </w:r>
      <w:proofErr w:type="spellStart"/>
      <w:r w:rsidRPr="00245FB4">
        <w:rPr>
          <w:rFonts w:ascii="Nestle Text TF Book" w:eastAsia="Times New Roman" w:hAnsi="Nestle Text TF Book" w:cs="Times New Roman"/>
          <w:sz w:val="18"/>
          <w:szCs w:val="18"/>
          <w:lang w:val="pt-PT"/>
        </w:rPr>
        <w:t>Vevey</w:t>
      </w:r>
      <w:proofErr w:type="spellEnd"/>
      <w:r w:rsidRPr="00245FB4">
        <w:rPr>
          <w:rFonts w:ascii="Nestle Text TF Book" w:eastAsia="Times New Roman" w:hAnsi="Nestle Text TF Book" w:cs="Times New Roman"/>
          <w:sz w:val="18"/>
          <w:szCs w:val="18"/>
          <w:lang w:val="pt-PT"/>
        </w:rPr>
        <w:t>, onde foi fundada há mais de 150 anos.</w:t>
      </w:r>
    </w:p>
    <w:p w14:paraId="215F748C" w14:textId="77777777" w:rsidR="00245FB4" w:rsidRPr="00245FB4" w:rsidRDefault="00245FB4" w:rsidP="00245FB4">
      <w:pPr>
        <w:jc w:val="both"/>
        <w:rPr>
          <w:rFonts w:ascii="Nestle Text TF Book" w:eastAsia="Times New Roman" w:hAnsi="Nestle Text TF Book" w:cs="Times New Roman"/>
          <w:sz w:val="18"/>
          <w:szCs w:val="18"/>
          <w:lang w:val="pt-PT"/>
        </w:rPr>
      </w:pPr>
      <w:r w:rsidRPr="00245FB4">
        <w:rPr>
          <w:rFonts w:ascii="Nestle Text TF Book" w:eastAsia="Times New Roman" w:hAnsi="Nestle Text TF Book" w:cs="Times New Roman"/>
          <w:sz w:val="18"/>
          <w:szCs w:val="18"/>
          <w:lang w:val="pt-PT"/>
        </w:rPr>
        <w:t>Em Portugal, a Nestlé está presente desde 1923 e tem atualmente 2311 Colaboradores, tendo gerado em 2020 um volume de negócios de 565 milhões de euros. Conta atualmente com duas fábricas (Porto e Avanca), um centro de distribuição (Avanca) e cinco delegações comerciais espalhadas pelo Continente e pelas ilhas.</w:t>
      </w:r>
    </w:p>
    <w:p w14:paraId="6606D7BF" w14:textId="77777777" w:rsidR="00245FB4" w:rsidRPr="00245FB4" w:rsidRDefault="00245FB4" w:rsidP="00245FB4">
      <w:pPr>
        <w:jc w:val="both"/>
        <w:rPr>
          <w:rFonts w:ascii="Nestle Text TF Book" w:eastAsia="Times New Roman" w:hAnsi="Nestle Text TF Book" w:cs="Times New Roman"/>
          <w:sz w:val="18"/>
          <w:szCs w:val="18"/>
          <w:lang w:val="pt-PT"/>
        </w:rPr>
      </w:pPr>
    </w:p>
    <w:p w14:paraId="2F8FAD8E" w14:textId="77777777" w:rsidR="00245FB4" w:rsidRPr="00245FB4" w:rsidRDefault="00245FB4" w:rsidP="00245FB4">
      <w:pPr>
        <w:jc w:val="both"/>
        <w:rPr>
          <w:rFonts w:ascii="Nestle Text TF Book" w:eastAsia="Times New Roman" w:hAnsi="Nestle Text TF Book" w:cs="Times New Roman"/>
          <w:sz w:val="18"/>
          <w:szCs w:val="18"/>
          <w:lang w:val="pt-PT"/>
        </w:rPr>
      </w:pPr>
      <w:r w:rsidRPr="00245FB4">
        <w:rPr>
          <w:rFonts w:ascii="Nestle Text TF Book" w:eastAsia="Times New Roman" w:hAnsi="Nestle Text TF Book" w:cs="Times New Roman"/>
          <w:sz w:val="18"/>
          <w:szCs w:val="18"/>
          <w:lang w:val="pt-PT"/>
        </w:rPr>
        <w:t xml:space="preserve">Para mais informações, consulte: </w:t>
      </w:r>
      <w:hyperlink r:id="rId11" w:history="1">
        <w:r w:rsidRPr="00245FB4">
          <w:rPr>
            <w:rFonts w:ascii="Nestle Text TF Book" w:eastAsia="Times New Roman" w:hAnsi="Nestle Text TF Book" w:cs="Times New Roman"/>
            <w:color w:val="0563C1"/>
            <w:sz w:val="18"/>
            <w:szCs w:val="18"/>
            <w:u w:val="single"/>
            <w:lang w:val="pt-PT"/>
          </w:rPr>
          <w:t>www.nestle.pt</w:t>
        </w:r>
      </w:hyperlink>
    </w:p>
    <w:p w14:paraId="1BDD2AD3" w14:textId="77777777" w:rsidR="00245FB4" w:rsidRPr="00245FB4" w:rsidRDefault="00245FB4" w:rsidP="00245FB4">
      <w:pPr>
        <w:rPr>
          <w:lang w:val="pt-PT"/>
        </w:rPr>
      </w:pPr>
    </w:p>
    <w:sectPr w:rsidR="00245FB4" w:rsidRPr="00245FB4" w:rsidSect="000B358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 w:code="9"/>
      <w:pgMar w:top="1134" w:right="1268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CDF36" w14:textId="77777777" w:rsidR="00E522DC" w:rsidRDefault="00E522DC" w:rsidP="00E84FFA">
      <w:r>
        <w:separator/>
      </w:r>
    </w:p>
  </w:endnote>
  <w:endnote w:type="continuationSeparator" w:id="0">
    <w:p w14:paraId="6E896F01" w14:textId="77777777" w:rsidR="00E522DC" w:rsidRDefault="00E522DC" w:rsidP="00E84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stle Text TF Book">
    <w:altName w:val="Sylfaen"/>
    <w:charset w:val="00"/>
    <w:family w:val="auto"/>
    <w:pitch w:val="variable"/>
    <w:sig w:usb0="A00006FF" w:usb1="4000205B" w:usb2="00000000" w:usb3="00000000" w:csb0="0000009F" w:csb1="00000000"/>
  </w:font>
  <w:font w:name="Nestle Text Book">
    <w:charset w:val="00"/>
    <w:family w:val="auto"/>
    <w:pitch w:val="variable"/>
    <w:sig w:usb0="A00006FF" w:usb1="4000205B" w:usb2="00000000" w:usb3="00000000" w:csb0="000000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0709C" w14:textId="77777777" w:rsidR="00D63561" w:rsidRDefault="00D6356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EBEE4" w14:textId="77777777" w:rsidR="00D63561" w:rsidRDefault="00D63561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F5B3D" w14:textId="77777777" w:rsidR="00D63561" w:rsidRDefault="00D6356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7424D" w14:textId="77777777" w:rsidR="00E522DC" w:rsidRDefault="00E522DC" w:rsidP="00E84FFA">
      <w:r>
        <w:separator/>
      </w:r>
    </w:p>
  </w:footnote>
  <w:footnote w:type="continuationSeparator" w:id="0">
    <w:p w14:paraId="6BCC7B92" w14:textId="77777777" w:rsidR="00E522DC" w:rsidRDefault="00E522DC" w:rsidP="00E84F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D885E" w14:textId="77777777" w:rsidR="00D63561" w:rsidRDefault="00D63561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5335A" w14:textId="77777777" w:rsidR="00D63561" w:rsidRDefault="00D63561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B1558" w14:textId="746D2B45" w:rsidR="002D4C5C" w:rsidRDefault="000B2A3B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9E3F8DC" wp14:editId="1B21F107">
          <wp:simplePos x="0" y="0"/>
          <wp:positionH relativeFrom="page">
            <wp:posOffset>0</wp:posOffset>
          </wp:positionH>
          <wp:positionV relativeFrom="page">
            <wp:posOffset>624</wp:posOffset>
          </wp:positionV>
          <wp:extent cx="7560000" cy="2075951"/>
          <wp:effectExtent l="0" t="0" r="3175" b="635"/>
          <wp:wrapNone/>
          <wp:docPr id="18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V_hau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20759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72732"/>
    <w:multiLevelType w:val="multilevel"/>
    <w:tmpl w:val="C8061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80E7C02"/>
    <w:multiLevelType w:val="multilevel"/>
    <w:tmpl w:val="DA02260E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C96EA1"/>
    <w:multiLevelType w:val="hybridMultilevel"/>
    <w:tmpl w:val="B43E530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506B49"/>
    <w:multiLevelType w:val="hybridMultilevel"/>
    <w:tmpl w:val="DA02260E"/>
    <w:lvl w:ilvl="0" w:tplc="6EC4B5BC">
      <w:start w:val="1"/>
      <w:numFmt w:val="bullet"/>
      <w:pStyle w:val="PRpriorities"/>
      <w:lvlText w:val=""/>
      <w:lvlJc w:val="left"/>
      <w:pPr>
        <w:ind w:left="454" w:hanging="45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C54566"/>
    <w:multiLevelType w:val="multilevel"/>
    <w:tmpl w:val="40A43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8ED68AD"/>
    <w:multiLevelType w:val="multilevel"/>
    <w:tmpl w:val="DA02260E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455EDA"/>
    <w:multiLevelType w:val="multilevel"/>
    <w:tmpl w:val="1A3E3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A190471"/>
    <w:multiLevelType w:val="multilevel"/>
    <w:tmpl w:val="3DF2D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7"/>
  </w:num>
  <w:num w:numId="8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3C7"/>
    <w:rsid w:val="000053D5"/>
    <w:rsid w:val="00013510"/>
    <w:rsid w:val="0007603E"/>
    <w:rsid w:val="000927E0"/>
    <w:rsid w:val="000B2A3B"/>
    <w:rsid w:val="000B3584"/>
    <w:rsid w:val="000C548F"/>
    <w:rsid w:val="000E3825"/>
    <w:rsid w:val="000F0A7A"/>
    <w:rsid w:val="000F37ED"/>
    <w:rsid w:val="000F5DE9"/>
    <w:rsid w:val="000F700F"/>
    <w:rsid w:val="001045D9"/>
    <w:rsid w:val="0012269E"/>
    <w:rsid w:val="0012689F"/>
    <w:rsid w:val="001279F2"/>
    <w:rsid w:val="00145C9F"/>
    <w:rsid w:val="00184F9B"/>
    <w:rsid w:val="001A1068"/>
    <w:rsid w:val="001A35C7"/>
    <w:rsid w:val="001A6A66"/>
    <w:rsid w:val="001C52AA"/>
    <w:rsid w:val="001C7E54"/>
    <w:rsid w:val="001E30A5"/>
    <w:rsid w:val="001E4343"/>
    <w:rsid w:val="001E6070"/>
    <w:rsid w:val="001F0053"/>
    <w:rsid w:val="001F3C37"/>
    <w:rsid w:val="0020226A"/>
    <w:rsid w:val="00210B31"/>
    <w:rsid w:val="002144EC"/>
    <w:rsid w:val="00216379"/>
    <w:rsid w:val="00225942"/>
    <w:rsid w:val="002341EF"/>
    <w:rsid w:val="00240525"/>
    <w:rsid w:val="00243199"/>
    <w:rsid w:val="00245FB4"/>
    <w:rsid w:val="0025375F"/>
    <w:rsid w:val="00264690"/>
    <w:rsid w:val="00270F2A"/>
    <w:rsid w:val="002836C1"/>
    <w:rsid w:val="00285C47"/>
    <w:rsid w:val="002B1EB3"/>
    <w:rsid w:val="002C60C1"/>
    <w:rsid w:val="002D17AF"/>
    <w:rsid w:val="002D4C5C"/>
    <w:rsid w:val="002D59B0"/>
    <w:rsid w:val="002D7C69"/>
    <w:rsid w:val="002F0C67"/>
    <w:rsid w:val="002F165C"/>
    <w:rsid w:val="002F6E8D"/>
    <w:rsid w:val="0033239F"/>
    <w:rsid w:val="00342341"/>
    <w:rsid w:val="003632C4"/>
    <w:rsid w:val="003654E4"/>
    <w:rsid w:val="00374F3F"/>
    <w:rsid w:val="00390C35"/>
    <w:rsid w:val="00397717"/>
    <w:rsid w:val="003A6D35"/>
    <w:rsid w:val="003B3ADF"/>
    <w:rsid w:val="003B7132"/>
    <w:rsid w:val="003C01B3"/>
    <w:rsid w:val="003C1AF0"/>
    <w:rsid w:val="003C2EC3"/>
    <w:rsid w:val="003D1BB4"/>
    <w:rsid w:val="003E4D6C"/>
    <w:rsid w:val="003F07DC"/>
    <w:rsid w:val="00413D6F"/>
    <w:rsid w:val="00416712"/>
    <w:rsid w:val="004238F1"/>
    <w:rsid w:val="00442020"/>
    <w:rsid w:val="0044522B"/>
    <w:rsid w:val="004513EA"/>
    <w:rsid w:val="00454F5C"/>
    <w:rsid w:val="00466648"/>
    <w:rsid w:val="004719E4"/>
    <w:rsid w:val="00471E3A"/>
    <w:rsid w:val="004755F9"/>
    <w:rsid w:val="00476F38"/>
    <w:rsid w:val="0049272E"/>
    <w:rsid w:val="00495408"/>
    <w:rsid w:val="00497903"/>
    <w:rsid w:val="004A3D1D"/>
    <w:rsid w:val="004B0B96"/>
    <w:rsid w:val="004B4F15"/>
    <w:rsid w:val="004D548D"/>
    <w:rsid w:val="004D7819"/>
    <w:rsid w:val="004E4CB8"/>
    <w:rsid w:val="004E5391"/>
    <w:rsid w:val="0050572D"/>
    <w:rsid w:val="0051380D"/>
    <w:rsid w:val="00520EB7"/>
    <w:rsid w:val="00536BE1"/>
    <w:rsid w:val="005471F9"/>
    <w:rsid w:val="00571663"/>
    <w:rsid w:val="005746A6"/>
    <w:rsid w:val="00596F11"/>
    <w:rsid w:val="005A61F5"/>
    <w:rsid w:val="005C1712"/>
    <w:rsid w:val="005C3D91"/>
    <w:rsid w:val="005D5A11"/>
    <w:rsid w:val="005D6A44"/>
    <w:rsid w:val="005E481A"/>
    <w:rsid w:val="005E7DB6"/>
    <w:rsid w:val="0060169A"/>
    <w:rsid w:val="006074C2"/>
    <w:rsid w:val="00610874"/>
    <w:rsid w:val="00617C50"/>
    <w:rsid w:val="0064678F"/>
    <w:rsid w:val="0066470E"/>
    <w:rsid w:val="00684678"/>
    <w:rsid w:val="006859F4"/>
    <w:rsid w:val="006C00BA"/>
    <w:rsid w:val="006C3457"/>
    <w:rsid w:val="006D4826"/>
    <w:rsid w:val="006E198C"/>
    <w:rsid w:val="006E29F4"/>
    <w:rsid w:val="006E2BE4"/>
    <w:rsid w:val="006F304F"/>
    <w:rsid w:val="006F4176"/>
    <w:rsid w:val="007114EA"/>
    <w:rsid w:val="00711937"/>
    <w:rsid w:val="007226F0"/>
    <w:rsid w:val="00727500"/>
    <w:rsid w:val="00741304"/>
    <w:rsid w:val="00771EE9"/>
    <w:rsid w:val="00775F80"/>
    <w:rsid w:val="00791625"/>
    <w:rsid w:val="007921F3"/>
    <w:rsid w:val="00794A09"/>
    <w:rsid w:val="007B778E"/>
    <w:rsid w:val="007C538A"/>
    <w:rsid w:val="007C6A63"/>
    <w:rsid w:val="007C744B"/>
    <w:rsid w:val="007E2D27"/>
    <w:rsid w:val="007E36FF"/>
    <w:rsid w:val="007E7A16"/>
    <w:rsid w:val="007F086B"/>
    <w:rsid w:val="007F1318"/>
    <w:rsid w:val="00801445"/>
    <w:rsid w:val="00805F51"/>
    <w:rsid w:val="00837F4A"/>
    <w:rsid w:val="00840795"/>
    <w:rsid w:val="00842238"/>
    <w:rsid w:val="00843066"/>
    <w:rsid w:val="00843E31"/>
    <w:rsid w:val="00845F68"/>
    <w:rsid w:val="00846869"/>
    <w:rsid w:val="00856F99"/>
    <w:rsid w:val="008A732E"/>
    <w:rsid w:val="008D3AE2"/>
    <w:rsid w:val="008E19EA"/>
    <w:rsid w:val="00905D26"/>
    <w:rsid w:val="009139A8"/>
    <w:rsid w:val="00913EDD"/>
    <w:rsid w:val="0094147B"/>
    <w:rsid w:val="00944389"/>
    <w:rsid w:val="009461F7"/>
    <w:rsid w:val="009552A3"/>
    <w:rsid w:val="009620BC"/>
    <w:rsid w:val="00971BCD"/>
    <w:rsid w:val="00975A6A"/>
    <w:rsid w:val="00982C48"/>
    <w:rsid w:val="00982D4D"/>
    <w:rsid w:val="00984900"/>
    <w:rsid w:val="00987673"/>
    <w:rsid w:val="009C354D"/>
    <w:rsid w:val="009D07D2"/>
    <w:rsid w:val="009D226C"/>
    <w:rsid w:val="009D575B"/>
    <w:rsid w:val="009D699A"/>
    <w:rsid w:val="009E1D1C"/>
    <w:rsid w:val="009F2C14"/>
    <w:rsid w:val="00A10FB7"/>
    <w:rsid w:val="00A1225B"/>
    <w:rsid w:val="00A137CC"/>
    <w:rsid w:val="00A14D95"/>
    <w:rsid w:val="00A22EEF"/>
    <w:rsid w:val="00A25E87"/>
    <w:rsid w:val="00A3061B"/>
    <w:rsid w:val="00A308E9"/>
    <w:rsid w:val="00A312DE"/>
    <w:rsid w:val="00A34913"/>
    <w:rsid w:val="00A353F0"/>
    <w:rsid w:val="00A4419C"/>
    <w:rsid w:val="00A521FC"/>
    <w:rsid w:val="00A65AF9"/>
    <w:rsid w:val="00A864AD"/>
    <w:rsid w:val="00A86A75"/>
    <w:rsid w:val="00AB35F6"/>
    <w:rsid w:val="00AB6F55"/>
    <w:rsid w:val="00AD2D59"/>
    <w:rsid w:val="00AE4888"/>
    <w:rsid w:val="00AF0B5B"/>
    <w:rsid w:val="00AF54C1"/>
    <w:rsid w:val="00B00E3F"/>
    <w:rsid w:val="00B03D06"/>
    <w:rsid w:val="00B26F51"/>
    <w:rsid w:val="00B36F9D"/>
    <w:rsid w:val="00B6568C"/>
    <w:rsid w:val="00B668F4"/>
    <w:rsid w:val="00B84A4F"/>
    <w:rsid w:val="00B94868"/>
    <w:rsid w:val="00BB5812"/>
    <w:rsid w:val="00BD1081"/>
    <w:rsid w:val="00BF4C26"/>
    <w:rsid w:val="00C00335"/>
    <w:rsid w:val="00C14A1E"/>
    <w:rsid w:val="00C313C7"/>
    <w:rsid w:val="00C3194C"/>
    <w:rsid w:val="00C34622"/>
    <w:rsid w:val="00C4520C"/>
    <w:rsid w:val="00C618DE"/>
    <w:rsid w:val="00C62611"/>
    <w:rsid w:val="00C71D0C"/>
    <w:rsid w:val="00C94AFF"/>
    <w:rsid w:val="00CA33A8"/>
    <w:rsid w:val="00CB0604"/>
    <w:rsid w:val="00CB471C"/>
    <w:rsid w:val="00CE1B03"/>
    <w:rsid w:val="00CE7A68"/>
    <w:rsid w:val="00CE7ACC"/>
    <w:rsid w:val="00CF096D"/>
    <w:rsid w:val="00CF4CD9"/>
    <w:rsid w:val="00D05877"/>
    <w:rsid w:val="00D10D7A"/>
    <w:rsid w:val="00D1233A"/>
    <w:rsid w:val="00D27199"/>
    <w:rsid w:val="00D30ED0"/>
    <w:rsid w:val="00D317A1"/>
    <w:rsid w:val="00D329E9"/>
    <w:rsid w:val="00D32A76"/>
    <w:rsid w:val="00D473EF"/>
    <w:rsid w:val="00D63561"/>
    <w:rsid w:val="00D8445F"/>
    <w:rsid w:val="00DB14ED"/>
    <w:rsid w:val="00DC3C33"/>
    <w:rsid w:val="00DD52D6"/>
    <w:rsid w:val="00DD5FF8"/>
    <w:rsid w:val="00DE4828"/>
    <w:rsid w:val="00DF392E"/>
    <w:rsid w:val="00E0178D"/>
    <w:rsid w:val="00E05133"/>
    <w:rsid w:val="00E27A06"/>
    <w:rsid w:val="00E40179"/>
    <w:rsid w:val="00E430BA"/>
    <w:rsid w:val="00E47067"/>
    <w:rsid w:val="00E50DA5"/>
    <w:rsid w:val="00E522DC"/>
    <w:rsid w:val="00E61D36"/>
    <w:rsid w:val="00E65B5D"/>
    <w:rsid w:val="00E7129F"/>
    <w:rsid w:val="00E77A0A"/>
    <w:rsid w:val="00E808A0"/>
    <w:rsid w:val="00E8152E"/>
    <w:rsid w:val="00E84FFA"/>
    <w:rsid w:val="00E9048D"/>
    <w:rsid w:val="00E90EC4"/>
    <w:rsid w:val="00EA07A3"/>
    <w:rsid w:val="00EA4514"/>
    <w:rsid w:val="00ED2AFC"/>
    <w:rsid w:val="00ED2D9D"/>
    <w:rsid w:val="00ED59AE"/>
    <w:rsid w:val="00ED6FA2"/>
    <w:rsid w:val="00EE18D1"/>
    <w:rsid w:val="00EE4AB1"/>
    <w:rsid w:val="00EF090E"/>
    <w:rsid w:val="00EF4539"/>
    <w:rsid w:val="00F02057"/>
    <w:rsid w:val="00F16210"/>
    <w:rsid w:val="00F2094B"/>
    <w:rsid w:val="00F36545"/>
    <w:rsid w:val="00F6119E"/>
    <w:rsid w:val="00F73D83"/>
    <w:rsid w:val="00F8386F"/>
    <w:rsid w:val="00F94994"/>
    <w:rsid w:val="00FA4D3A"/>
    <w:rsid w:val="00FE08DB"/>
    <w:rsid w:val="00FE45B4"/>
    <w:rsid w:val="00FE7310"/>
    <w:rsid w:val="00FF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ED39735"/>
  <w15:chartTrackingRefBased/>
  <w15:docId w15:val="{DB43B2EE-31DB-4969-9AE3-E1CB60959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rFonts w:eastAsiaTheme="minorEastAsia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Rtitle">
    <w:name w:val="PR title"/>
    <w:basedOn w:val="Normal"/>
    <w:qFormat/>
    <w:rsid w:val="003A6D35"/>
    <w:pPr>
      <w:spacing w:before="1100" w:after="120" w:line="480" w:lineRule="exact"/>
    </w:pPr>
    <w:rPr>
      <w:rFonts w:ascii="Nestle Text TF Book" w:hAnsi="Nestle Text TF Book"/>
      <w:b/>
      <w:color w:val="FFFFFF" w:themeColor="background1"/>
      <w:sz w:val="48"/>
    </w:rPr>
  </w:style>
  <w:style w:type="paragraph" w:customStyle="1" w:styleId="PRtextwhite">
    <w:name w:val="PR text white"/>
    <w:basedOn w:val="PRtitle"/>
    <w:qFormat/>
    <w:rsid w:val="003A6D35"/>
    <w:pPr>
      <w:spacing w:before="0" w:after="0" w:line="280" w:lineRule="exact"/>
    </w:pPr>
    <w:rPr>
      <w:b w:val="0"/>
      <w:sz w:val="22"/>
    </w:rPr>
  </w:style>
  <w:style w:type="paragraph" w:customStyle="1" w:styleId="PRtopic">
    <w:name w:val="PR topic"/>
    <w:basedOn w:val="PRtextwhite"/>
    <w:qFormat/>
    <w:rsid w:val="002F0C67"/>
    <w:pPr>
      <w:spacing w:before="480" w:after="240" w:line="400" w:lineRule="exact"/>
    </w:pPr>
    <w:rPr>
      <w:b/>
      <w:color w:val="auto"/>
      <w:sz w:val="32"/>
    </w:rPr>
  </w:style>
  <w:style w:type="paragraph" w:customStyle="1" w:styleId="Default">
    <w:name w:val="Default"/>
    <w:rsid w:val="00E84FFA"/>
    <w:pPr>
      <w:autoSpaceDE w:val="0"/>
      <w:autoSpaceDN w:val="0"/>
      <w:adjustRightInd w:val="0"/>
    </w:pPr>
    <w:rPr>
      <w:rFonts w:ascii="Nestle Text Book" w:hAnsi="Nestle Text Book" w:cs="Nestle Text Book"/>
      <w:color w:val="000000"/>
      <w:lang w:val="fr-FR"/>
    </w:rPr>
  </w:style>
  <w:style w:type="paragraph" w:customStyle="1" w:styleId="PRpriorities">
    <w:name w:val="PR priorities"/>
    <w:basedOn w:val="PRtopic"/>
    <w:qFormat/>
    <w:rsid w:val="004E5391"/>
    <w:pPr>
      <w:numPr>
        <w:numId w:val="1"/>
      </w:numPr>
      <w:snapToGrid w:val="0"/>
      <w:spacing w:before="240" w:line="360" w:lineRule="exact"/>
      <w:contextualSpacing/>
    </w:pPr>
    <w:rPr>
      <w:b w:val="0"/>
      <w:sz w:val="28"/>
      <w:lang w:val="en-US"/>
    </w:rPr>
  </w:style>
  <w:style w:type="paragraph" w:customStyle="1" w:styleId="PRbasic">
    <w:name w:val="PR basic"/>
    <w:basedOn w:val="PRpriorities"/>
    <w:next w:val="Normal"/>
    <w:qFormat/>
    <w:rsid w:val="00E84FFA"/>
    <w:pPr>
      <w:numPr>
        <w:numId w:val="0"/>
      </w:numPr>
      <w:spacing w:before="0" w:after="0" w:line="280" w:lineRule="exact"/>
    </w:pPr>
    <w:rPr>
      <w:sz w:val="22"/>
    </w:rPr>
  </w:style>
  <w:style w:type="paragraph" w:customStyle="1" w:styleId="Introparagraph">
    <w:name w:val="Intro paragraph"/>
    <w:basedOn w:val="Normal"/>
    <w:uiPriority w:val="99"/>
    <w:rsid w:val="00E84FFA"/>
    <w:pPr>
      <w:tabs>
        <w:tab w:val="left" w:pos="277"/>
      </w:tabs>
      <w:suppressAutoHyphens/>
      <w:autoSpaceDE w:val="0"/>
      <w:autoSpaceDN w:val="0"/>
      <w:adjustRightInd w:val="0"/>
      <w:spacing w:line="320" w:lineRule="atLeast"/>
      <w:textAlignment w:val="center"/>
    </w:pPr>
    <w:rPr>
      <w:rFonts w:ascii="Nestle Text Book" w:hAnsi="Nestle Text Book" w:cs="Nestle Text Book"/>
      <w:color w:val="000000"/>
      <w:spacing w:val="-1"/>
      <w:sz w:val="28"/>
      <w:szCs w:val="28"/>
      <w:lang w:val="en-US"/>
    </w:rPr>
  </w:style>
  <w:style w:type="paragraph" w:customStyle="1" w:styleId="Paragraphestandard">
    <w:name w:val="[Paragraphe standard]"/>
    <w:basedOn w:val="Normal"/>
    <w:uiPriority w:val="99"/>
    <w:rsid w:val="00E84FFA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paragraph" w:styleId="Corpodetexto">
    <w:name w:val="Body Text"/>
    <w:basedOn w:val="Normal"/>
    <w:link w:val="CorpodetextoCarter"/>
    <w:uiPriority w:val="99"/>
    <w:rsid w:val="00E84FFA"/>
    <w:pPr>
      <w:tabs>
        <w:tab w:val="left" w:pos="277"/>
      </w:tabs>
      <w:autoSpaceDE w:val="0"/>
      <w:autoSpaceDN w:val="0"/>
      <w:adjustRightInd w:val="0"/>
      <w:spacing w:line="280" w:lineRule="atLeast"/>
      <w:textAlignment w:val="center"/>
    </w:pPr>
    <w:rPr>
      <w:rFonts w:ascii="Nestle Text Book" w:hAnsi="Nestle Text Book" w:cs="Nestle Text Book"/>
      <w:color w:val="000000"/>
      <w:spacing w:val="-1"/>
      <w:sz w:val="22"/>
      <w:szCs w:val="22"/>
      <w:lang w:val="en-US"/>
    </w:rPr>
  </w:style>
  <w:style w:type="character" w:customStyle="1" w:styleId="CorpodetextoCarter">
    <w:name w:val="Corpo de texto Caráter"/>
    <w:basedOn w:val="Tipodeletrapredefinidodopargrafo"/>
    <w:link w:val="Corpodetexto"/>
    <w:uiPriority w:val="99"/>
    <w:rsid w:val="00E84FFA"/>
    <w:rPr>
      <w:rFonts w:ascii="Nestle Text Book" w:hAnsi="Nestle Text Book" w:cs="Nestle Text Book"/>
      <w:color w:val="000000"/>
      <w:spacing w:val="-1"/>
      <w:sz w:val="22"/>
      <w:szCs w:val="22"/>
      <w:lang w:val="en-US"/>
    </w:rPr>
  </w:style>
  <w:style w:type="paragraph" w:customStyle="1" w:styleId="Subtitles">
    <w:name w:val="Subtitles"/>
    <w:basedOn w:val="Corpodetexto"/>
    <w:uiPriority w:val="99"/>
    <w:rsid w:val="00E84FFA"/>
    <w:rPr>
      <w:b/>
      <w:bCs/>
    </w:rPr>
  </w:style>
  <w:style w:type="paragraph" w:customStyle="1" w:styleId="Subtitle-lineabove">
    <w:name w:val="Subtitle - line above"/>
    <w:basedOn w:val="Subtitles"/>
    <w:uiPriority w:val="99"/>
    <w:rsid w:val="00E84FFA"/>
    <w:pPr>
      <w:pBdr>
        <w:top w:val="single" w:sz="4" w:space="19" w:color="auto"/>
      </w:pBdr>
    </w:pPr>
  </w:style>
  <w:style w:type="paragraph" w:customStyle="1" w:styleId="Contacts">
    <w:name w:val="Contacts"/>
    <w:basedOn w:val="Corpodetexto"/>
    <w:uiPriority w:val="99"/>
    <w:rsid w:val="00E84FFA"/>
    <w:pPr>
      <w:tabs>
        <w:tab w:val="left" w:pos="1417"/>
        <w:tab w:val="left" w:pos="3402"/>
      </w:tabs>
    </w:pPr>
  </w:style>
  <w:style w:type="paragraph" w:styleId="Cabealho">
    <w:name w:val="header"/>
    <w:basedOn w:val="Normal"/>
    <w:link w:val="CabealhoCarter"/>
    <w:uiPriority w:val="99"/>
    <w:unhideWhenUsed/>
    <w:rsid w:val="00E84FFA"/>
    <w:pPr>
      <w:tabs>
        <w:tab w:val="center" w:pos="4536"/>
        <w:tab w:val="right" w:pos="9072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E84FFA"/>
  </w:style>
  <w:style w:type="paragraph" w:styleId="Rodap">
    <w:name w:val="footer"/>
    <w:basedOn w:val="Normal"/>
    <w:link w:val="RodapCarter"/>
    <w:uiPriority w:val="99"/>
    <w:unhideWhenUsed/>
    <w:rsid w:val="00E84FFA"/>
    <w:pPr>
      <w:tabs>
        <w:tab w:val="center" w:pos="4536"/>
        <w:tab w:val="right" w:pos="9072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E84FFA"/>
  </w:style>
  <w:style w:type="character" w:styleId="Nmerodepgina">
    <w:name w:val="page number"/>
    <w:basedOn w:val="Tipodeletrapredefinidodopargrafo"/>
    <w:uiPriority w:val="99"/>
    <w:semiHidden/>
    <w:unhideWhenUsed/>
    <w:rsid w:val="007E36FF"/>
  </w:style>
  <w:style w:type="table" w:styleId="TabelacomGrelha">
    <w:name w:val="Table Grid"/>
    <w:basedOn w:val="Tabelanormal"/>
    <w:uiPriority w:val="39"/>
    <w:rsid w:val="007E36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rsid w:val="006C3457"/>
  </w:style>
  <w:style w:type="character" w:styleId="Hiperligao">
    <w:name w:val="Hyperlink"/>
    <w:basedOn w:val="Tipodeletrapredefinidodopargrafo"/>
    <w:uiPriority w:val="99"/>
    <w:unhideWhenUsed/>
    <w:rsid w:val="00C313C7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C313C7"/>
    <w:rPr>
      <w:color w:val="605E5C"/>
      <w:shd w:val="clear" w:color="auto" w:fill="E1DFDD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145C9F"/>
    <w:rPr>
      <w:color w:val="954F72" w:themeColor="followedHyperlink"/>
      <w:u w:val="single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CE7ACC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CE7ACC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CE7ACC"/>
    <w:rPr>
      <w:rFonts w:eastAsiaTheme="minorEastAsia"/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CE7ACC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CE7ACC"/>
    <w:rPr>
      <w:rFonts w:eastAsiaTheme="minorEastAsia"/>
      <w:b/>
      <w:bCs/>
      <w:sz w:val="20"/>
      <w:szCs w:val="2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CE7ACC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CE7ACC"/>
    <w:rPr>
      <w:rFonts w:ascii="Segoe UI" w:eastAsiaTheme="minorEastAsia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5E7DB6"/>
    <w:pPr>
      <w:ind w:left="720"/>
    </w:pPr>
    <w:rPr>
      <w:rFonts w:ascii="Calibri" w:eastAsiaTheme="minorHAnsi" w:hAnsi="Calibri" w:cs="Calibri"/>
      <w:sz w:val="22"/>
      <w:szCs w:val="22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79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5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8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04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9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05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48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41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6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1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5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1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55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875075">
              <w:marLeft w:val="1895"/>
              <w:marRight w:val="189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0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25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862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23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787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707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503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295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68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67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61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455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589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278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2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nestle.p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HOME\PTCARVALAN3\DOCUMENTOS%202020\Comunicados\Novo%20template\Press_Release_Templat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D1E93A8995AA4BB175F65C38644753" ma:contentTypeVersion="0" ma:contentTypeDescription="Create a new document." ma:contentTypeScope="" ma:versionID="1a9a2f30fd155bd347bdc947a7fe3b0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9357A1-EC0A-46A0-84C1-441C532B1001}">
  <ds:schemaRefs>
    <ds:schemaRef ds:uri="http://schemas.microsoft.com/office/infopath/2007/PartnerControls"/>
    <ds:schemaRef ds:uri="http://purl.org/dc/dcmitype/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9663168C-91B3-4AE4-B618-38DEE042B1B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1EF934E-A131-4421-BB17-404E5196CFE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9958D61-B160-416A-86DC-517CC97700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Press_Release_Template</Template>
  <TotalTime>4</TotalTime>
  <Pages>2</Pages>
  <Words>842</Words>
  <Characters>4553</Characters>
  <Application>Microsoft Office Word</Application>
  <DocSecurity>0</DocSecurity>
  <Lines>37</Lines>
  <Paragraphs>10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/>
  <LinksUpToDate>false</LinksUpToDate>
  <CharactersWithSpaces>5385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PTCarvalAn3</dc:creator>
  <cp:keywords/>
  <dc:description/>
  <cp:lastModifiedBy>Susana Lourenço</cp:lastModifiedBy>
  <cp:revision>3</cp:revision>
  <dcterms:created xsi:type="dcterms:W3CDTF">2022-02-16T10:29:00Z</dcterms:created>
  <dcterms:modified xsi:type="dcterms:W3CDTF">2022-02-16T10:32:00Z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ada0a2f-b917-4d51-b0d0-d418a10c8b23_Enabled">
    <vt:lpwstr>true</vt:lpwstr>
  </property>
  <property fmtid="{D5CDD505-2E9C-101B-9397-08002B2CF9AE}" pid="3" name="MSIP_Label_1ada0a2f-b917-4d51-b0d0-d418a10c8b23_SetDate">
    <vt:lpwstr>2020-05-26T10:11:23Z</vt:lpwstr>
  </property>
  <property fmtid="{D5CDD505-2E9C-101B-9397-08002B2CF9AE}" pid="4" name="MSIP_Label_1ada0a2f-b917-4d51-b0d0-d418a10c8b23_Method">
    <vt:lpwstr>Standard</vt:lpwstr>
  </property>
  <property fmtid="{D5CDD505-2E9C-101B-9397-08002B2CF9AE}" pid="5" name="MSIP_Label_1ada0a2f-b917-4d51-b0d0-d418a10c8b23_Name">
    <vt:lpwstr>1ada0a2f-b917-4d51-b0d0-d418a10c8b23</vt:lpwstr>
  </property>
  <property fmtid="{D5CDD505-2E9C-101B-9397-08002B2CF9AE}" pid="6" name="MSIP_Label_1ada0a2f-b917-4d51-b0d0-d418a10c8b23_SiteId">
    <vt:lpwstr>12a3af23-a769-4654-847f-958f3d479f4a</vt:lpwstr>
  </property>
  <property fmtid="{D5CDD505-2E9C-101B-9397-08002B2CF9AE}" pid="7" name="MSIP_Label_1ada0a2f-b917-4d51-b0d0-d418a10c8b23_ActionId">
    <vt:lpwstr>ce9d5f10-8b38-4367-aeb2-0000a8cfbac4</vt:lpwstr>
  </property>
  <property fmtid="{D5CDD505-2E9C-101B-9397-08002B2CF9AE}" pid="8" name="MSIP_Label_1ada0a2f-b917-4d51-b0d0-d418a10c8b23_ContentBits">
    <vt:lpwstr>0</vt:lpwstr>
  </property>
  <property fmtid="{D5CDD505-2E9C-101B-9397-08002B2CF9AE}" pid="9" name="ContentTypeId">
    <vt:lpwstr>0x010100E3D1E93A8995AA4BB175F65C38644753</vt:lpwstr>
  </property>
</Properties>
</file>