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7F1" w14:textId="41CA2C60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pt-PT"/>
        </w:rPr>
        <w:drawing>
          <wp:inline distT="0" distB="0" distL="0" distR="0" wp14:anchorId="7D9A1DA3" wp14:editId="6321FEA9">
            <wp:extent cx="2232519" cy="612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17873"/>
                    <a:stretch/>
                  </pic:blipFill>
                  <pic:spPr bwMode="auto">
                    <a:xfrm>
                      <a:off x="0" y="0"/>
                      <a:ext cx="223251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2DB9">
        <w:rPr>
          <w:noProof/>
          <w:lang w:eastAsia="pt-PT"/>
        </w:rPr>
        <w:drawing>
          <wp:inline distT="0" distB="0" distL="0" distR="0" wp14:anchorId="6362C44A" wp14:editId="7A5A35BC">
            <wp:extent cx="1746250" cy="599098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33" cy="6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F056" w14:textId="77777777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50B4FE64" w14:textId="77777777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4A902981" w14:textId="77777777" w:rsidR="005A754B" w:rsidRDefault="005A754B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17951847" w14:textId="35D66C40" w:rsidR="002A5B66" w:rsidRPr="004B420B" w:rsidRDefault="00382DB9" w:rsidP="00AB13DA">
      <w:pPr>
        <w:shd w:val="clear" w:color="auto" w:fill="FFFFFF"/>
        <w:spacing w:line="276" w:lineRule="auto"/>
        <w:jc w:val="center"/>
        <w:rPr>
          <w:rFonts w:ascii="Calibri" w:hAnsi="Calibri" w:cs="Times New Roman"/>
          <w:b/>
          <w:color w:val="212121"/>
          <w:sz w:val="36"/>
          <w:szCs w:val="22"/>
          <w:lang w:eastAsia="pt-PT"/>
        </w:rPr>
      </w:pPr>
      <w:r>
        <w:rPr>
          <w:rFonts w:ascii="Calibri" w:hAnsi="Calibri" w:cs="Times New Roman"/>
          <w:b/>
          <w:color w:val="212121"/>
          <w:sz w:val="36"/>
          <w:szCs w:val="22"/>
          <w:lang w:eastAsia="pt-PT"/>
        </w:rPr>
        <w:t>Teatro Nacional D. Maria II abre candidaturas para novo programa de residências com foco na investigação</w:t>
      </w:r>
    </w:p>
    <w:p w14:paraId="4DD10A2C" w14:textId="598975A5" w:rsidR="002A5B66" w:rsidRDefault="002A5B66" w:rsidP="00AB13DA">
      <w:pPr>
        <w:shd w:val="clear" w:color="auto" w:fill="FFFFFF"/>
        <w:spacing w:line="360" w:lineRule="auto"/>
        <w:jc w:val="center"/>
        <w:rPr>
          <w:rFonts w:ascii="Calibri" w:hAnsi="Calibri" w:cs="Times New Roman"/>
          <w:color w:val="000000"/>
          <w:sz w:val="22"/>
          <w:szCs w:val="18"/>
          <w:lang w:eastAsia="pt-PT"/>
        </w:rPr>
      </w:pPr>
    </w:p>
    <w:p w14:paraId="7356E4A4" w14:textId="432EF009" w:rsidR="00AB13DA" w:rsidRDefault="00382DB9" w:rsidP="00AE7847">
      <w:pPr>
        <w:shd w:val="clear" w:color="auto" w:fill="FFFFFF"/>
        <w:spacing w:after="120" w:line="360" w:lineRule="auto"/>
        <w:ind w:right="-149"/>
        <w:jc w:val="center"/>
        <w:rPr>
          <w:rFonts w:ascii="Calibri" w:hAnsi="Calibri" w:cs="Times New Roman"/>
          <w:color w:val="000000"/>
          <w:sz w:val="22"/>
          <w:szCs w:val="18"/>
          <w:lang w:eastAsia="pt-PT"/>
        </w:rPr>
      </w:pPr>
      <w:r w:rsidRPr="00CE5CBE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>Antecipar o Futuro é</w:t>
      </w:r>
      <w:r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 xml:space="preserve"> o novo programa de residências </w:t>
      </w:r>
      <w:r w:rsid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>destinado a</w:t>
      </w:r>
      <w:r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 xml:space="preserve"> jovens artistas que pretendem investir na pesquisa e na investigação. Este projeto é desenvolvido pelo D. Maria II em conjunto com a NTT DATA e em parceria com </w:t>
      </w:r>
      <w:r w:rsidR="00AB13DA"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>O E</w:t>
      </w:r>
      <w:r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 xml:space="preserve">spaço do </w:t>
      </w:r>
      <w:r w:rsidR="00AB13DA"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>T</w:t>
      </w:r>
      <w:r w:rsidRPr="00AB13DA">
        <w:rPr>
          <w:rFonts w:ascii="Calibri" w:hAnsi="Calibri" w:cs="Times New Roman"/>
          <w:b/>
          <w:bCs/>
          <w:color w:val="000000"/>
          <w:sz w:val="22"/>
          <w:szCs w:val="18"/>
          <w:u w:val="single"/>
          <w:lang w:eastAsia="pt-PT"/>
        </w:rPr>
        <w:t>empo</w:t>
      </w:r>
      <w:r w:rsidRPr="00382DB9">
        <w:rPr>
          <w:rFonts w:ascii="Calibri" w:hAnsi="Calibri" w:cs="Times New Roman"/>
          <w:color w:val="000000"/>
          <w:sz w:val="22"/>
          <w:szCs w:val="18"/>
          <w:lang w:eastAsia="pt-PT"/>
        </w:rPr>
        <w:t>.</w:t>
      </w:r>
    </w:p>
    <w:p w14:paraId="71002B10" w14:textId="5BEA4F04" w:rsidR="00AB13DA" w:rsidRPr="00382DB9" w:rsidRDefault="00AB13DA" w:rsidP="00AB13DA">
      <w:pPr>
        <w:shd w:val="clear" w:color="auto" w:fill="FFFFFF"/>
        <w:spacing w:line="360" w:lineRule="auto"/>
        <w:jc w:val="center"/>
        <w:rPr>
          <w:rFonts w:ascii="Calibri" w:hAnsi="Calibri" w:cs="Times New Roman"/>
          <w:color w:val="000000"/>
          <w:sz w:val="22"/>
          <w:szCs w:val="18"/>
          <w:lang w:eastAsia="pt-PT"/>
        </w:rPr>
      </w:pPr>
      <w:r w:rsidRPr="00AB13DA">
        <w:rPr>
          <w:rFonts w:ascii="Calibri" w:hAnsi="Calibri" w:cs="Times New Roman"/>
          <w:color w:val="000000"/>
          <w:sz w:val="22"/>
          <w:szCs w:val="18"/>
          <w:u w:val="single"/>
          <w:lang w:eastAsia="pt-PT"/>
        </w:rPr>
        <w:t xml:space="preserve">As inscrições já estão </w:t>
      </w:r>
      <w:r w:rsidRPr="00AE7847">
        <w:rPr>
          <w:rFonts w:ascii="Calibri" w:hAnsi="Calibri" w:cs="Times New Roman"/>
          <w:color w:val="000000"/>
          <w:sz w:val="22"/>
          <w:szCs w:val="18"/>
          <w:u w:val="single"/>
          <w:lang w:eastAsia="pt-PT"/>
        </w:rPr>
        <w:t xml:space="preserve">abertas </w:t>
      </w:r>
      <w:hyperlink r:id="rId9" w:history="1">
        <w:r w:rsidRPr="00AE7847">
          <w:rPr>
            <w:rStyle w:val="Hiperligao"/>
            <w:rFonts w:ascii="Calibri" w:hAnsi="Calibri" w:cs="Times New Roman"/>
            <w:sz w:val="22"/>
            <w:szCs w:val="18"/>
            <w:lang w:eastAsia="pt-PT"/>
          </w:rPr>
          <w:t>aqui</w:t>
        </w:r>
      </w:hyperlink>
      <w:r w:rsidRPr="00AE7847">
        <w:rPr>
          <w:rFonts w:ascii="Calibri" w:hAnsi="Calibri" w:cs="Times New Roman"/>
          <w:color w:val="000000"/>
          <w:sz w:val="22"/>
          <w:szCs w:val="18"/>
          <w:lang w:eastAsia="pt-PT"/>
        </w:rPr>
        <w:t>.</w:t>
      </w:r>
    </w:p>
    <w:p w14:paraId="4561F1E3" w14:textId="77777777" w:rsidR="00382DB9" w:rsidRPr="00AD18B8" w:rsidRDefault="00382DB9" w:rsidP="00AB13DA">
      <w:pPr>
        <w:shd w:val="clear" w:color="auto" w:fill="FFFFFF"/>
        <w:spacing w:line="360" w:lineRule="auto"/>
        <w:jc w:val="center"/>
        <w:rPr>
          <w:rFonts w:ascii="Calibri" w:hAnsi="Calibri" w:cs="Times New Roman"/>
          <w:color w:val="000000"/>
          <w:sz w:val="22"/>
          <w:szCs w:val="18"/>
          <w:lang w:eastAsia="pt-PT"/>
        </w:rPr>
      </w:pPr>
    </w:p>
    <w:p w14:paraId="7FCAD261" w14:textId="4C883C85" w:rsidR="00AB13DA" w:rsidRDefault="00AB13DA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 w:rsidRPr="00CE5CB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Já estão abertas as inscrições para </w:t>
      </w:r>
      <w:r w:rsidRPr="00CE5CBE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Antecipar o Futuro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o novo programa de residências com foco na pesquisa e investigação, destinado a jovens artistas. Este projeto é uma iniciativa do </w:t>
      </w:r>
      <w:r w:rsidRPr="00AB13DA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Teatro Nacional D. Maria II</w:t>
      </w:r>
      <w:r w:rsidRPr="00AB13D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</w:t>
      </w:r>
      <w:r w:rsidR="00E42610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desenvolvido em conjunto com a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r w:rsidRPr="00CE5CBE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NTT DATA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e</w:t>
      </w:r>
      <w:r w:rsidR="0022470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em parceria com </w:t>
      </w:r>
      <w:r w:rsidRPr="00AD18B8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O Espaço do Tempo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.</w:t>
      </w:r>
    </w:p>
    <w:p w14:paraId="4FD59C86" w14:textId="30572E48" w:rsidR="006D3AD4" w:rsidRDefault="00AB13DA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 w:rsidRPr="00AD18B8">
        <w:rPr>
          <w:rFonts w:ascii="Calibri" w:hAnsi="Calibri" w:cs="Times New Roman"/>
          <w:b/>
          <w:color w:val="000000"/>
          <w:sz w:val="22"/>
          <w:szCs w:val="22"/>
          <w:u w:val="single"/>
          <w:lang w:eastAsia="pt-PT"/>
        </w:rPr>
        <w:t>Antecipar o Futuro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é um projeto que </w:t>
      </w:r>
      <w:r w:rsidRPr="00AB13D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visa suprir uma lacuna importante no setor artístico: a carência de apoios para pesquisa e investigação, motor fundamental dos processos de inovação e renovação.</w:t>
      </w:r>
      <w:r w:rsidR="00CE5CB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Para isso, o</w:t>
      </w:r>
      <w:r w:rsidR="00CA22A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r w:rsidR="00CE5CB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D. Maria II e a NTT DATA, Parceiro de Inovação do Teatro, uniram-se </w:t>
      </w:r>
      <w:r w:rsidR="00CA22A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com o objetivo de</w:t>
      </w:r>
      <w:r w:rsidR="00CE5CB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criar um programa de residências artísticas</w:t>
      </w:r>
      <w:r w:rsidR="006D3AD4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que, ainda nesta Temporada 2021-2022, irá conceder </w:t>
      </w:r>
      <w:r w:rsidR="006D3AD4" w:rsidRPr="00AD18B8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>duas bolsas</w:t>
      </w:r>
      <w:r w:rsidR="006D3AD4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no valor de 7.000€ cada, com o objetivo de apoiar o desenvolvimento de projetos de investigação de jovens artistas. </w:t>
      </w:r>
    </w:p>
    <w:p w14:paraId="33756B74" w14:textId="6514FD1E" w:rsidR="00AB13DA" w:rsidRDefault="00AD18B8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Os dois projetos selecionados poderão realizar uma residência artística n’O Espaço do Tempo, em Montemor-o-Novo, espaço parceiro deste projeto, em junho e julho deste ano. </w:t>
      </w:r>
      <w:r w:rsidR="006D3AD4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Este formato permitirá aos artistas terem tempo para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 investigação e o pensamento, tendo a possibilidade de juntarem </w:t>
      </w:r>
      <w:r w:rsidR="006D3AD4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uma equipa para desenvolver ideias e conceitos, sem a pressão de terem de criar um espetáculo. </w:t>
      </w:r>
    </w:p>
    <w:p w14:paraId="209954E6" w14:textId="4EEC9397" w:rsidR="003A2DD7" w:rsidRDefault="006D3AD4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As </w:t>
      </w:r>
      <w:r w:rsidRPr="00AD18B8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>candidaturas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para o projeto Antecipar o Futuro já estão abertas</w:t>
      </w:r>
      <w:r w:rsidR="0083061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hyperlink r:id="rId10" w:history="1">
        <w:r w:rsidR="0083061E" w:rsidRPr="0083061E">
          <w:rPr>
            <w:rStyle w:val="Hiperligao"/>
            <w:rFonts w:ascii="Calibri" w:hAnsi="Calibri" w:cs="Times New Roman"/>
            <w:bCs/>
            <w:sz w:val="22"/>
            <w:szCs w:val="22"/>
            <w:lang w:eastAsia="pt-PT"/>
          </w:rPr>
          <w:t>aqui</w:t>
        </w:r>
      </w:hyperlink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e estendem-</w:t>
      </w:r>
      <w:r w:rsidRPr="00CF2EC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se </w:t>
      </w:r>
      <w:r w:rsidRPr="00E42610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 xml:space="preserve">até dia </w:t>
      </w:r>
      <w:r w:rsidR="00CF2ECE" w:rsidRPr="00E42610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>20</w:t>
      </w:r>
      <w:r w:rsidRPr="00E42610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 xml:space="preserve"> de março</w:t>
      </w:r>
      <w:r w:rsidRPr="00CF2EC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. Os dois projetos vencedores serão anunciados no dia 13 de abril.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r w:rsidR="003A2DD7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Para além do valor pecuniário de 7.000€, os projetos apoiados terão ainda acesso ao pagamento de despesas de transporte, alojamento e alimentação para um máximo de 5 participantes por residência.</w:t>
      </w:r>
    </w:p>
    <w:p w14:paraId="1E2EC3E7" w14:textId="5741F506" w:rsidR="00AB13DA" w:rsidRDefault="003A2DD7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lastRenderedPageBreak/>
        <w:t>Na</w:t>
      </w:r>
      <w:r w:rsidR="00582F9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abertura da</w:t>
      </w:r>
      <w:r w:rsidR="00AD18B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próxima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Temporada</w:t>
      </w:r>
      <w:r w:rsidR="00AD18B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do D. Maria II, em setembro de 2022, </w:t>
      </w:r>
      <w:r w:rsidR="00AD18B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os projetos selecionados poderão apresentar publicamente as suas pesquisas, no âmbito da mostra Antecipar o Futuro, </w:t>
      </w:r>
      <w:r w:rsidR="00AD18B8" w:rsidRPr="00AD18B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um programa de cultura contemporânea, dedicado ao pensamento, à política, à tecnologia e à arte que há de vir</w:t>
      </w:r>
      <w:r w:rsidR="00AD18B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. </w:t>
      </w:r>
    </w:p>
    <w:p w14:paraId="6B36DD6C" w14:textId="3F2070CF" w:rsidR="00E42610" w:rsidRDefault="00E42610" w:rsidP="00CE3F47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</w:p>
    <w:p w14:paraId="5A9496C1" w14:textId="77777777" w:rsidR="00CE3F47" w:rsidRDefault="00CE3F47" w:rsidP="00CE3F47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</w:p>
    <w:p w14:paraId="5F2C4D50" w14:textId="2186A577" w:rsidR="002019BC" w:rsidRPr="003B5558" w:rsidRDefault="002019BC" w:rsidP="003B555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b/>
          <w:bCs/>
          <w:sz w:val="20"/>
          <w:szCs w:val="20"/>
        </w:rPr>
        <w:t>Sobre a NTT DATA</w:t>
      </w:r>
    </w:p>
    <w:p w14:paraId="477E0047" w14:textId="7845BF41" w:rsidR="003B5558" w:rsidRPr="00CE3F47" w:rsidRDefault="00BC42AF" w:rsidP="003B5558">
      <w:pPr>
        <w:shd w:val="clear" w:color="auto" w:fill="FFFFFF"/>
        <w:spacing w:after="120" w:line="276" w:lineRule="auto"/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NTT DATA é uma empresa do Grupo NTT - Nippon </w:t>
      </w:r>
      <w:proofErr w:type="spellStart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Telegraph</w:t>
      </w:r>
      <w:proofErr w:type="spellEnd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Telefone </w:t>
      </w:r>
      <w:proofErr w:type="spellStart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Corporation</w:t>
      </w:r>
      <w:proofErr w:type="spellEnd"/>
      <w:r w:rsidRPr="00CE3F4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e uma companhia global de inovação, de serviços TI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 um alcance global com a visão local dos negócios, nos mais de 50 países do mundo onde está presente. Saiba mais sobre a NTT DATA em pt.nttdata.com.</w:t>
      </w:r>
      <w:r w:rsidRPr="00CE3F4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6C71940" w14:textId="77777777" w:rsidR="00CE3F47" w:rsidRPr="003B5558" w:rsidRDefault="00CE3F47" w:rsidP="003B5558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0"/>
          <w:szCs w:val="20"/>
          <w:lang w:eastAsia="pt-PT"/>
        </w:rPr>
      </w:pPr>
    </w:p>
    <w:p w14:paraId="5B6F88B6" w14:textId="402C8F3B" w:rsidR="003B5558" w:rsidRPr="003B5558" w:rsidRDefault="003B5558" w:rsidP="003B5558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b/>
          <w:bCs/>
          <w:sz w:val="20"/>
          <w:szCs w:val="20"/>
        </w:rPr>
        <w:t xml:space="preserve">Sobre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3B5558">
        <w:rPr>
          <w:rFonts w:ascii="Arial" w:hAnsi="Arial" w:cs="Arial"/>
          <w:b/>
          <w:bCs/>
          <w:sz w:val="20"/>
          <w:szCs w:val="20"/>
        </w:rPr>
        <w:t xml:space="preserve"> Teatro Nacional D. Maria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151BAEC9" w14:textId="620D0439" w:rsidR="003B5558" w:rsidRPr="003B5558" w:rsidRDefault="003B5558" w:rsidP="003B5558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sz w:val="20"/>
          <w:szCs w:val="20"/>
        </w:rPr>
        <w:t xml:space="preserve">Fundado em 1846, o Teatro Nacional D. Maria II, E.P.E. é hoje uma entidade pública empresarial, dotada de autonomia administrativa, financeira e patrimonial, que está sujeita aos poderes de superintendência e tutela dos membros do Governo responsáveis pelas áreas das finanças e da cultura. Considerando a importância do teatro na sociedade, o </w:t>
      </w:r>
      <w:r>
        <w:rPr>
          <w:rFonts w:ascii="Arial" w:hAnsi="Arial" w:cs="Arial"/>
          <w:sz w:val="20"/>
          <w:szCs w:val="20"/>
        </w:rPr>
        <w:t>D. Maria</w:t>
      </w:r>
      <w:r w:rsidRPr="003B5558">
        <w:rPr>
          <w:rFonts w:ascii="Arial" w:hAnsi="Arial" w:cs="Arial"/>
          <w:sz w:val="20"/>
          <w:szCs w:val="20"/>
        </w:rPr>
        <w:t xml:space="preserve"> II tem como prioridade abrir o Teatro à comunidade, atraindo e formando novos públicos, levando a todas as camadas da população atividades culturais e artísticas que elevem os seus padrões de exigência estética e crítica. Não menos importante é a sua responsabilidade institucional, ao proporcionar a criadores, intérpretes e técnicos um espaço privilegiado, que potencie o seu talento e trabalho. Faz, igualmente, parte da missão do </w:t>
      </w:r>
      <w:r>
        <w:rPr>
          <w:rFonts w:ascii="Arial" w:hAnsi="Arial" w:cs="Arial"/>
          <w:sz w:val="20"/>
          <w:szCs w:val="20"/>
        </w:rPr>
        <w:t>Teatro Nacional D. Maria</w:t>
      </w:r>
      <w:r w:rsidRPr="003B5558">
        <w:rPr>
          <w:rFonts w:ascii="Arial" w:hAnsi="Arial" w:cs="Arial"/>
          <w:sz w:val="20"/>
          <w:szCs w:val="20"/>
        </w:rPr>
        <w:t xml:space="preserve"> II reforçar a itinerância, a internacionalização e o acolhimento de produções nacionais e internacionais, escolhidas pela qualidade e pela atualidade das linguagens envolvidas.</w:t>
      </w:r>
      <w:r w:rsidRPr="003B55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6E52EA" w14:textId="77777777" w:rsidR="003B5558" w:rsidRPr="003B5558" w:rsidRDefault="003B5558" w:rsidP="003B5558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t-PT"/>
        </w:rPr>
      </w:pPr>
    </w:p>
    <w:sectPr w:rsidR="003B5558" w:rsidRPr="003B5558" w:rsidSect="00DD72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4E4E" w14:textId="77777777" w:rsidR="007B643F" w:rsidRDefault="007B643F" w:rsidP="002019BC">
      <w:r>
        <w:separator/>
      </w:r>
    </w:p>
  </w:endnote>
  <w:endnote w:type="continuationSeparator" w:id="0">
    <w:p w14:paraId="48EE6536" w14:textId="77777777" w:rsidR="007B643F" w:rsidRDefault="007B643F" w:rsidP="002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4F7F" w14:textId="77777777" w:rsidR="007B643F" w:rsidRDefault="007B643F" w:rsidP="002019BC">
      <w:r>
        <w:separator/>
      </w:r>
    </w:p>
  </w:footnote>
  <w:footnote w:type="continuationSeparator" w:id="0">
    <w:p w14:paraId="60F46374" w14:textId="77777777" w:rsidR="007B643F" w:rsidRDefault="007B643F" w:rsidP="0020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951"/>
    <w:multiLevelType w:val="hybridMultilevel"/>
    <w:tmpl w:val="C7E2D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66"/>
    <w:rsid w:val="000030EE"/>
    <w:rsid w:val="000912EA"/>
    <w:rsid w:val="000F39D5"/>
    <w:rsid w:val="00146621"/>
    <w:rsid w:val="001732A4"/>
    <w:rsid w:val="002019BC"/>
    <w:rsid w:val="00215B31"/>
    <w:rsid w:val="0022470A"/>
    <w:rsid w:val="002462EE"/>
    <w:rsid w:val="002A5B66"/>
    <w:rsid w:val="002A7CFE"/>
    <w:rsid w:val="002C22A7"/>
    <w:rsid w:val="003042EA"/>
    <w:rsid w:val="00307E82"/>
    <w:rsid w:val="00382DB9"/>
    <w:rsid w:val="003839A4"/>
    <w:rsid w:val="003943C6"/>
    <w:rsid w:val="00397E47"/>
    <w:rsid w:val="003A2DD7"/>
    <w:rsid w:val="003B5558"/>
    <w:rsid w:val="003E59FF"/>
    <w:rsid w:val="003F0BC9"/>
    <w:rsid w:val="004627D7"/>
    <w:rsid w:val="00467C4D"/>
    <w:rsid w:val="004918BE"/>
    <w:rsid w:val="004B420B"/>
    <w:rsid w:val="004B7F91"/>
    <w:rsid w:val="004F0168"/>
    <w:rsid w:val="0050447B"/>
    <w:rsid w:val="00582F91"/>
    <w:rsid w:val="005A754B"/>
    <w:rsid w:val="005C6C71"/>
    <w:rsid w:val="006D3AD4"/>
    <w:rsid w:val="00766150"/>
    <w:rsid w:val="007B643F"/>
    <w:rsid w:val="00804594"/>
    <w:rsid w:val="0083061E"/>
    <w:rsid w:val="008672E1"/>
    <w:rsid w:val="008E719E"/>
    <w:rsid w:val="009922B4"/>
    <w:rsid w:val="00A12E39"/>
    <w:rsid w:val="00A14E17"/>
    <w:rsid w:val="00A62057"/>
    <w:rsid w:val="00A62563"/>
    <w:rsid w:val="00AB13DA"/>
    <w:rsid w:val="00AC08CE"/>
    <w:rsid w:val="00AD18B8"/>
    <w:rsid w:val="00AE7847"/>
    <w:rsid w:val="00B374F0"/>
    <w:rsid w:val="00BC42AF"/>
    <w:rsid w:val="00BF01ED"/>
    <w:rsid w:val="00C028F3"/>
    <w:rsid w:val="00CA22A6"/>
    <w:rsid w:val="00CB4086"/>
    <w:rsid w:val="00CE3F47"/>
    <w:rsid w:val="00CE5CBE"/>
    <w:rsid w:val="00CF2ECE"/>
    <w:rsid w:val="00DD720C"/>
    <w:rsid w:val="00DF3CDE"/>
    <w:rsid w:val="00E0439D"/>
    <w:rsid w:val="00E35061"/>
    <w:rsid w:val="00E42610"/>
    <w:rsid w:val="00E87E10"/>
    <w:rsid w:val="00F11EF1"/>
    <w:rsid w:val="00F55676"/>
    <w:rsid w:val="00F92C9E"/>
    <w:rsid w:val="00FB3BC8"/>
    <w:rsid w:val="00FC5F8C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33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A5B6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39D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39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13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13D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13D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13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13D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B13DA"/>
    <w:pPr>
      <w:ind w:left="720"/>
      <w:contextualSpacing/>
    </w:pPr>
    <w:rPr>
      <w:rFonts w:ascii="Calibri" w:hAnsi="Calibri" w:cs="Calibri"/>
      <w:sz w:val="22"/>
      <w:szCs w:val="22"/>
      <w:lang w:eastAsia="pt-PT"/>
    </w:rPr>
  </w:style>
  <w:style w:type="character" w:customStyle="1" w:styleId="normaltextrun">
    <w:name w:val="normaltextrun"/>
    <w:basedOn w:val="Tipodeletrapredefinidodopargrafo"/>
    <w:rsid w:val="00BC42AF"/>
  </w:style>
  <w:style w:type="character" w:customStyle="1" w:styleId="eop">
    <w:name w:val="eop"/>
    <w:basedOn w:val="Tipodeletrapredefinidodopargrafo"/>
    <w:rsid w:val="00BC42AF"/>
  </w:style>
  <w:style w:type="paragraph" w:styleId="Reviso">
    <w:name w:val="Revision"/>
    <w:hidden/>
    <w:uiPriority w:val="99"/>
    <w:semiHidden/>
    <w:rsid w:val="00CE3F47"/>
  </w:style>
  <w:style w:type="character" w:styleId="MenoNoResolvida">
    <w:name w:val="Unresolved Mention"/>
    <w:basedOn w:val="Tipodeletrapredefinidodopargrafo"/>
    <w:uiPriority w:val="99"/>
    <w:semiHidden/>
    <w:unhideWhenUsed/>
    <w:rsid w:val="00AE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ndm.pt/pt/atividades/antecipar-o-futu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dm.pt/pt/atividades/antecipar-o-futur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Elia Teixeira</cp:lastModifiedBy>
  <cp:revision>16</cp:revision>
  <dcterms:created xsi:type="dcterms:W3CDTF">2022-02-16T16:47:00Z</dcterms:created>
  <dcterms:modified xsi:type="dcterms:W3CDTF">2022-02-17T11:32:00Z</dcterms:modified>
</cp:coreProperties>
</file>