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3D" w:rsidRDefault="009A233D" w:rsidP="009A233D">
      <w:pPr>
        <w:spacing w:before="240" w:after="240"/>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rsidR="009A233D" w:rsidRPr="0058076F" w:rsidRDefault="009A233D" w:rsidP="009A233D">
      <w:pPr>
        <w:spacing w:after="0" w:line="276" w:lineRule="auto"/>
        <w:rPr>
          <w:rFonts w:cs="Calibri"/>
          <w:sz w:val="24"/>
          <w:szCs w:val="24"/>
        </w:rPr>
      </w:pPr>
    </w:p>
    <w:bookmarkEnd w:id="0"/>
    <w:p w:rsidR="009A233D" w:rsidRDefault="009A233D" w:rsidP="009A233D">
      <w:pPr>
        <w:spacing w:after="0" w:line="276" w:lineRule="auto"/>
        <w:rPr>
          <w:rFonts w:cs="Calibri"/>
          <w:sz w:val="24"/>
          <w:szCs w:val="24"/>
        </w:rPr>
      </w:pPr>
      <w:r>
        <w:rPr>
          <w:rFonts w:cs="Calibri"/>
          <w:sz w:val="24"/>
          <w:szCs w:val="24"/>
        </w:rPr>
        <w:t>Kontakt dla mediów:</w:t>
      </w:r>
    </w:p>
    <w:p w:rsidR="00F90157" w:rsidRPr="00906693" w:rsidRDefault="00F90157" w:rsidP="00F90157">
      <w:pPr>
        <w:spacing w:after="0" w:line="276" w:lineRule="auto"/>
        <w:rPr>
          <w:rFonts w:eastAsia="Times New Roman" w:cs="Calibri"/>
          <w:b/>
          <w:bCs/>
          <w:color w:val="000000"/>
          <w:sz w:val="24"/>
          <w:szCs w:val="24"/>
          <w:lang w:eastAsia="pl-PL"/>
        </w:rPr>
      </w:pPr>
      <w:r>
        <w:rPr>
          <w:rFonts w:cs="Calibri"/>
          <w:sz w:val="24"/>
          <w:szCs w:val="24"/>
        </w:rPr>
        <w:t xml:space="preserve">Luiza </w:t>
      </w:r>
      <w:r w:rsidR="00566E50">
        <w:rPr>
          <w:rFonts w:cs="Calibri"/>
          <w:sz w:val="24"/>
          <w:szCs w:val="24"/>
        </w:rPr>
        <w:t>Nowicka</w:t>
      </w:r>
      <w:r w:rsidRPr="00906693">
        <w:rPr>
          <w:rFonts w:cs="Calibri"/>
          <w:sz w:val="24"/>
          <w:szCs w:val="24"/>
        </w:rPr>
        <w:t>, PARP</w:t>
      </w:r>
    </w:p>
    <w:p w:rsidR="00F90157" w:rsidRPr="00E14005" w:rsidRDefault="00F90157" w:rsidP="00F90157">
      <w:pPr>
        <w:spacing w:after="0" w:line="276" w:lineRule="auto"/>
        <w:rPr>
          <w:rFonts w:cs="Calibri"/>
          <w:sz w:val="24"/>
          <w:szCs w:val="24"/>
          <w:lang w:val="en-US"/>
        </w:rPr>
      </w:pPr>
      <w:r w:rsidRPr="00E14005">
        <w:rPr>
          <w:rFonts w:cs="Calibri"/>
          <w:sz w:val="24"/>
          <w:szCs w:val="24"/>
          <w:lang w:val="en-US"/>
        </w:rPr>
        <w:t xml:space="preserve">e-mail: </w:t>
      </w:r>
      <w:hyperlink r:id="rId11" w:history="1">
        <w:r w:rsidR="00C37E5C" w:rsidRPr="009C3F07">
          <w:rPr>
            <w:rStyle w:val="Hipercze"/>
            <w:rFonts w:cs="Calibri"/>
            <w:sz w:val="24"/>
            <w:szCs w:val="24"/>
            <w:lang w:val="en-US"/>
          </w:rPr>
          <w:t>luiza_nowicka@parp.gov.pl</w:t>
        </w:r>
      </w:hyperlink>
      <w:r w:rsidR="00C37E5C">
        <w:rPr>
          <w:rFonts w:cs="Calibri"/>
          <w:sz w:val="24"/>
          <w:szCs w:val="24"/>
          <w:lang w:val="en-US"/>
        </w:rPr>
        <w:t xml:space="preserve"> </w:t>
      </w:r>
    </w:p>
    <w:p w:rsidR="00F90157" w:rsidRPr="00906693" w:rsidRDefault="00F90157" w:rsidP="00F90157">
      <w:pPr>
        <w:spacing w:after="0" w:line="276" w:lineRule="auto"/>
        <w:rPr>
          <w:rFonts w:cs="Calibri"/>
          <w:sz w:val="24"/>
          <w:szCs w:val="24"/>
        </w:rPr>
      </w:pPr>
      <w:r w:rsidRPr="00906693">
        <w:rPr>
          <w:rFonts w:cs="Calibri"/>
          <w:sz w:val="24"/>
          <w:szCs w:val="24"/>
        </w:rPr>
        <w:t xml:space="preserve">tel.: </w:t>
      </w:r>
      <w:r w:rsidR="00E96A97">
        <w:rPr>
          <w:rFonts w:cs="Calibri"/>
          <w:sz w:val="24"/>
          <w:szCs w:val="24"/>
        </w:rPr>
        <w:t>880 524 959</w:t>
      </w:r>
    </w:p>
    <w:p w:rsidR="009A233D" w:rsidRPr="00343AAD" w:rsidRDefault="009A233D" w:rsidP="009A233D">
      <w:pPr>
        <w:spacing w:after="0" w:line="276" w:lineRule="auto"/>
        <w:rPr>
          <w:rFonts w:cs="Calibri"/>
          <w:sz w:val="24"/>
          <w:szCs w:val="24"/>
        </w:rPr>
      </w:pPr>
    </w:p>
    <w:p w:rsidR="009A233D" w:rsidRPr="008614C9" w:rsidRDefault="009A233D" w:rsidP="009A233D">
      <w:pPr>
        <w:spacing w:after="0" w:line="276" w:lineRule="auto"/>
        <w:jc w:val="right"/>
        <w:rPr>
          <w:rFonts w:cs="Calibri"/>
          <w:sz w:val="24"/>
          <w:szCs w:val="24"/>
        </w:rPr>
      </w:pPr>
      <w:r w:rsidRPr="008614C9">
        <w:rPr>
          <w:rFonts w:cs="Calibri"/>
          <w:sz w:val="24"/>
          <w:szCs w:val="24"/>
        </w:rPr>
        <w:t>Informacja prasowa</w:t>
      </w:r>
    </w:p>
    <w:p w:rsidR="009A233D" w:rsidRPr="008614C9" w:rsidRDefault="009A233D" w:rsidP="009A233D">
      <w:pPr>
        <w:spacing w:after="0" w:line="276" w:lineRule="auto"/>
        <w:jc w:val="right"/>
        <w:rPr>
          <w:rFonts w:cs="Calibri"/>
          <w:sz w:val="24"/>
          <w:szCs w:val="24"/>
        </w:rPr>
      </w:pPr>
      <w:r w:rsidRPr="008614C9">
        <w:rPr>
          <w:rFonts w:cs="Calibri"/>
          <w:sz w:val="24"/>
          <w:szCs w:val="24"/>
        </w:rPr>
        <w:t xml:space="preserve">Warszawa, </w:t>
      </w:r>
      <w:r w:rsidR="00E96A97">
        <w:rPr>
          <w:rFonts w:cs="Calibri"/>
          <w:sz w:val="24"/>
          <w:szCs w:val="24"/>
        </w:rPr>
        <w:t>0</w:t>
      </w:r>
      <w:r w:rsidR="00B24B53">
        <w:rPr>
          <w:rFonts w:cs="Calibri"/>
          <w:sz w:val="24"/>
          <w:szCs w:val="24"/>
        </w:rPr>
        <w:t>7</w:t>
      </w:r>
      <w:bookmarkStart w:id="1" w:name="_GoBack"/>
      <w:bookmarkEnd w:id="1"/>
      <w:r w:rsidR="00E96A97">
        <w:rPr>
          <w:rFonts w:cs="Calibri"/>
          <w:sz w:val="24"/>
          <w:szCs w:val="24"/>
        </w:rPr>
        <w:t>.03</w:t>
      </w:r>
      <w:r w:rsidRPr="008614C9">
        <w:rPr>
          <w:rFonts w:cs="Calibri"/>
          <w:sz w:val="24"/>
          <w:szCs w:val="24"/>
        </w:rPr>
        <w:t>.202</w:t>
      </w:r>
      <w:r w:rsidR="00414CDC">
        <w:rPr>
          <w:rFonts w:cs="Calibri"/>
          <w:sz w:val="24"/>
          <w:szCs w:val="24"/>
        </w:rPr>
        <w:t>2</w:t>
      </w:r>
      <w:r w:rsidRPr="008614C9">
        <w:rPr>
          <w:rFonts w:cs="Calibri"/>
          <w:sz w:val="24"/>
          <w:szCs w:val="24"/>
        </w:rPr>
        <w:t xml:space="preserve"> r.</w:t>
      </w:r>
    </w:p>
    <w:p w:rsidR="009A233D" w:rsidRPr="008614C9" w:rsidRDefault="009A233D" w:rsidP="009A233D">
      <w:pPr>
        <w:spacing w:line="276" w:lineRule="auto"/>
        <w:rPr>
          <w:rFonts w:cs="Calibri"/>
          <w:sz w:val="18"/>
          <w:szCs w:val="18"/>
        </w:rPr>
      </w:pPr>
    </w:p>
    <w:p w:rsidR="009A233D" w:rsidRDefault="009A233D" w:rsidP="009A233D">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rsidR="00414CDC" w:rsidRDefault="00414CDC" w:rsidP="0095591D">
      <w:pPr>
        <w:spacing w:line="276" w:lineRule="auto"/>
        <w:rPr>
          <w:rFonts w:asciiTheme="majorHAnsi" w:eastAsiaTheme="majorEastAsia" w:hAnsiTheme="majorHAnsi" w:cstheme="majorBidi"/>
          <w:b/>
          <w:bCs/>
          <w:color w:val="000000" w:themeColor="text1"/>
          <w:sz w:val="32"/>
          <w:szCs w:val="32"/>
        </w:rPr>
      </w:pPr>
    </w:p>
    <w:p w:rsidR="00C84572" w:rsidRPr="00C84572" w:rsidRDefault="00C84572" w:rsidP="00C84572">
      <w:pPr>
        <w:pStyle w:val="Nagwek1"/>
        <w:jc w:val="center"/>
        <w:rPr>
          <w:b/>
          <w:bCs/>
          <w:color w:val="000000" w:themeColor="text1"/>
        </w:rPr>
      </w:pPr>
      <w:r w:rsidRPr="00C84572">
        <w:rPr>
          <w:b/>
          <w:bCs/>
          <w:color w:val="000000" w:themeColor="text1"/>
        </w:rPr>
        <w:t xml:space="preserve">Jak wygląda sytuacja </w:t>
      </w:r>
      <w:r w:rsidR="002504C3">
        <w:rPr>
          <w:b/>
          <w:bCs/>
          <w:color w:val="000000" w:themeColor="text1"/>
        </w:rPr>
        <w:t xml:space="preserve">w </w:t>
      </w:r>
      <w:r w:rsidRPr="00C84572">
        <w:rPr>
          <w:b/>
          <w:bCs/>
          <w:color w:val="000000" w:themeColor="text1"/>
        </w:rPr>
        <w:t>sektor</w:t>
      </w:r>
      <w:r w:rsidR="002504C3">
        <w:rPr>
          <w:b/>
          <w:bCs/>
          <w:color w:val="000000" w:themeColor="text1"/>
        </w:rPr>
        <w:t>ze</w:t>
      </w:r>
      <w:r w:rsidRPr="00C84572">
        <w:rPr>
          <w:b/>
          <w:bCs/>
          <w:color w:val="000000" w:themeColor="text1"/>
        </w:rPr>
        <w:t xml:space="preserve"> </w:t>
      </w:r>
      <w:r w:rsidR="00E96A97">
        <w:rPr>
          <w:b/>
          <w:bCs/>
          <w:color w:val="000000" w:themeColor="text1"/>
        </w:rPr>
        <w:t>m</w:t>
      </w:r>
      <w:r w:rsidRPr="00C84572">
        <w:rPr>
          <w:b/>
          <w:bCs/>
          <w:color w:val="000000" w:themeColor="text1"/>
        </w:rPr>
        <w:t xml:space="preserve">otoryzacji i </w:t>
      </w:r>
      <w:proofErr w:type="spellStart"/>
      <w:r w:rsidR="00E96A97">
        <w:rPr>
          <w:b/>
          <w:bCs/>
          <w:color w:val="000000" w:themeColor="text1"/>
        </w:rPr>
        <w:t>e</w:t>
      </w:r>
      <w:r w:rsidRPr="00C84572">
        <w:rPr>
          <w:b/>
          <w:bCs/>
          <w:color w:val="000000" w:themeColor="text1"/>
        </w:rPr>
        <w:t>lektromobilności</w:t>
      </w:r>
      <w:proofErr w:type="spellEnd"/>
      <w:r w:rsidRPr="00C84572">
        <w:rPr>
          <w:b/>
          <w:bCs/>
          <w:color w:val="000000" w:themeColor="text1"/>
        </w:rPr>
        <w:t xml:space="preserve">? </w:t>
      </w:r>
    </w:p>
    <w:p w:rsidR="00C84572" w:rsidRPr="002504C3" w:rsidRDefault="00EF7EB0" w:rsidP="00C84572">
      <w:pPr>
        <w:spacing w:before="240" w:after="120" w:line="276" w:lineRule="auto"/>
        <w:rPr>
          <w:rFonts w:asciiTheme="majorHAnsi" w:hAnsiTheme="majorHAnsi" w:cs="Calibri"/>
          <w:b/>
          <w:bCs/>
          <w:sz w:val="24"/>
          <w:szCs w:val="24"/>
        </w:rPr>
      </w:pPr>
      <w:r>
        <w:rPr>
          <w:rFonts w:asciiTheme="majorHAnsi" w:hAnsiTheme="majorHAnsi" w:cs="Calibri"/>
          <w:b/>
          <w:bCs/>
          <w:sz w:val="24"/>
          <w:szCs w:val="24"/>
        </w:rPr>
        <w:t xml:space="preserve">Już 17 marca br. </w:t>
      </w:r>
      <w:r w:rsidR="005D79ED">
        <w:rPr>
          <w:rFonts w:asciiTheme="majorHAnsi" w:hAnsiTheme="majorHAnsi" w:cs="Calibri"/>
          <w:b/>
          <w:bCs/>
          <w:sz w:val="24"/>
          <w:szCs w:val="24"/>
        </w:rPr>
        <w:t>Polska Agencja Rozwoju Przedsiębiorczości</w:t>
      </w:r>
      <w:r w:rsidR="00CB5772">
        <w:rPr>
          <w:rFonts w:asciiTheme="majorHAnsi" w:hAnsiTheme="majorHAnsi" w:cs="Calibri"/>
          <w:b/>
          <w:bCs/>
          <w:sz w:val="24"/>
          <w:szCs w:val="24"/>
        </w:rPr>
        <w:t xml:space="preserve"> </w:t>
      </w:r>
      <w:r w:rsidR="005D79ED">
        <w:rPr>
          <w:rFonts w:asciiTheme="majorHAnsi" w:hAnsiTheme="majorHAnsi" w:cs="Calibri"/>
          <w:b/>
          <w:bCs/>
          <w:sz w:val="24"/>
          <w:szCs w:val="24"/>
        </w:rPr>
        <w:t xml:space="preserve">(PARP) </w:t>
      </w:r>
      <w:r w:rsidR="00E96A97">
        <w:rPr>
          <w:rFonts w:asciiTheme="majorHAnsi" w:hAnsiTheme="majorHAnsi" w:cs="Calibri"/>
          <w:b/>
          <w:bCs/>
          <w:sz w:val="24"/>
          <w:szCs w:val="24"/>
        </w:rPr>
        <w:t>zaprezentuje</w:t>
      </w:r>
      <w:r w:rsidR="005D79ED">
        <w:rPr>
          <w:rFonts w:asciiTheme="majorHAnsi" w:hAnsiTheme="majorHAnsi" w:cs="Calibri"/>
          <w:b/>
          <w:bCs/>
          <w:sz w:val="24"/>
          <w:szCs w:val="24"/>
        </w:rPr>
        <w:t xml:space="preserve"> wnioski </w:t>
      </w:r>
      <w:r>
        <w:rPr>
          <w:rFonts w:asciiTheme="majorHAnsi" w:hAnsiTheme="majorHAnsi" w:cs="Calibri"/>
          <w:b/>
          <w:bCs/>
          <w:sz w:val="24"/>
          <w:szCs w:val="24"/>
        </w:rPr>
        <w:br/>
      </w:r>
      <w:r w:rsidR="005D79ED">
        <w:rPr>
          <w:rFonts w:asciiTheme="majorHAnsi" w:hAnsiTheme="majorHAnsi" w:cs="Calibri"/>
          <w:b/>
          <w:bCs/>
          <w:sz w:val="24"/>
          <w:szCs w:val="24"/>
        </w:rPr>
        <w:t xml:space="preserve">z badania </w:t>
      </w:r>
      <w:r w:rsidR="00E96A97">
        <w:rPr>
          <w:rFonts w:asciiTheme="majorHAnsi" w:hAnsiTheme="majorHAnsi" w:cs="Calibri"/>
          <w:b/>
          <w:bCs/>
          <w:sz w:val="24"/>
          <w:szCs w:val="24"/>
        </w:rPr>
        <w:t xml:space="preserve">Branżowego </w:t>
      </w:r>
      <w:r w:rsidR="005D79ED">
        <w:rPr>
          <w:rFonts w:asciiTheme="majorHAnsi" w:hAnsiTheme="majorHAnsi" w:cs="Calibri"/>
          <w:b/>
          <w:bCs/>
          <w:sz w:val="24"/>
          <w:szCs w:val="24"/>
        </w:rPr>
        <w:t>Bilansu Kapitału Ludzkiego</w:t>
      </w:r>
      <w:r>
        <w:rPr>
          <w:rFonts w:asciiTheme="majorHAnsi" w:hAnsiTheme="majorHAnsi" w:cs="Calibri"/>
          <w:b/>
          <w:bCs/>
          <w:sz w:val="24"/>
          <w:szCs w:val="24"/>
        </w:rPr>
        <w:t xml:space="preserve"> sektora motoryzacji i </w:t>
      </w:r>
      <w:proofErr w:type="spellStart"/>
      <w:r>
        <w:rPr>
          <w:rFonts w:asciiTheme="majorHAnsi" w:hAnsiTheme="majorHAnsi" w:cs="Calibri"/>
          <w:b/>
          <w:bCs/>
          <w:sz w:val="24"/>
          <w:szCs w:val="24"/>
        </w:rPr>
        <w:t>elektromobilności</w:t>
      </w:r>
      <w:proofErr w:type="spellEnd"/>
      <w:r w:rsidR="005D79ED">
        <w:rPr>
          <w:rFonts w:asciiTheme="majorHAnsi" w:hAnsiTheme="majorHAnsi" w:cs="Calibri"/>
          <w:b/>
          <w:bCs/>
          <w:sz w:val="24"/>
          <w:szCs w:val="24"/>
        </w:rPr>
        <w:t xml:space="preserve">. </w:t>
      </w:r>
      <w:r>
        <w:rPr>
          <w:rFonts w:asciiTheme="majorHAnsi" w:hAnsiTheme="majorHAnsi" w:cs="Calibri"/>
          <w:b/>
          <w:bCs/>
          <w:sz w:val="24"/>
          <w:szCs w:val="24"/>
        </w:rPr>
        <w:br/>
      </w:r>
      <w:r w:rsidR="00C84572" w:rsidRPr="00C84572">
        <w:rPr>
          <w:rFonts w:asciiTheme="majorHAnsi" w:hAnsiTheme="majorHAnsi" w:cs="Calibri"/>
          <w:b/>
          <w:bCs/>
          <w:sz w:val="24"/>
          <w:szCs w:val="24"/>
        </w:rPr>
        <w:t>W branży rośnie zapotrzebowanie na kompetencje z zakresu IT.</w:t>
      </w:r>
      <w:r w:rsidR="002504C3">
        <w:rPr>
          <w:rFonts w:asciiTheme="majorHAnsi" w:hAnsiTheme="majorHAnsi" w:cs="Calibri"/>
          <w:b/>
          <w:bCs/>
          <w:sz w:val="24"/>
          <w:szCs w:val="24"/>
        </w:rPr>
        <w:t xml:space="preserve"> Widoczny</w:t>
      </w:r>
      <w:r w:rsidR="00C37E5C">
        <w:rPr>
          <w:rFonts w:asciiTheme="majorHAnsi" w:hAnsiTheme="majorHAnsi" w:cs="Calibri"/>
          <w:b/>
          <w:bCs/>
          <w:sz w:val="24"/>
          <w:szCs w:val="24"/>
        </w:rPr>
        <w:t>m</w:t>
      </w:r>
      <w:r w:rsidR="002504C3">
        <w:rPr>
          <w:rFonts w:asciiTheme="majorHAnsi" w:hAnsiTheme="majorHAnsi" w:cs="Calibri"/>
          <w:b/>
          <w:bCs/>
          <w:sz w:val="24"/>
          <w:szCs w:val="24"/>
        </w:rPr>
        <w:t xml:space="preserve"> problem</w:t>
      </w:r>
      <w:r w:rsidR="00C37E5C">
        <w:rPr>
          <w:rFonts w:asciiTheme="majorHAnsi" w:hAnsiTheme="majorHAnsi" w:cs="Calibri"/>
          <w:b/>
          <w:bCs/>
          <w:sz w:val="24"/>
          <w:szCs w:val="24"/>
        </w:rPr>
        <w:t>em</w:t>
      </w:r>
      <w:r w:rsidR="002504C3">
        <w:rPr>
          <w:rFonts w:asciiTheme="majorHAnsi" w:hAnsiTheme="majorHAnsi" w:cs="Calibri"/>
          <w:b/>
          <w:bCs/>
          <w:sz w:val="24"/>
          <w:szCs w:val="24"/>
        </w:rPr>
        <w:t xml:space="preserve"> w najbliższym czasie </w:t>
      </w:r>
      <w:r w:rsidR="00C37E5C">
        <w:rPr>
          <w:rFonts w:asciiTheme="majorHAnsi" w:hAnsiTheme="majorHAnsi" w:cs="Calibri"/>
          <w:b/>
          <w:bCs/>
          <w:sz w:val="24"/>
          <w:szCs w:val="24"/>
        </w:rPr>
        <w:t>będzie</w:t>
      </w:r>
      <w:r w:rsidR="002504C3">
        <w:rPr>
          <w:rFonts w:asciiTheme="majorHAnsi" w:hAnsiTheme="majorHAnsi" w:cs="Calibri"/>
          <w:b/>
          <w:bCs/>
          <w:sz w:val="24"/>
          <w:szCs w:val="24"/>
        </w:rPr>
        <w:t xml:space="preserve"> </w:t>
      </w:r>
      <w:r w:rsidR="002504C3" w:rsidRPr="002504C3">
        <w:rPr>
          <w:rFonts w:cstheme="minorHAnsi"/>
          <w:b/>
          <w:color w:val="000000"/>
          <w:sz w:val="24"/>
          <w:szCs w:val="24"/>
          <w:shd w:val="clear" w:color="auto" w:fill="FFFFFF"/>
        </w:rPr>
        <w:t>utrudniona możliwość planowania produkcji, która wynika z braku dostaw surowców</w:t>
      </w:r>
      <w:r w:rsidR="002504C3">
        <w:rPr>
          <w:rFonts w:cstheme="minorHAnsi"/>
          <w:b/>
          <w:color w:val="000000"/>
          <w:sz w:val="24"/>
          <w:szCs w:val="24"/>
          <w:shd w:val="clear" w:color="auto" w:fill="FFFFFF"/>
        </w:rPr>
        <w:t>.</w:t>
      </w:r>
    </w:p>
    <w:p w:rsidR="00C84572" w:rsidRPr="00C84572"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Bilans Kapitału Ludzkiego</w:t>
      </w:r>
      <w:r w:rsidR="00C37E5C">
        <w:rPr>
          <w:rFonts w:cstheme="minorHAnsi"/>
          <w:color w:val="000000"/>
          <w:sz w:val="24"/>
          <w:szCs w:val="24"/>
          <w:shd w:val="clear" w:color="auto" w:fill="FFFFFF"/>
        </w:rPr>
        <w:t>,</w:t>
      </w:r>
      <w:r w:rsidR="00962977" w:rsidRPr="00962977">
        <w:t xml:space="preserve"> </w:t>
      </w:r>
      <w:r w:rsidR="00962977" w:rsidRPr="00962977">
        <w:rPr>
          <w:rFonts w:cstheme="minorHAnsi"/>
          <w:color w:val="000000"/>
          <w:sz w:val="24"/>
          <w:szCs w:val="24"/>
          <w:shd w:val="clear" w:color="auto" w:fill="FFFFFF"/>
        </w:rPr>
        <w:t>w ramach którego prowadzone były badania sektora komunikacji marketingowej,</w:t>
      </w:r>
      <w:r w:rsidRPr="00C84572">
        <w:rPr>
          <w:rFonts w:cstheme="minorHAnsi"/>
          <w:color w:val="000000"/>
          <w:sz w:val="24"/>
          <w:szCs w:val="24"/>
          <w:shd w:val="clear" w:color="auto" w:fill="FFFFFF"/>
        </w:rPr>
        <w:t xml:space="preserve"> to </w:t>
      </w:r>
      <w:r w:rsidR="00962977" w:rsidRPr="00962977">
        <w:rPr>
          <w:rFonts w:cstheme="minorHAnsi"/>
          <w:color w:val="000000"/>
          <w:sz w:val="24"/>
          <w:szCs w:val="24"/>
          <w:shd w:val="clear" w:color="auto" w:fill="FFFFFF"/>
        </w:rPr>
        <w:t>unikatowy w skali Polski i Europy projekt monitorujący zapotrzebowanie</w:t>
      </w:r>
      <w:r w:rsidRPr="00C84572">
        <w:rPr>
          <w:rFonts w:cstheme="minorHAnsi"/>
          <w:color w:val="000000"/>
          <w:sz w:val="24"/>
          <w:szCs w:val="24"/>
          <w:shd w:val="clear" w:color="auto" w:fill="FFFFFF"/>
        </w:rPr>
        <w:t xml:space="preserve"> na kompetencje na rynku pracy, realizowany przez Polską Agencję Rozwoju Przedsiębiorczości oraz Uniwersytet Jagielloński od 2009 r. </w:t>
      </w:r>
    </w:p>
    <w:p w:rsidR="00C84572" w:rsidRPr="007B650D"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 xml:space="preserve">– Motoryzacja i </w:t>
      </w:r>
      <w:proofErr w:type="spellStart"/>
      <w:r w:rsidRPr="00C84572">
        <w:rPr>
          <w:rFonts w:cstheme="minorHAnsi"/>
          <w:color w:val="000000"/>
          <w:sz w:val="24"/>
          <w:szCs w:val="24"/>
          <w:shd w:val="clear" w:color="auto" w:fill="FFFFFF"/>
        </w:rPr>
        <w:t>elektromobilność</w:t>
      </w:r>
      <w:proofErr w:type="spellEnd"/>
      <w:r w:rsidRPr="00C84572">
        <w:rPr>
          <w:rFonts w:cstheme="minorHAnsi"/>
          <w:color w:val="000000"/>
          <w:sz w:val="24"/>
          <w:szCs w:val="24"/>
          <w:shd w:val="clear" w:color="auto" w:fill="FFFFFF"/>
        </w:rPr>
        <w:t xml:space="preserve"> to drugi największy sektor przemysłowy w Polsce. Raport został opracowany na podstawie badań przeprowadzonych w okresie od stycznia do sierpnia 2021 r. </w:t>
      </w:r>
      <w:r w:rsidR="007B650D">
        <w:rPr>
          <w:rFonts w:cstheme="minorHAnsi"/>
          <w:color w:val="000000"/>
          <w:sz w:val="24"/>
          <w:szCs w:val="24"/>
          <w:shd w:val="clear" w:color="auto" w:fill="FFFFFF"/>
        </w:rPr>
        <w:t>wśród</w:t>
      </w:r>
      <w:r w:rsidRPr="00C84572">
        <w:rPr>
          <w:rFonts w:cstheme="minorHAnsi"/>
          <w:color w:val="000000"/>
          <w:sz w:val="24"/>
          <w:szCs w:val="24"/>
          <w:shd w:val="clear" w:color="auto" w:fill="FFFFFF"/>
        </w:rPr>
        <w:t xml:space="preserve"> pracodawc</w:t>
      </w:r>
      <w:r w:rsidR="007B650D">
        <w:rPr>
          <w:rFonts w:cstheme="minorHAnsi"/>
          <w:color w:val="000000"/>
          <w:sz w:val="24"/>
          <w:szCs w:val="24"/>
          <w:shd w:val="clear" w:color="auto" w:fill="FFFFFF"/>
        </w:rPr>
        <w:t>ów</w:t>
      </w:r>
      <w:r w:rsidRPr="00C84572">
        <w:rPr>
          <w:rFonts w:cstheme="minorHAnsi"/>
          <w:color w:val="000000"/>
          <w:sz w:val="24"/>
          <w:szCs w:val="24"/>
          <w:shd w:val="clear" w:color="auto" w:fill="FFFFFF"/>
        </w:rPr>
        <w:t>, pracownik</w:t>
      </w:r>
      <w:r w:rsidR="007B650D">
        <w:rPr>
          <w:rFonts w:cstheme="minorHAnsi"/>
          <w:color w:val="000000"/>
          <w:sz w:val="24"/>
          <w:szCs w:val="24"/>
          <w:shd w:val="clear" w:color="auto" w:fill="FFFFFF"/>
        </w:rPr>
        <w:t>ów</w:t>
      </w:r>
      <w:r w:rsidRPr="00C84572">
        <w:rPr>
          <w:rFonts w:cstheme="minorHAnsi"/>
          <w:color w:val="000000"/>
          <w:sz w:val="24"/>
          <w:szCs w:val="24"/>
          <w:shd w:val="clear" w:color="auto" w:fill="FFFFFF"/>
        </w:rPr>
        <w:t>, ekspert</w:t>
      </w:r>
      <w:r w:rsidR="007B650D">
        <w:rPr>
          <w:rFonts w:cstheme="minorHAnsi"/>
          <w:color w:val="000000"/>
          <w:sz w:val="24"/>
          <w:szCs w:val="24"/>
          <w:shd w:val="clear" w:color="auto" w:fill="FFFFFF"/>
        </w:rPr>
        <w:t>ów</w:t>
      </w:r>
      <w:r w:rsidRPr="00C84572">
        <w:rPr>
          <w:rFonts w:cstheme="minorHAnsi"/>
          <w:color w:val="000000"/>
          <w:sz w:val="24"/>
          <w:szCs w:val="24"/>
          <w:shd w:val="clear" w:color="auto" w:fill="FFFFFF"/>
        </w:rPr>
        <w:t xml:space="preserve"> oraz przedstawiciel</w:t>
      </w:r>
      <w:r w:rsidR="007B650D">
        <w:rPr>
          <w:rFonts w:cstheme="minorHAnsi"/>
          <w:color w:val="000000"/>
          <w:sz w:val="24"/>
          <w:szCs w:val="24"/>
          <w:shd w:val="clear" w:color="auto" w:fill="FFFFFF"/>
        </w:rPr>
        <w:t>i</w:t>
      </w:r>
      <w:r w:rsidRPr="00C84572">
        <w:rPr>
          <w:rFonts w:cstheme="minorHAnsi"/>
          <w:color w:val="000000"/>
          <w:sz w:val="24"/>
          <w:szCs w:val="24"/>
          <w:shd w:val="clear" w:color="auto" w:fill="FFFFFF"/>
        </w:rPr>
        <w:t xml:space="preserve"> środowiska edukacyjnego. Jego cele</w:t>
      </w:r>
      <w:r w:rsidR="00BC45FC">
        <w:rPr>
          <w:rFonts w:cstheme="minorHAnsi"/>
          <w:color w:val="000000"/>
          <w:sz w:val="24"/>
          <w:szCs w:val="24"/>
          <w:shd w:val="clear" w:color="auto" w:fill="FFFFFF"/>
        </w:rPr>
        <w:t>m</w:t>
      </w:r>
      <w:r w:rsidRPr="00C84572">
        <w:rPr>
          <w:rFonts w:cstheme="minorHAnsi"/>
          <w:color w:val="000000"/>
          <w:sz w:val="24"/>
          <w:szCs w:val="24"/>
          <w:shd w:val="clear" w:color="auto" w:fill="FFFFFF"/>
        </w:rPr>
        <w:t xml:space="preserve"> było zwiększenie wiedzy na temat zapotrzebowani</w:t>
      </w:r>
      <w:r w:rsidR="00C37E5C">
        <w:rPr>
          <w:rFonts w:cstheme="minorHAnsi"/>
          <w:color w:val="000000"/>
          <w:sz w:val="24"/>
          <w:szCs w:val="24"/>
          <w:shd w:val="clear" w:color="auto" w:fill="FFFFFF"/>
        </w:rPr>
        <w:t>a</w:t>
      </w:r>
      <w:r w:rsidRPr="00C84572">
        <w:rPr>
          <w:rFonts w:cstheme="minorHAnsi"/>
          <w:color w:val="000000"/>
          <w:sz w:val="24"/>
          <w:szCs w:val="24"/>
          <w:shd w:val="clear" w:color="auto" w:fill="FFFFFF"/>
        </w:rPr>
        <w:t xml:space="preserve"> na kompetencje w tej branży – powiedział</w:t>
      </w:r>
      <w:r w:rsidR="007B650D">
        <w:rPr>
          <w:rFonts w:cstheme="minorHAnsi"/>
          <w:b/>
          <w:bCs/>
          <w:color w:val="000000"/>
          <w:sz w:val="24"/>
          <w:szCs w:val="24"/>
          <w:shd w:val="clear" w:color="auto" w:fill="FFFFFF"/>
        </w:rPr>
        <w:t xml:space="preserve"> Robert Zakrzewski </w:t>
      </w:r>
      <w:r w:rsidR="007B650D" w:rsidRPr="007B650D">
        <w:rPr>
          <w:rFonts w:cstheme="minorHAnsi"/>
          <w:bCs/>
          <w:color w:val="000000"/>
          <w:sz w:val="24"/>
          <w:szCs w:val="24"/>
          <w:shd w:val="clear" w:color="auto" w:fill="FFFFFF"/>
        </w:rPr>
        <w:t>z Departamentu Analiz i Strategii, PARP.</w:t>
      </w:r>
    </w:p>
    <w:p w:rsidR="00C84572" w:rsidRPr="00C84572"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 xml:space="preserve">Wnioski z badania zostaną omówione na </w:t>
      </w:r>
      <w:r w:rsidR="00264C68">
        <w:rPr>
          <w:rFonts w:cstheme="minorHAnsi"/>
          <w:color w:val="000000"/>
          <w:sz w:val="24"/>
          <w:szCs w:val="24"/>
          <w:shd w:val="clear" w:color="auto" w:fill="FFFFFF"/>
        </w:rPr>
        <w:t xml:space="preserve">trzecim już z cyklu </w:t>
      </w:r>
      <w:r w:rsidR="00520789" w:rsidRPr="009C16E2">
        <w:rPr>
          <w:rFonts w:cstheme="minorHAnsi"/>
          <w:color w:val="000000"/>
          <w:sz w:val="24"/>
          <w:szCs w:val="24"/>
          <w:shd w:val="clear" w:color="auto" w:fill="FFFFFF"/>
        </w:rPr>
        <w:t>„</w:t>
      </w:r>
      <w:r w:rsidR="00520789">
        <w:rPr>
          <w:rFonts w:cstheme="minorHAnsi"/>
          <w:color w:val="000000"/>
          <w:sz w:val="24"/>
          <w:szCs w:val="24"/>
          <w:shd w:val="clear" w:color="auto" w:fill="FFFFFF"/>
        </w:rPr>
        <w:t>Branżowe czwartki</w:t>
      </w:r>
      <w:r w:rsidR="00520789" w:rsidRPr="009C16E2">
        <w:rPr>
          <w:rFonts w:cstheme="minorHAnsi"/>
          <w:color w:val="000000"/>
          <w:sz w:val="24"/>
          <w:szCs w:val="24"/>
          <w:shd w:val="clear" w:color="auto" w:fill="FFFFFF"/>
        </w:rPr>
        <w:t xml:space="preserve">” </w:t>
      </w:r>
      <w:proofErr w:type="spellStart"/>
      <w:r w:rsidRPr="00C84572">
        <w:rPr>
          <w:rFonts w:cstheme="minorHAnsi"/>
          <w:color w:val="000000"/>
          <w:sz w:val="24"/>
          <w:szCs w:val="24"/>
          <w:shd w:val="clear" w:color="auto" w:fill="FFFFFF"/>
        </w:rPr>
        <w:t>webinarze</w:t>
      </w:r>
      <w:proofErr w:type="spellEnd"/>
      <w:r w:rsidRPr="00C84572">
        <w:rPr>
          <w:rFonts w:cstheme="minorHAnsi"/>
          <w:color w:val="000000"/>
          <w:sz w:val="24"/>
          <w:szCs w:val="24"/>
          <w:shd w:val="clear" w:color="auto" w:fill="FFFFFF"/>
        </w:rPr>
        <w:t xml:space="preserve">, który odbędzie się 17 marca 2021 r. o godzinie 10:00. </w:t>
      </w:r>
      <w:r w:rsidR="00962977" w:rsidRPr="00962977">
        <w:t xml:space="preserve"> </w:t>
      </w:r>
    </w:p>
    <w:p w:rsidR="00C84572" w:rsidRPr="00C84572" w:rsidRDefault="00C84572" w:rsidP="00C84572">
      <w:pPr>
        <w:pStyle w:val="Nagwek2"/>
        <w:rPr>
          <w:b w:val="0"/>
          <w:bCs/>
          <w:color w:val="000000" w:themeColor="text1"/>
          <w:szCs w:val="28"/>
          <w:shd w:val="clear" w:color="auto" w:fill="FFFFFF"/>
        </w:rPr>
      </w:pPr>
      <w:r w:rsidRPr="00C84572">
        <w:rPr>
          <w:bCs/>
          <w:color w:val="000000" w:themeColor="text1"/>
          <w:szCs w:val="28"/>
          <w:shd w:val="clear" w:color="auto" w:fill="FFFFFF"/>
        </w:rPr>
        <w:t>Zapotrzebowanie na pracowników w branży</w:t>
      </w:r>
    </w:p>
    <w:p w:rsidR="00C84572" w:rsidRPr="00C84572"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Większość pracodawców z branży (86</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nie szukała pracowników w ostatnich 12 miesiącach od czasu realizacji badania. Nie przewidują oni również zmian pod względem zatrudniania w perspektywie kolejnych 12 miesięcy (86</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xml:space="preserve"> ankietowanych) oraz 3 lat (71</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Spośród pracodawców, którzy poszukiwali pracowników w ciągu ostatnich 12 miesięcy (12</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nieco ponad połowa mierzyła się z trudnościami rekrutacyjnymi (54</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Problemy te dotyczyły przede wszystkim rekrutacji na stanowisko mechanika pojazdów samochodowych (55</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xml:space="preserve"> wskazań) oraz elektryka (40</w:t>
      </w:r>
      <w:r w:rsidR="00EA617A">
        <w:rPr>
          <w:rFonts w:cstheme="minorHAnsi"/>
          <w:color w:val="000000"/>
          <w:sz w:val="24"/>
          <w:szCs w:val="24"/>
          <w:shd w:val="clear" w:color="auto" w:fill="FFFFFF"/>
        </w:rPr>
        <w:t xml:space="preserve"> proc.</w:t>
      </w:r>
      <w:r w:rsidRPr="00C84572">
        <w:rPr>
          <w:rFonts w:cstheme="minorHAnsi"/>
          <w:color w:val="000000"/>
          <w:sz w:val="24"/>
          <w:szCs w:val="24"/>
          <w:shd w:val="clear" w:color="auto" w:fill="FFFFFF"/>
        </w:rPr>
        <w:t xml:space="preserve">). 96 </w:t>
      </w:r>
      <w:r w:rsidR="00EA617A">
        <w:rPr>
          <w:rFonts w:cstheme="minorHAnsi"/>
          <w:color w:val="000000"/>
          <w:sz w:val="24"/>
          <w:szCs w:val="24"/>
          <w:shd w:val="clear" w:color="auto" w:fill="FFFFFF"/>
        </w:rPr>
        <w:t>proc.</w:t>
      </w:r>
      <w:r w:rsidRPr="00C84572">
        <w:rPr>
          <w:rFonts w:cstheme="minorHAnsi"/>
          <w:color w:val="000000"/>
          <w:sz w:val="24"/>
          <w:szCs w:val="24"/>
          <w:shd w:val="clear" w:color="auto" w:fill="FFFFFF"/>
        </w:rPr>
        <w:t xml:space="preserve"> osób pracujących w branży</w:t>
      </w:r>
      <w:r w:rsidR="00EA617A">
        <w:rPr>
          <w:rFonts w:cstheme="minorHAnsi"/>
          <w:color w:val="000000"/>
          <w:sz w:val="24"/>
          <w:szCs w:val="24"/>
          <w:shd w:val="clear" w:color="auto" w:fill="FFFFFF"/>
        </w:rPr>
        <w:t>,</w:t>
      </w:r>
      <w:r w:rsidRPr="00C84572">
        <w:rPr>
          <w:rFonts w:cstheme="minorHAnsi"/>
          <w:color w:val="000000"/>
          <w:sz w:val="24"/>
          <w:szCs w:val="24"/>
          <w:shd w:val="clear" w:color="auto" w:fill="FFFFFF"/>
        </w:rPr>
        <w:t xml:space="preserve"> nie planuj</w:t>
      </w:r>
      <w:r w:rsidR="00EA617A">
        <w:rPr>
          <w:rFonts w:cstheme="minorHAnsi"/>
          <w:color w:val="000000"/>
          <w:sz w:val="24"/>
          <w:szCs w:val="24"/>
          <w:shd w:val="clear" w:color="auto" w:fill="FFFFFF"/>
        </w:rPr>
        <w:t>e</w:t>
      </w:r>
      <w:r w:rsidRPr="00C84572">
        <w:rPr>
          <w:rFonts w:cstheme="minorHAnsi"/>
          <w:color w:val="000000"/>
          <w:sz w:val="24"/>
          <w:szCs w:val="24"/>
          <w:shd w:val="clear" w:color="auto" w:fill="FFFFFF"/>
        </w:rPr>
        <w:t xml:space="preserve"> zmieniać pracy w ciągu </w:t>
      </w:r>
      <w:r w:rsidRPr="00C84572">
        <w:rPr>
          <w:rFonts w:cstheme="minorHAnsi"/>
          <w:color w:val="000000"/>
          <w:sz w:val="24"/>
          <w:szCs w:val="24"/>
          <w:shd w:val="clear" w:color="auto" w:fill="FFFFFF"/>
        </w:rPr>
        <w:lastRenderedPageBreak/>
        <w:t>najbliższych 12 miesięcy. Jest to odzwierciedleniem ogólnie dobrej i stabilnej sytuacji w branży oraz atrakcyjnym wynagrodzeniom.</w:t>
      </w:r>
    </w:p>
    <w:p w:rsidR="00C84572" w:rsidRPr="00C84572"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Podczas badań jakościowych eksperci określali preferowany poziom wykształcenia pracowników na kluczowych stanowiskach. Zdaniem badanych na stanowiskach inżynier produktu, inżynier utrzymania ruchu, inżynier procesu oraz specjalista ds. marketingu pracodawcy oczekują od pracowników wykształcenia, od osób na stanowisku sprzedawcy – minimum wykształcenia technicznego, a od osób zatrudnionych na stanowiskach: mechanik pojazdów samochodowych, elektryk, blacharz samochodowy oraz technik demontażu i recyklingu – wykształcenia branżowego.</w:t>
      </w:r>
    </w:p>
    <w:p w:rsidR="00C84572" w:rsidRPr="00C84572" w:rsidRDefault="00C84572" w:rsidP="00C84572">
      <w:pPr>
        <w:pStyle w:val="Nagwek2"/>
        <w:rPr>
          <w:b w:val="0"/>
          <w:bCs/>
          <w:color w:val="000000" w:themeColor="text1"/>
          <w:szCs w:val="28"/>
          <w:shd w:val="clear" w:color="auto" w:fill="FFFFFF"/>
        </w:rPr>
      </w:pPr>
      <w:r w:rsidRPr="00C84572">
        <w:rPr>
          <w:bCs/>
          <w:color w:val="000000" w:themeColor="text1"/>
          <w:szCs w:val="28"/>
          <w:shd w:val="clear" w:color="auto" w:fill="FFFFFF"/>
        </w:rPr>
        <w:t xml:space="preserve">Wpływ pandemii na </w:t>
      </w:r>
      <w:r w:rsidR="00637A22">
        <w:rPr>
          <w:bCs/>
          <w:color w:val="000000" w:themeColor="text1"/>
          <w:szCs w:val="28"/>
          <w:shd w:val="clear" w:color="auto" w:fill="FFFFFF"/>
        </w:rPr>
        <w:t>branżę</w:t>
      </w:r>
    </w:p>
    <w:p w:rsidR="00637A22" w:rsidRPr="00637A22" w:rsidRDefault="00637A22" w:rsidP="00EF7EB0">
      <w:pPr>
        <w:spacing w:before="240" w:after="120" w:line="276" w:lineRule="auto"/>
        <w:rPr>
          <w:rFonts w:cstheme="minorHAnsi"/>
          <w:color w:val="000000"/>
          <w:sz w:val="24"/>
          <w:szCs w:val="24"/>
          <w:shd w:val="clear" w:color="auto" w:fill="FFFFFF"/>
        </w:rPr>
      </w:pPr>
      <w:r w:rsidRPr="00637A22">
        <w:rPr>
          <w:rFonts w:cstheme="minorHAnsi"/>
          <w:color w:val="000000"/>
          <w:sz w:val="24"/>
          <w:szCs w:val="24"/>
          <w:shd w:val="clear" w:color="auto" w:fill="FFFFFF"/>
        </w:rPr>
        <w:t>Badanie ilościowe pokazało, że negatywne skutki pandemii na działalność firm są dostrzegane przez 43</w:t>
      </w:r>
      <w:r w:rsidR="00FA3EE2">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xml:space="preserve"> pracodawców. Niemal co trzeci przedsiębiorca (31</w:t>
      </w:r>
      <w:r w:rsidR="00FA3EE2">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uważa, że wpływ pandemii na funkcjonowanie jego firmy jest trochę negatywny, a trochę pozytywny.</w:t>
      </w:r>
    </w:p>
    <w:p w:rsidR="00637A22" w:rsidRPr="00637A22" w:rsidRDefault="00637A22" w:rsidP="00EF7EB0">
      <w:pPr>
        <w:spacing w:before="240" w:after="120" w:line="276" w:lineRule="auto"/>
        <w:rPr>
          <w:rFonts w:cstheme="minorHAnsi"/>
          <w:color w:val="000000"/>
          <w:sz w:val="24"/>
          <w:szCs w:val="24"/>
          <w:shd w:val="clear" w:color="auto" w:fill="FFFFFF"/>
        </w:rPr>
      </w:pPr>
      <w:r w:rsidRPr="00637A22">
        <w:rPr>
          <w:rFonts w:cstheme="minorHAnsi"/>
          <w:color w:val="000000"/>
          <w:sz w:val="24"/>
          <w:szCs w:val="24"/>
          <w:shd w:val="clear" w:color="auto" w:fill="FFFFFF"/>
        </w:rPr>
        <w:t>Największym skutkiem pandemii, który odczuły firmy branży motoryzac</w:t>
      </w:r>
      <w:r w:rsidR="00FA3EE2">
        <w:rPr>
          <w:rFonts w:cstheme="minorHAnsi"/>
          <w:color w:val="000000"/>
          <w:sz w:val="24"/>
          <w:szCs w:val="24"/>
          <w:shd w:val="clear" w:color="auto" w:fill="FFFFFF"/>
        </w:rPr>
        <w:t>yjnej</w:t>
      </w:r>
      <w:r w:rsidRPr="00637A22">
        <w:rPr>
          <w:rFonts w:cstheme="minorHAnsi"/>
          <w:color w:val="000000"/>
          <w:sz w:val="24"/>
          <w:szCs w:val="24"/>
          <w:shd w:val="clear" w:color="auto" w:fill="FFFFFF"/>
        </w:rPr>
        <w:t xml:space="preserve"> i </w:t>
      </w:r>
      <w:proofErr w:type="spellStart"/>
      <w:r w:rsidRPr="00637A22">
        <w:rPr>
          <w:rFonts w:cstheme="minorHAnsi"/>
          <w:color w:val="000000"/>
          <w:sz w:val="24"/>
          <w:szCs w:val="24"/>
          <w:shd w:val="clear" w:color="auto" w:fill="FFFFFF"/>
        </w:rPr>
        <w:t>elektromobilnoś</w:t>
      </w:r>
      <w:r w:rsidR="00FA3EE2">
        <w:rPr>
          <w:rFonts w:cstheme="minorHAnsi"/>
          <w:color w:val="000000"/>
          <w:sz w:val="24"/>
          <w:szCs w:val="24"/>
          <w:shd w:val="clear" w:color="auto" w:fill="FFFFFF"/>
        </w:rPr>
        <w:t>ci</w:t>
      </w:r>
      <w:proofErr w:type="spellEnd"/>
      <w:r w:rsidRPr="00637A22">
        <w:rPr>
          <w:rFonts w:cstheme="minorHAnsi"/>
          <w:color w:val="000000"/>
          <w:sz w:val="24"/>
          <w:szCs w:val="24"/>
          <w:shd w:val="clear" w:color="auto" w:fill="FFFFFF"/>
        </w:rPr>
        <w:t>, było zmniejszenie liczby klientów, które wskazało 61</w:t>
      </w:r>
      <w:r w:rsidR="00FA3EE2">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xml:space="preserve"> przedsiębiorców. Pracodawcy, którzy potwierdzili negatywny wpływ pandemii COVID-19 na działanie ich firmy (43</w:t>
      </w:r>
      <w:r w:rsidR="00FA3EE2">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zostali poproszeni o wskazanie zmian nią spowodowanych. Dla zdecydowanej większości problemem było dostosowanie procedur w firmie do wymogów bezpieczeństwa i higieny (83</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w:t>
      </w:r>
      <w:r w:rsidR="00847860">
        <w:rPr>
          <w:rFonts w:cstheme="minorHAnsi"/>
          <w:color w:val="000000"/>
          <w:sz w:val="24"/>
          <w:szCs w:val="24"/>
          <w:shd w:val="clear" w:color="auto" w:fill="FFFFFF"/>
        </w:rPr>
        <w:t xml:space="preserve"> do pandemicznej rzeczywistości</w:t>
      </w:r>
      <w:r w:rsidRPr="00637A22">
        <w:rPr>
          <w:rFonts w:cstheme="minorHAnsi"/>
          <w:color w:val="000000"/>
          <w:sz w:val="24"/>
          <w:szCs w:val="24"/>
          <w:shd w:val="clear" w:color="auto" w:fill="FFFFFF"/>
        </w:rPr>
        <w:t>. Większość pracodawców wskazała również na wzrost kosztów funkcjonowania firmy (60</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zachwianie płynności finansowej (60</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oraz problemy z dostawcami i odbiorcami (56</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Blisko połowa pracodawców odczuła braki kadrowe</w:t>
      </w:r>
      <w:r w:rsidR="00A4296E">
        <w:rPr>
          <w:rFonts w:cstheme="minorHAnsi"/>
          <w:color w:val="000000"/>
          <w:sz w:val="24"/>
          <w:szCs w:val="24"/>
          <w:shd w:val="clear" w:color="auto" w:fill="FFFFFF"/>
        </w:rPr>
        <w:t>,</w:t>
      </w:r>
      <w:r w:rsidRPr="00637A22">
        <w:rPr>
          <w:rFonts w:cstheme="minorHAnsi"/>
          <w:color w:val="000000"/>
          <w:sz w:val="24"/>
          <w:szCs w:val="24"/>
          <w:shd w:val="clear" w:color="auto" w:fill="FFFFFF"/>
        </w:rPr>
        <w:t xml:space="preserve"> wynikające z przebywania pracowników na kwarantannie (47</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Przedsiębiorcy często wymieniali również negatywne skutki pandemii COVID-19 w odniesieniu do braków kadrowych spowodowanych przez absencje niezwiązane z opieką nad dzieckiem i kwarantanną (39</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konieczności wprowadzenia zmianowego czasu pracy (27</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 oraz braków kadrowych spowodowanych przez absencje pracowników w związku z koniecznością opieki nad dzieckiem (25</w:t>
      </w:r>
      <w:r w:rsidR="00A4296E">
        <w:rPr>
          <w:rFonts w:cstheme="minorHAnsi"/>
          <w:color w:val="000000"/>
          <w:sz w:val="24"/>
          <w:szCs w:val="24"/>
          <w:shd w:val="clear" w:color="auto" w:fill="FFFFFF"/>
        </w:rPr>
        <w:t xml:space="preserve"> proc.</w:t>
      </w:r>
      <w:r w:rsidRPr="00637A22">
        <w:rPr>
          <w:rFonts w:cstheme="minorHAnsi"/>
          <w:color w:val="000000"/>
          <w:sz w:val="24"/>
          <w:szCs w:val="24"/>
          <w:shd w:val="clear" w:color="auto" w:fill="FFFFFF"/>
        </w:rPr>
        <w:t>).</w:t>
      </w:r>
    </w:p>
    <w:p w:rsidR="00C84572" w:rsidRPr="00C84572" w:rsidRDefault="00C84572" w:rsidP="00C84572">
      <w:pPr>
        <w:pStyle w:val="Nagwek2"/>
        <w:rPr>
          <w:b w:val="0"/>
          <w:bCs/>
          <w:color w:val="000000" w:themeColor="text1"/>
          <w:szCs w:val="28"/>
          <w:shd w:val="clear" w:color="auto" w:fill="FFFFFF"/>
        </w:rPr>
      </w:pPr>
      <w:r w:rsidRPr="00C84572">
        <w:rPr>
          <w:bCs/>
          <w:color w:val="000000" w:themeColor="text1"/>
          <w:szCs w:val="28"/>
          <w:shd w:val="clear" w:color="auto" w:fill="FFFFFF"/>
        </w:rPr>
        <w:t>Przyszłoś</w:t>
      </w:r>
      <w:r w:rsidR="00EA617A">
        <w:rPr>
          <w:bCs/>
          <w:color w:val="000000" w:themeColor="text1"/>
          <w:szCs w:val="28"/>
          <w:shd w:val="clear" w:color="auto" w:fill="FFFFFF"/>
        </w:rPr>
        <w:t>ć</w:t>
      </w:r>
      <w:r w:rsidRPr="00C84572">
        <w:rPr>
          <w:bCs/>
          <w:color w:val="000000" w:themeColor="text1"/>
          <w:szCs w:val="28"/>
          <w:shd w:val="clear" w:color="auto" w:fill="FFFFFF"/>
        </w:rPr>
        <w:t xml:space="preserve"> </w:t>
      </w:r>
      <w:r w:rsidR="00EA617A">
        <w:rPr>
          <w:bCs/>
          <w:color w:val="000000" w:themeColor="text1"/>
          <w:szCs w:val="28"/>
          <w:shd w:val="clear" w:color="auto" w:fill="FFFFFF"/>
        </w:rPr>
        <w:t>m</w:t>
      </w:r>
      <w:r w:rsidRPr="00C84572">
        <w:rPr>
          <w:bCs/>
          <w:color w:val="000000" w:themeColor="text1"/>
          <w:szCs w:val="28"/>
          <w:shd w:val="clear" w:color="auto" w:fill="FFFFFF"/>
        </w:rPr>
        <w:t xml:space="preserve">otoryzacji i </w:t>
      </w:r>
      <w:proofErr w:type="spellStart"/>
      <w:r w:rsidR="00EA617A">
        <w:rPr>
          <w:bCs/>
          <w:color w:val="000000" w:themeColor="text1"/>
          <w:szCs w:val="28"/>
          <w:shd w:val="clear" w:color="auto" w:fill="FFFFFF"/>
        </w:rPr>
        <w:t>e</w:t>
      </w:r>
      <w:r w:rsidRPr="00C84572">
        <w:rPr>
          <w:bCs/>
          <w:color w:val="000000" w:themeColor="text1"/>
          <w:szCs w:val="28"/>
          <w:shd w:val="clear" w:color="auto" w:fill="FFFFFF"/>
        </w:rPr>
        <w:t>lektromobilności</w:t>
      </w:r>
      <w:proofErr w:type="spellEnd"/>
    </w:p>
    <w:p w:rsidR="00A87A07"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t>Eksperci</w:t>
      </w:r>
      <w:r w:rsidR="00622A36">
        <w:rPr>
          <w:rFonts w:cstheme="minorHAnsi"/>
          <w:color w:val="000000"/>
          <w:sz w:val="24"/>
          <w:szCs w:val="24"/>
          <w:shd w:val="clear" w:color="auto" w:fill="FFFFFF"/>
        </w:rPr>
        <w:t xml:space="preserve">, uczestniczący w badaniu </w:t>
      </w:r>
      <w:r w:rsidR="007B650D">
        <w:rPr>
          <w:rFonts w:cstheme="minorHAnsi"/>
          <w:color w:val="000000"/>
          <w:sz w:val="24"/>
          <w:szCs w:val="24"/>
          <w:shd w:val="clear" w:color="auto" w:fill="FFFFFF"/>
        </w:rPr>
        <w:t>delfickim,</w:t>
      </w:r>
      <w:r w:rsidRPr="00C84572">
        <w:rPr>
          <w:rFonts w:cstheme="minorHAnsi"/>
          <w:color w:val="000000"/>
          <w:sz w:val="24"/>
          <w:szCs w:val="24"/>
          <w:shd w:val="clear" w:color="auto" w:fill="FFFFFF"/>
        </w:rPr>
        <w:t xml:space="preserve"> oceniają, że w najbliższej przyszłości będzie rosło zapotrzebowanie na pracowników posiadających wiedzę i umiejętności związane z obsługą urządzeń i maszyn, w tym szczególnie robotów. W perspektywie najbliższych 3 lat </w:t>
      </w:r>
      <w:r w:rsidR="00505232">
        <w:rPr>
          <w:rFonts w:cstheme="minorHAnsi"/>
          <w:color w:val="000000"/>
          <w:sz w:val="24"/>
          <w:szCs w:val="24"/>
          <w:shd w:val="clear" w:color="auto" w:fill="FFFFFF"/>
        </w:rPr>
        <w:t>pojawia się</w:t>
      </w:r>
      <w:r w:rsidRPr="00C84572">
        <w:rPr>
          <w:rFonts w:cstheme="minorHAnsi"/>
          <w:color w:val="000000"/>
          <w:sz w:val="24"/>
          <w:szCs w:val="24"/>
          <w:shd w:val="clear" w:color="auto" w:fill="FFFFFF"/>
        </w:rPr>
        <w:t xml:space="preserve"> perspektywa większej popularności stanowisk pracy, które łączą kompetencje z obszaru motoryzacji z umiejętnościami z zakresu IT. Specjaliści mówią również o większym zwróceniu uwagi na działania recyklingowe w branży. </w:t>
      </w:r>
      <w:r w:rsidR="00A87A07">
        <w:rPr>
          <w:rFonts w:cstheme="minorHAnsi"/>
          <w:color w:val="000000"/>
          <w:sz w:val="24"/>
          <w:szCs w:val="24"/>
          <w:shd w:val="clear" w:color="auto" w:fill="FFFFFF"/>
        </w:rPr>
        <w:t>Problemem, który będzie widoczny w najbliższych kilkunastu miesiącach jest utrudniona możliwość planowania produkcji, która wynika z braku dostaw surowców.</w:t>
      </w:r>
    </w:p>
    <w:p w:rsidR="00DC1DBF" w:rsidRDefault="00C84572" w:rsidP="00C84572">
      <w:pPr>
        <w:spacing w:before="240" w:after="120" w:line="276" w:lineRule="auto"/>
        <w:rPr>
          <w:rFonts w:cstheme="minorHAnsi"/>
          <w:color w:val="000000"/>
          <w:sz w:val="24"/>
          <w:szCs w:val="24"/>
          <w:shd w:val="clear" w:color="auto" w:fill="FFFFFF"/>
        </w:rPr>
      </w:pPr>
      <w:r w:rsidRPr="00C84572">
        <w:rPr>
          <w:rFonts w:cstheme="minorHAnsi"/>
          <w:color w:val="000000"/>
          <w:sz w:val="24"/>
          <w:szCs w:val="24"/>
          <w:shd w:val="clear" w:color="auto" w:fill="FFFFFF"/>
        </w:rPr>
        <w:lastRenderedPageBreak/>
        <w:t>–</w:t>
      </w:r>
      <w:r w:rsidR="00AF0ABA">
        <w:rPr>
          <w:rFonts w:cstheme="minorHAnsi"/>
          <w:color w:val="000000"/>
          <w:sz w:val="24"/>
          <w:szCs w:val="24"/>
          <w:shd w:val="clear" w:color="auto" w:fill="FFFFFF"/>
        </w:rPr>
        <w:t xml:space="preserve"> </w:t>
      </w:r>
      <w:r w:rsidRPr="00C84572">
        <w:rPr>
          <w:rFonts w:cstheme="minorHAnsi"/>
          <w:color w:val="000000"/>
          <w:sz w:val="24"/>
          <w:szCs w:val="24"/>
          <w:shd w:val="clear" w:color="auto" w:fill="FFFFFF"/>
        </w:rPr>
        <w:t xml:space="preserve">Tematykę przyszłości branży </w:t>
      </w:r>
      <w:r w:rsidR="007C7E4D">
        <w:rPr>
          <w:rFonts w:cstheme="minorHAnsi"/>
          <w:color w:val="000000"/>
          <w:sz w:val="24"/>
          <w:szCs w:val="24"/>
          <w:shd w:val="clear" w:color="auto" w:fill="FFFFFF"/>
        </w:rPr>
        <w:t>m</w:t>
      </w:r>
      <w:r w:rsidRPr="00C84572">
        <w:rPr>
          <w:rFonts w:cstheme="minorHAnsi"/>
          <w:color w:val="000000"/>
          <w:sz w:val="24"/>
          <w:szCs w:val="24"/>
          <w:shd w:val="clear" w:color="auto" w:fill="FFFFFF"/>
        </w:rPr>
        <w:t xml:space="preserve">otoryzacji i </w:t>
      </w:r>
      <w:proofErr w:type="spellStart"/>
      <w:r w:rsidR="007C7E4D">
        <w:rPr>
          <w:rFonts w:cstheme="minorHAnsi"/>
          <w:color w:val="000000"/>
          <w:sz w:val="24"/>
          <w:szCs w:val="24"/>
          <w:shd w:val="clear" w:color="auto" w:fill="FFFFFF"/>
        </w:rPr>
        <w:t>e</w:t>
      </w:r>
      <w:r w:rsidRPr="00C84572">
        <w:rPr>
          <w:rFonts w:cstheme="minorHAnsi"/>
          <w:color w:val="000000"/>
          <w:sz w:val="24"/>
          <w:szCs w:val="24"/>
          <w:shd w:val="clear" w:color="auto" w:fill="FFFFFF"/>
        </w:rPr>
        <w:t>lektromobilności</w:t>
      </w:r>
      <w:proofErr w:type="spellEnd"/>
      <w:r w:rsidRPr="00C84572">
        <w:rPr>
          <w:rFonts w:cstheme="minorHAnsi"/>
          <w:color w:val="000000"/>
          <w:sz w:val="24"/>
          <w:szCs w:val="24"/>
          <w:shd w:val="clear" w:color="auto" w:fill="FFFFFF"/>
        </w:rPr>
        <w:t xml:space="preserve"> szeroko omówimy podczas spotkania </w:t>
      </w:r>
      <w:r w:rsidR="00847860">
        <w:rPr>
          <w:rFonts w:cstheme="minorHAnsi"/>
          <w:color w:val="000000"/>
          <w:sz w:val="24"/>
          <w:szCs w:val="24"/>
          <w:shd w:val="clear" w:color="auto" w:fill="FFFFFF"/>
        </w:rPr>
        <w:t>17 marca</w:t>
      </w:r>
      <w:r w:rsidRPr="00C84572">
        <w:rPr>
          <w:rFonts w:cstheme="minorHAnsi"/>
          <w:color w:val="000000"/>
          <w:sz w:val="24"/>
          <w:szCs w:val="24"/>
          <w:shd w:val="clear" w:color="auto" w:fill="FFFFFF"/>
        </w:rPr>
        <w:t xml:space="preserve">. Zaprosiliśmy na nie ekspertów, którzy posiadają wiedzę potrzebną do prawidłowego zinterpretowania wyników badań i wyciągnięcia jak najbardziej trafnych wniosków. Chcemy, żeby raport był drogowskazem, który pomoże przedsiębiorcom podejmować przyszłe decyzje – wskazał </w:t>
      </w:r>
      <w:r w:rsidR="007B650D">
        <w:rPr>
          <w:rFonts w:cstheme="minorHAnsi"/>
          <w:b/>
          <w:bCs/>
          <w:color w:val="000000"/>
          <w:sz w:val="24"/>
          <w:szCs w:val="24"/>
          <w:shd w:val="clear" w:color="auto" w:fill="FFFFFF"/>
        </w:rPr>
        <w:t>Robert Zakrzewski</w:t>
      </w:r>
      <w:r w:rsidR="007B650D" w:rsidRPr="007B650D">
        <w:rPr>
          <w:rFonts w:cstheme="minorHAnsi"/>
          <w:bCs/>
          <w:color w:val="000000"/>
          <w:sz w:val="24"/>
          <w:szCs w:val="24"/>
          <w:shd w:val="clear" w:color="auto" w:fill="FFFFFF"/>
        </w:rPr>
        <w:t>,</w:t>
      </w:r>
      <w:r w:rsidR="007B650D" w:rsidRPr="007B650D">
        <w:rPr>
          <w:rFonts w:cstheme="minorHAnsi"/>
          <w:color w:val="000000"/>
          <w:sz w:val="24"/>
          <w:szCs w:val="24"/>
          <w:shd w:val="clear" w:color="auto" w:fill="FFFFFF"/>
        </w:rPr>
        <w:t xml:space="preserve"> </w:t>
      </w:r>
      <w:r w:rsidR="007B650D">
        <w:rPr>
          <w:rFonts w:cstheme="minorHAnsi"/>
          <w:color w:val="000000"/>
          <w:sz w:val="24"/>
          <w:szCs w:val="24"/>
          <w:shd w:val="clear" w:color="auto" w:fill="FFFFFF"/>
        </w:rPr>
        <w:t>PARP</w:t>
      </w:r>
      <w:r w:rsidRPr="00C84572">
        <w:rPr>
          <w:rFonts w:cstheme="minorHAnsi"/>
          <w:color w:val="000000"/>
          <w:sz w:val="24"/>
          <w:szCs w:val="24"/>
          <w:shd w:val="clear" w:color="auto" w:fill="FFFFFF"/>
        </w:rPr>
        <w:t>.</w:t>
      </w:r>
    </w:p>
    <w:p w:rsidR="00637A22" w:rsidRDefault="00637A22" w:rsidP="00A4296E">
      <w:pPr>
        <w:pStyle w:val="Nagwek2"/>
      </w:pPr>
      <w:r>
        <w:t xml:space="preserve">Gdzie po więcej informacji? </w:t>
      </w:r>
    </w:p>
    <w:p w:rsidR="0006570B" w:rsidRPr="00A4296E" w:rsidRDefault="00637A22" w:rsidP="00A4296E">
      <w:pPr>
        <w:spacing w:before="120" w:after="120" w:line="276" w:lineRule="auto"/>
        <w:rPr>
          <w:rFonts w:cstheme="minorHAnsi"/>
          <w:color w:val="000000"/>
          <w:sz w:val="24"/>
          <w:szCs w:val="24"/>
          <w:shd w:val="clear" w:color="auto" w:fill="FFFFFF"/>
        </w:rPr>
      </w:pPr>
      <w:r w:rsidRPr="00A4296E">
        <w:rPr>
          <w:sz w:val="24"/>
          <w:szCs w:val="24"/>
        </w:rPr>
        <w:t xml:space="preserve">Szczegóły dotyczące cyklu webinarium „Branżowe czwartki”, w tym formularz zapisu na poszczególne wydarzenia, znajdują się na stronie internetowej PARP pod adresem: </w:t>
      </w:r>
      <w:hyperlink r:id="rId12" w:history="1">
        <w:r w:rsidR="00EF7EB0" w:rsidRPr="00A4296E">
          <w:rPr>
            <w:rStyle w:val="Hipercze"/>
            <w:sz w:val="24"/>
            <w:szCs w:val="24"/>
          </w:rPr>
          <w:t>https://www.parp.gov.pl/component/site/site/wydarzenia-bkl</w:t>
        </w:r>
      </w:hyperlink>
      <w:r w:rsidRPr="00A4296E">
        <w:rPr>
          <w:sz w:val="24"/>
          <w:szCs w:val="24"/>
        </w:rPr>
        <w:t>.</w:t>
      </w:r>
    </w:p>
    <w:p w:rsidR="0006570B" w:rsidRPr="00A4296E" w:rsidRDefault="0006570B" w:rsidP="00A4296E">
      <w:pPr>
        <w:spacing w:before="120" w:after="120" w:line="276" w:lineRule="auto"/>
        <w:rPr>
          <w:rFonts w:cstheme="minorHAnsi"/>
          <w:color w:val="000000"/>
          <w:sz w:val="24"/>
          <w:szCs w:val="24"/>
          <w:shd w:val="clear" w:color="auto" w:fill="FFFFFF"/>
        </w:rPr>
      </w:pPr>
      <w:r w:rsidRPr="00A4296E">
        <w:rPr>
          <w:rFonts w:cstheme="minorHAnsi"/>
          <w:color w:val="000000"/>
          <w:sz w:val="24"/>
          <w:szCs w:val="24"/>
          <w:shd w:val="clear" w:color="auto" w:fill="FFFFFF"/>
        </w:rPr>
        <w:t xml:space="preserve">Spotkanie </w:t>
      </w:r>
      <w:r w:rsidR="00637A22" w:rsidRPr="00A4296E">
        <w:rPr>
          <w:rFonts w:cstheme="minorHAnsi"/>
          <w:color w:val="000000"/>
          <w:sz w:val="24"/>
          <w:szCs w:val="24"/>
          <w:shd w:val="clear" w:color="auto" w:fill="FFFFFF"/>
        </w:rPr>
        <w:t xml:space="preserve">w cyklu odbywają się </w:t>
      </w:r>
      <w:r w:rsidRPr="00A4296E">
        <w:rPr>
          <w:rFonts w:cstheme="minorHAnsi"/>
          <w:color w:val="000000"/>
          <w:sz w:val="24"/>
          <w:szCs w:val="24"/>
          <w:shd w:val="clear" w:color="auto" w:fill="FFFFFF"/>
        </w:rPr>
        <w:t xml:space="preserve">online </w:t>
      </w:r>
      <w:r w:rsidR="00637A22" w:rsidRPr="00A4296E">
        <w:rPr>
          <w:rFonts w:cstheme="minorHAnsi"/>
          <w:color w:val="000000"/>
          <w:sz w:val="24"/>
          <w:szCs w:val="24"/>
          <w:shd w:val="clear" w:color="auto" w:fill="FFFFFF"/>
        </w:rPr>
        <w:t xml:space="preserve">i są </w:t>
      </w:r>
      <w:r w:rsidRPr="00A4296E">
        <w:rPr>
          <w:rFonts w:cstheme="minorHAnsi"/>
          <w:color w:val="000000"/>
          <w:sz w:val="24"/>
          <w:szCs w:val="24"/>
          <w:shd w:val="clear" w:color="auto" w:fill="FFFFFF"/>
        </w:rPr>
        <w:t>dedykowane przedsiębiorcom, pracownikom, przedstawicielom instytucji edukacyjnych, administracji publicznej, ekspertom oraz analitykom.</w:t>
      </w:r>
    </w:p>
    <w:p w:rsidR="00A87A07" w:rsidRPr="0095591D" w:rsidRDefault="00A87A07" w:rsidP="00C84572">
      <w:pPr>
        <w:spacing w:before="240" w:after="120" w:line="276" w:lineRule="auto"/>
        <w:rPr>
          <w:rFonts w:cstheme="minorHAnsi"/>
          <w:color w:val="000000"/>
          <w:sz w:val="24"/>
          <w:szCs w:val="24"/>
          <w:shd w:val="clear" w:color="auto" w:fill="FFFFFF"/>
        </w:rPr>
      </w:pPr>
      <w:r>
        <w:rPr>
          <w:rFonts w:cstheme="minorHAnsi"/>
          <w:noProof/>
          <w:color w:val="000000"/>
          <w:sz w:val="24"/>
          <w:szCs w:val="24"/>
          <w:shd w:val="clear" w:color="auto" w:fill="FFFFFF"/>
          <w:lang w:eastAsia="pl-PL"/>
        </w:rPr>
        <w:drawing>
          <wp:inline distT="0" distB="0" distL="0" distR="0" wp14:anchorId="624F17DC" wp14:editId="5B41D1D5">
            <wp:extent cx="6120130" cy="1189355"/>
            <wp:effectExtent l="0" t="0" r="1270" b="4445"/>
            <wp:docPr id="7" name="Obraz 7" descr="Seria logotypów: Branżowy Bilans Kapitału Ludzkiego, Fundusze Europejskie Wiedza Edukacja Rozwój, Rzeczpospolita Polska, Polska Agencja Rozwoju Przedsiębiorczości Grupa PFR,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Seria logotypów: Branżowy Bilans Kapitału Ludzkiego, Fundusze Europejskie Wiedza Edukacja Rozwój, Rzeczpospolita Polska, Polska Agencja Rozwoju Przedsiębiorczości Grupa PFR, Unia Europejska Europejski Fundusz Społeczny"/>
                    <pic:cNvPicPr/>
                  </pic:nvPicPr>
                  <pic:blipFill>
                    <a:blip r:embed="rId13"/>
                    <a:stretch>
                      <a:fillRect/>
                    </a:stretch>
                  </pic:blipFill>
                  <pic:spPr>
                    <a:xfrm>
                      <a:off x="0" y="0"/>
                      <a:ext cx="6120130" cy="1189355"/>
                    </a:xfrm>
                    <a:prstGeom prst="rect">
                      <a:avLst/>
                    </a:prstGeom>
                  </pic:spPr>
                </pic:pic>
              </a:graphicData>
            </a:graphic>
          </wp:inline>
        </w:drawing>
      </w:r>
    </w:p>
    <w:sectPr w:rsidR="00A87A07" w:rsidRPr="0095591D"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6C" w:rsidRDefault="00EE4C6C">
      <w:pPr>
        <w:spacing w:after="0" w:line="240" w:lineRule="auto"/>
      </w:pPr>
      <w:r>
        <w:separator/>
      </w:r>
    </w:p>
  </w:endnote>
  <w:endnote w:type="continuationSeparator" w:id="0">
    <w:p w:rsidR="00EE4C6C" w:rsidRDefault="00EE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6C" w:rsidRDefault="00EE4C6C">
      <w:pPr>
        <w:spacing w:after="0" w:line="240" w:lineRule="auto"/>
      </w:pPr>
      <w:r>
        <w:separator/>
      </w:r>
    </w:p>
  </w:footnote>
  <w:footnote w:type="continuationSeparator" w:id="0">
    <w:p w:rsidR="00EE4C6C" w:rsidRDefault="00EE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44" w:rsidRDefault="002325E3">
    <w:pPr>
      <w:pStyle w:val="Nagwek"/>
    </w:pPr>
    <w:r>
      <w:rPr>
        <w:noProof/>
        <w:lang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44" w:rsidRDefault="002325E3">
    <w:pPr>
      <w:pStyle w:val="Nagwek"/>
    </w:pPr>
    <w:r>
      <w:rPr>
        <w:noProof/>
        <w:lang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44" w:rsidRDefault="002325E3">
    <w:pPr>
      <w:pStyle w:val="Nagwek"/>
    </w:pPr>
    <w:r>
      <w:rPr>
        <w:noProof/>
        <w:lang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3D"/>
    <w:rsid w:val="00010F87"/>
    <w:rsid w:val="000372AB"/>
    <w:rsid w:val="00042CB7"/>
    <w:rsid w:val="0006570B"/>
    <w:rsid w:val="00065C21"/>
    <w:rsid w:val="00076B14"/>
    <w:rsid w:val="00081B90"/>
    <w:rsid w:val="00081C97"/>
    <w:rsid w:val="00086540"/>
    <w:rsid w:val="00096144"/>
    <w:rsid w:val="000C172A"/>
    <w:rsid w:val="000D0EEA"/>
    <w:rsid w:val="00101CB5"/>
    <w:rsid w:val="0010620A"/>
    <w:rsid w:val="00120A1B"/>
    <w:rsid w:val="0012487A"/>
    <w:rsid w:val="00155BAB"/>
    <w:rsid w:val="0016526B"/>
    <w:rsid w:val="001B5227"/>
    <w:rsid w:val="001C3206"/>
    <w:rsid w:val="001F5834"/>
    <w:rsid w:val="002212A1"/>
    <w:rsid w:val="0023061E"/>
    <w:rsid w:val="002325E3"/>
    <w:rsid w:val="002331C4"/>
    <w:rsid w:val="002504C3"/>
    <w:rsid w:val="00255EA1"/>
    <w:rsid w:val="00255F13"/>
    <w:rsid w:val="002617D1"/>
    <w:rsid w:val="00264C68"/>
    <w:rsid w:val="00291927"/>
    <w:rsid w:val="00291E8B"/>
    <w:rsid w:val="0029503E"/>
    <w:rsid w:val="002B1655"/>
    <w:rsid w:val="002C50BD"/>
    <w:rsid w:val="002F3698"/>
    <w:rsid w:val="002F4F86"/>
    <w:rsid w:val="002F5BD2"/>
    <w:rsid w:val="0030122E"/>
    <w:rsid w:val="0032710E"/>
    <w:rsid w:val="00336F70"/>
    <w:rsid w:val="00343AAD"/>
    <w:rsid w:val="00356110"/>
    <w:rsid w:val="00384B85"/>
    <w:rsid w:val="00385BED"/>
    <w:rsid w:val="003970E6"/>
    <w:rsid w:val="003A40C4"/>
    <w:rsid w:val="003A43D7"/>
    <w:rsid w:val="003A65B1"/>
    <w:rsid w:val="003B24B1"/>
    <w:rsid w:val="003D0E6B"/>
    <w:rsid w:val="003F221E"/>
    <w:rsid w:val="00414CDC"/>
    <w:rsid w:val="00421D8E"/>
    <w:rsid w:val="00423A87"/>
    <w:rsid w:val="004320FB"/>
    <w:rsid w:val="0044469C"/>
    <w:rsid w:val="00484CE7"/>
    <w:rsid w:val="004850BD"/>
    <w:rsid w:val="004A345A"/>
    <w:rsid w:val="004F4A11"/>
    <w:rsid w:val="00505232"/>
    <w:rsid w:val="00505D1C"/>
    <w:rsid w:val="00520789"/>
    <w:rsid w:val="00523F9C"/>
    <w:rsid w:val="00544A66"/>
    <w:rsid w:val="00565BE4"/>
    <w:rsid w:val="00566E50"/>
    <w:rsid w:val="00571B2A"/>
    <w:rsid w:val="00576CB9"/>
    <w:rsid w:val="005D0440"/>
    <w:rsid w:val="005D07D8"/>
    <w:rsid w:val="005D268A"/>
    <w:rsid w:val="005D79ED"/>
    <w:rsid w:val="005F1E4D"/>
    <w:rsid w:val="00601D56"/>
    <w:rsid w:val="0060342B"/>
    <w:rsid w:val="00622A36"/>
    <w:rsid w:val="00627AE2"/>
    <w:rsid w:val="00631E77"/>
    <w:rsid w:val="00633622"/>
    <w:rsid w:val="00637A22"/>
    <w:rsid w:val="00663115"/>
    <w:rsid w:val="006642EC"/>
    <w:rsid w:val="006764EB"/>
    <w:rsid w:val="006806BA"/>
    <w:rsid w:val="006B1C8F"/>
    <w:rsid w:val="006C10D2"/>
    <w:rsid w:val="006C5EE8"/>
    <w:rsid w:val="006D7547"/>
    <w:rsid w:val="006F5DD3"/>
    <w:rsid w:val="00706061"/>
    <w:rsid w:val="00736FD9"/>
    <w:rsid w:val="007451D3"/>
    <w:rsid w:val="00763430"/>
    <w:rsid w:val="0078172C"/>
    <w:rsid w:val="00793D05"/>
    <w:rsid w:val="007A4FC3"/>
    <w:rsid w:val="007B0AEE"/>
    <w:rsid w:val="007B650D"/>
    <w:rsid w:val="007C7E4D"/>
    <w:rsid w:val="007D7EB1"/>
    <w:rsid w:val="007E435E"/>
    <w:rsid w:val="00802DA4"/>
    <w:rsid w:val="00805553"/>
    <w:rsid w:val="008238DF"/>
    <w:rsid w:val="00833C1E"/>
    <w:rsid w:val="00847860"/>
    <w:rsid w:val="00870DF3"/>
    <w:rsid w:val="008A3370"/>
    <w:rsid w:val="008A4AF3"/>
    <w:rsid w:val="008B7C27"/>
    <w:rsid w:val="008C289F"/>
    <w:rsid w:val="008C3396"/>
    <w:rsid w:val="008C5978"/>
    <w:rsid w:val="008D0D4B"/>
    <w:rsid w:val="008F174A"/>
    <w:rsid w:val="008F6A46"/>
    <w:rsid w:val="0091262D"/>
    <w:rsid w:val="00915325"/>
    <w:rsid w:val="00925945"/>
    <w:rsid w:val="0095591D"/>
    <w:rsid w:val="009620CF"/>
    <w:rsid w:val="00962977"/>
    <w:rsid w:val="00984E32"/>
    <w:rsid w:val="00990716"/>
    <w:rsid w:val="009968B5"/>
    <w:rsid w:val="009A233D"/>
    <w:rsid w:val="009B4776"/>
    <w:rsid w:val="009C16E2"/>
    <w:rsid w:val="009F1027"/>
    <w:rsid w:val="00A03989"/>
    <w:rsid w:val="00A235C7"/>
    <w:rsid w:val="00A4296E"/>
    <w:rsid w:val="00A56A2D"/>
    <w:rsid w:val="00A62B86"/>
    <w:rsid w:val="00A72962"/>
    <w:rsid w:val="00A80513"/>
    <w:rsid w:val="00A87A07"/>
    <w:rsid w:val="00AB1BAF"/>
    <w:rsid w:val="00AC65CF"/>
    <w:rsid w:val="00AD0158"/>
    <w:rsid w:val="00AF0ABA"/>
    <w:rsid w:val="00B24B53"/>
    <w:rsid w:val="00B50B4D"/>
    <w:rsid w:val="00B66DD4"/>
    <w:rsid w:val="00B717D1"/>
    <w:rsid w:val="00B77154"/>
    <w:rsid w:val="00B81044"/>
    <w:rsid w:val="00BC45FC"/>
    <w:rsid w:val="00BD2580"/>
    <w:rsid w:val="00BE08D7"/>
    <w:rsid w:val="00C038F8"/>
    <w:rsid w:val="00C17D59"/>
    <w:rsid w:val="00C37E5C"/>
    <w:rsid w:val="00C47474"/>
    <w:rsid w:val="00C5226B"/>
    <w:rsid w:val="00C614DF"/>
    <w:rsid w:val="00C84572"/>
    <w:rsid w:val="00C92DFF"/>
    <w:rsid w:val="00C97ECF"/>
    <w:rsid w:val="00CA0AB8"/>
    <w:rsid w:val="00CB5772"/>
    <w:rsid w:val="00CC796C"/>
    <w:rsid w:val="00D0763E"/>
    <w:rsid w:val="00D12941"/>
    <w:rsid w:val="00D14583"/>
    <w:rsid w:val="00D45B46"/>
    <w:rsid w:val="00D60851"/>
    <w:rsid w:val="00D612C4"/>
    <w:rsid w:val="00D80723"/>
    <w:rsid w:val="00D96232"/>
    <w:rsid w:val="00DA1BDD"/>
    <w:rsid w:val="00DA7D79"/>
    <w:rsid w:val="00DC1DBF"/>
    <w:rsid w:val="00DD5041"/>
    <w:rsid w:val="00DD6C1B"/>
    <w:rsid w:val="00E07B16"/>
    <w:rsid w:val="00E1790B"/>
    <w:rsid w:val="00E25978"/>
    <w:rsid w:val="00E33B09"/>
    <w:rsid w:val="00E50DA2"/>
    <w:rsid w:val="00E96A97"/>
    <w:rsid w:val="00EA41BD"/>
    <w:rsid w:val="00EA617A"/>
    <w:rsid w:val="00EC3FFB"/>
    <w:rsid w:val="00EC5AF8"/>
    <w:rsid w:val="00EE4C6C"/>
    <w:rsid w:val="00EF7EB0"/>
    <w:rsid w:val="00F21983"/>
    <w:rsid w:val="00F37FE3"/>
    <w:rsid w:val="00F76A54"/>
    <w:rsid w:val="00F80351"/>
    <w:rsid w:val="00F90157"/>
    <w:rsid w:val="00F96772"/>
    <w:rsid w:val="00FA3EE2"/>
    <w:rsid w:val="00FA55BE"/>
    <w:rsid w:val="00FA69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7680C"/>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9559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4296E"/>
    <w:pPr>
      <w:keepNext/>
      <w:keepLines/>
      <w:spacing w:before="40" w:after="0"/>
      <w:outlineLvl w:val="1"/>
    </w:pPr>
    <w:rPr>
      <w:rFonts w:asciiTheme="majorHAnsi" w:eastAsiaTheme="majorEastAsia" w:hAnsiTheme="majorHAnsi"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customStyle="1" w:styleId="Nierozpoznanawzmianka1">
    <w:name w:val="Nierozpoznana wzmianka1"/>
    <w:basedOn w:val="Domylnaczcionkaakapitu"/>
    <w:uiPriority w:val="99"/>
    <w:semiHidden/>
    <w:unhideWhenUsed/>
    <w:rsid w:val="0095591D"/>
    <w:rPr>
      <w:color w:val="605E5C"/>
      <w:shd w:val="clear" w:color="auto" w:fill="E1DFDD"/>
    </w:rPr>
  </w:style>
  <w:style w:type="character" w:customStyle="1" w:styleId="Nagwek1Znak">
    <w:name w:val="Nagłówek 1 Znak"/>
    <w:basedOn w:val="Domylnaczcionkaakapitu"/>
    <w:link w:val="Nagwek1"/>
    <w:uiPriority w:val="9"/>
    <w:rsid w:val="0095591D"/>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A4296E"/>
    <w:rPr>
      <w:rFonts w:asciiTheme="majorHAnsi" w:eastAsiaTheme="majorEastAsia" w:hAnsiTheme="majorHAnsi" w:cstheme="majorBidi"/>
      <w:b/>
      <w:sz w:val="28"/>
      <w:szCs w:val="26"/>
      <w:lang w:val="pl-PL" w:eastAsia="en-US"/>
    </w:rPr>
  </w:style>
  <w:style w:type="character" w:styleId="Nierozpoznanawzmianka">
    <w:name w:val="Unresolved Mention"/>
    <w:basedOn w:val="Domylnaczcionkaakapitu"/>
    <w:uiPriority w:val="99"/>
    <w:semiHidden/>
    <w:unhideWhenUsed/>
    <w:rsid w:val="00C37E5C"/>
    <w:rPr>
      <w:color w:val="605E5C"/>
      <w:shd w:val="clear" w:color="auto" w:fill="E1DFDD"/>
    </w:rPr>
  </w:style>
  <w:style w:type="paragraph" w:customStyle="1" w:styleId="Default">
    <w:name w:val="Default"/>
    <w:rsid w:val="00637A22"/>
    <w:pPr>
      <w:autoSpaceDE w:val="0"/>
      <w:autoSpaceDN w:val="0"/>
      <w:adjustRightInd w:val="0"/>
    </w:pPr>
    <w:rPr>
      <w:rFonts w:ascii="Calibri" w:hAnsi="Calibri" w:cs="Calibri"/>
      <w:color w:val="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6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arp.gov.pl/component/site/site/wydarzenia-bk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nowicka@par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Jak wygląda sytuacja sektora Motoryzacji i Elektromobilności? PARP przedstawia wnioski z raportu</vt:lpstr>
    </vt:vector>
  </TitlesOfParts>
  <Manager/>
  <Company/>
  <LinksUpToDate>false</LinksUpToDate>
  <CharactersWithSpaces>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wygląda sytuacja sektora Motoryzacji i Elektromobilności? PARP przedstawia wnioski z raportu</dc:title>
  <dc:subject>Jak wygląda sytuacja sektora Motoryzacji i Elektromobilności? PARP przedstawia wnioski z raportu</dc:subject>
  <dc:creator>Magdalena Mikulska</dc:creator>
  <cp:keywords/>
  <dc:description/>
  <cp:lastModifiedBy>Nowicka Luiza</cp:lastModifiedBy>
  <cp:revision>3</cp:revision>
  <cp:lastPrinted>2021-09-21T10:31:00Z</cp:lastPrinted>
  <dcterms:created xsi:type="dcterms:W3CDTF">2022-03-03T14:43:00Z</dcterms:created>
  <dcterms:modified xsi:type="dcterms:W3CDTF">2022-03-04T14:16:00Z</dcterms:modified>
  <cp:category/>
</cp:coreProperties>
</file>