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D870" w14:textId="77777777" w:rsidR="00687D8F" w:rsidRDefault="00B87B8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  <w:u w:val="single"/>
        </w:rPr>
        <w:t>Workwell, AGIS e Aon juntam-se para criar prémio</w:t>
      </w:r>
    </w:p>
    <w:p w14:paraId="2A1533B4" w14:textId="77777777" w:rsidR="00687D8F" w:rsidRDefault="00B87B8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Wellbeing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Awards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chegam para premiar boas práticas de bem-estar nas organizações  </w:t>
      </w:r>
    </w:p>
    <w:p w14:paraId="0A6D5357" w14:textId="77777777" w:rsidR="00687D8F" w:rsidRDefault="00B8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0"/>
        <w:ind w:left="714" w:right="6" w:hanging="357"/>
        <w:rPr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Arranca hoje o período de inscrições desta nova premiação que visa destacar os melhores exemplos de organizações e programas no campo do bem-estar, a saúde e felicidade.</w:t>
      </w:r>
    </w:p>
    <w:p w14:paraId="1F22E701" w14:textId="00185416" w:rsidR="00687D8F" w:rsidRDefault="00B87B8B">
      <w:pPr>
        <w:spacing w:after="24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LISBOA, </w:t>
      </w:r>
      <w:r w:rsidR="002415B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de março, 2022</w:t>
      </w:r>
      <w:r>
        <w:rPr>
          <w:sz w:val="20"/>
          <w:szCs w:val="20"/>
        </w:rPr>
        <w:t xml:space="preserve"> - A </w:t>
      </w:r>
      <w:hyperlink r:id="rId10">
        <w:r w:rsidRPr="002415BE">
          <w:rPr>
            <w:color w:val="0070C0"/>
            <w:sz w:val="20"/>
            <w:szCs w:val="20"/>
            <w:u w:val="single" w:color="0070C0"/>
          </w:rPr>
          <w:t>Workwell</w:t>
        </w:r>
      </w:hyperlink>
      <w:r>
        <w:rPr>
          <w:sz w:val="20"/>
          <w:szCs w:val="20"/>
        </w:rPr>
        <w:t xml:space="preserve">, empresa especializada na implementação de programas de exercício e bem-estar nas organizações e a </w:t>
      </w:r>
      <w:hyperlink r:id="rId11">
        <w:r w:rsidRPr="002415BE">
          <w:rPr>
            <w:color w:val="0070C0"/>
            <w:sz w:val="20"/>
            <w:szCs w:val="20"/>
            <w:u w:val="single" w:color="0070C0"/>
          </w:rPr>
          <w:t>AGIS - Associação para a Gestão e Inovação em Saúde</w:t>
        </w:r>
      </w:hyperlink>
      <w:r>
        <w:rPr>
          <w:sz w:val="20"/>
          <w:szCs w:val="20"/>
        </w:rPr>
        <w:t xml:space="preserve">, associação que pretende contribuir para a qualidade de vida, saúde e bem-estar das populações e dos cidadãos, nos seus diversos âmbitos e níveis, com o apoio oficial da </w:t>
      </w:r>
      <w:hyperlink r:id="rId12">
        <w:r w:rsidRPr="002415BE">
          <w:rPr>
            <w:color w:val="0070C0"/>
            <w:sz w:val="20"/>
            <w:szCs w:val="20"/>
            <w:u w:val="single" w:color="0070C0"/>
          </w:rPr>
          <w:t>Aon Portugal</w:t>
        </w:r>
      </w:hyperlink>
      <w:r>
        <w:rPr>
          <w:sz w:val="20"/>
          <w:szCs w:val="20"/>
        </w:rPr>
        <w:t xml:space="preserve">, empresa líder mundial de serviços profissionais nas áreas de risco, reforma e saúde, vão, em conjunto, lançar este ano a primeira edição dos </w:t>
      </w:r>
      <w:hyperlink r:id="rId13">
        <w:proofErr w:type="spellStart"/>
        <w:r w:rsidRPr="002415BE">
          <w:rPr>
            <w:color w:val="0070C0"/>
            <w:sz w:val="20"/>
            <w:szCs w:val="20"/>
            <w:u w:val="single" w:color="0070C0"/>
          </w:rPr>
          <w:t>Wellbeing</w:t>
        </w:r>
        <w:proofErr w:type="spellEnd"/>
        <w:r w:rsidRPr="002415BE">
          <w:rPr>
            <w:color w:val="0070C0"/>
            <w:sz w:val="20"/>
            <w:szCs w:val="20"/>
            <w:u w:val="single" w:color="0070C0"/>
          </w:rPr>
          <w:t xml:space="preserve"> </w:t>
        </w:r>
        <w:proofErr w:type="spellStart"/>
        <w:r w:rsidRPr="002415BE">
          <w:rPr>
            <w:color w:val="0070C0"/>
            <w:sz w:val="20"/>
            <w:szCs w:val="20"/>
            <w:u w:val="single" w:color="0070C0"/>
          </w:rPr>
          <w:t>Awards</w:t>
        </w:r>
        <w:proofErr w:type="spellEnd"/>
      </w:hyperlink>
      <w:r>
        <w:rPr>
          <w:sz w:val="20"/>
          <w:szCs w:val="20"/>
        </w:rPr>
        <w:t xml:space="preserve">, uma iniciativa que visa premiar ações e programas desenvolvidos pelas organizações que promovem o bem-estar, a saúde e felicidade dos seus colaboradores. As inscrições para as organizações interessadas estão abertas a partir de hoje. </w:t>
      </w:r>
    </w:p>
    <w:p w14:paraId="1904E642" w14:textId="77777777" w:rsidR="00687D8F" w:rsidRDefault="00B87B8B">
      <w:pPr>
        <w:spacing w:after="240" w:line="288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“Assiste-se a uma crescente preocupação com o bem-estar dos colaboradores na cultura organizacional, mas até então, não existia nenhum prémio, ranking ou certificação que distinguisse as organizações genuinamente preocupadas com seus colaboradores”,</w:t>
      </w:r>
      <w:r>
        <w:rPr>
          <w:sz w:val="20"/>
          <w:szCs w:val="20"/>
        </w:rPr>
        <w:t xml:space="preserve"> explica Tiago Santos, CEO da Workwell. O projeto </w:t>
      </w:r>
      <w:proofErr w:type="spellStart"/>
      <w:r>
        <w:rPr>
          <w:sz w:val="20"/>
          <w:szCs w:val="20"/>
        </w:rPr>
        <w:t>Wellbeing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Awards</w:t>
      </w:r>
      <w:proofErr w:type="spellEnd"/>
      <w:r>
        <w:rPr>
          <w:sz w:val="20"/>
          <w:szCs w:val="20"/>
        </w:rPr>
        <w:t xml:space="preserve">, destaca, </w:t>
      </w:r>
      <w:r>
        <w:rPr>
          <w:i/>
          <w:sz w:val="20"/>
          <w:szCs w:val="20"/>
        </w:rPr>
        <w:t xml:space="preserve">“visa desenvolver um olhar sistemático sobre a implementação de projetos de saúde, bem-estar e felicidade no meio organizacional, distinguindo as organizações que implementam programas, políticas e estratégias </w:t>
      </w:r>
      <w:proofErr w:type="spellStart"/>
      <w:r>
        <w:rPr>
          <w:i/>
          <w:sz w:val="20"/>
          <w:szCs w:val="20"/>
        </w:rPr>
        <w:t>people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first</w:t>
      </w:r>
      <w:proofErr w:type="spellEnd"/>
      <w:r>
        <w:rPr>
          <w:i/>
          <w:sz w:val="20"/>
          <w:szCs w:val="20"/>
        </w:rPr>
        <w:t>”.</w:t>
      </w:r>
    </w:p>
    <w:p w14:paraId="6C024418" w14:textId="02A0D622" w:rsidR="00687D8F" w:rsidRDefault="00B87B8B">
      <w:pPr>
        <w:spacing w:after="2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Nesta primeira edição dos </w:t>
      </w:r>
      <w:proofErr w:type="spellStart"/>
      <w:r>
        <w:rPr>
          <w:sz w:val="20"/>
          <w:szCs w:val="20"/>
        </w:rPr>
        <w:t>Wellbeing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Awards</w:t>
      </w:r>
      <w:proofErr w:type="spellEnd"/>
      <w:r>
        <w:rPr>
          <w:sz w:val="20"/>
          <w:szCs w:val="20"/>
        </w:rPr>
        <w:t xml:space="preserve"> as inscrições serão gratuitas e cada organização poderá participar, de forma simples, através de um formulário disponível no </w:t>
      </w:r>
      <w:hyperlink r:id="rId14" w:history="1">
        <w:r w:rsidRPr="002415BE">
          <w:rPr>
            <w:rStyle w:val="Hiperligao"/>
            <w:i/>
            <w:color w:val="0070C0"/>
            <w:sz w:val="20"/>
            <w:szCs w:val="20"/>
            <w:u w:color="0070C0"/>
          </w:rPr>
          <w:t>website</w:t>
        </w:r>
        <w:r w:rsidRPr="002415BE">
          <w:rPr>
            <w:rStyle w:val="Hiperligao"/>
            <w:color w:val="0070C0"/>
            <w:sz w:val="20"/>
            <w:szCs w:val="20"/>
            <w:u w:color="0070C0"/>
          </w:rPr>
          <w:t xml:space="preserve"> do evento</w:t>
        </w:r>
      </w:hyperlink>
      <w:r>
        <w:rPr>
          <w:sz w:val="20"/>
          <w:szCs w:val="20"/>
        </w:rPr>
        <w:t>, podendo candidatar-se a múltiplos prémios até ao próximo dia 8 de abril.</w:t>
      </w:r>
    </w:p>
    <w:p w14:paraId="2DFB4FEB" w14:textId="77777777" w:rsidR="00687D8F" w:rsidRDefault="00B87B8B">
      <w:pPr>
        <w:spacing w:after="2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categorias a que as organizações podem candidatar-se são: </w:t>
      </w:r>
      <w:proofErr w:type="spellStart"/>
      <w:r>
        <w:rPr>
          <w:sz w:val="20"/>
          <w:szCs w:val="20"/>
        </w:rPr>
        <w:t>Healthiest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Company</w:t>
      </w:r>
      <w:proofErr w:type="spellEnd"/>
      <w:r>
        <w:rPr>
          <w:sz w:val="20"/>
          <w:szCs w:val="20"/>
        </w:rPr>
        <w:t xml:space="preserve">, prémio para a organização com colaboradores mais saudáveis; e </w:t>
      </w:r>
      <w:proofErr w:type="spellStart"/>
      <w:r>
        <w:rPr>
          <w:sz w:val="20"/>
          <w:szCs w:val="20"/>
        </w:rPr>
        <w:t>Wellbeing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</w:t>
      </w:r>
      <w:proofErr w:type="spellEnd"/>
      <w:r>
        <w:rPr>
          <w:sz w:val="20"/>
          <w:szCs w:val="20"/>
        </w:rPr>
        <w:t xml:space="preserve">, prémio para o melhor programa de qualidade de vida e bem-estar corporativo. Serão atribuídos ainda outros prémios às organizações que se destaquem por: uma liderança e cultura de bem-estar; melhor programa de saúde mental; melhor comunicação e </w:t>
      </w:r>
      <w:proofErr w:type="spellStart"/>
      <w:r>
        <w:rPr>
          <w:i/>
          <w:sz w:val="20"/>
          <w:szCs w:val="20"/>
        </w:rPr>
        <w:t>engagement</w:t>
      </w:r>
      <w:proofErr w:type="spellEnd"/>
      <w:r>
        <w:rPr>
          <w:sz w:val="20"/>
          <w:szCs w:val="20"/>
        </w:rPr>
        <w:t xml:space="preserve"> dos colaboradores no bem-estar; e a personalidade de bem-estar do ano.</w:t>
      </w:r>
    </w:p>
    <w:p w14:paraId="1D35C650" w14:textId="77777777" w:rsidR="00687D8F" w:rsidRDefault="00B87B8B">
      <w:pPr>
        <w:spacing w:after="2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Para o processo de avaliação das candidaturas, a organização compôs um comité de júris, com conhecimento específico da área, seja pelo meio académico ou profissional, constituído por: Cristina Nogueira, Generosa do Nascimento, Helena Marujo, Isabel Moço, Isabel Paiva de Sousa, Miguel Pina Martins, Nuno Abreu, Pedro Almeida, Salvador da Cunha e Tiago Santos e presidido por Nuno Simões, Presidente da Direção da AGIS.</w:t>
      </w:r>
    </w:p>
    <w:p w14:paraId="330599AB" w14:textId="77777777" w:rsidR="00687D8F" w:rsidRDefault="00B87B8B">
      <w:pPr>
        <w:spacing w:after="2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Aon será o parceiro oficial deste projeto, contando com o apoio científico da </w:t>
      </w:r>
      <w:proofErr w:type="gramStart"/>
      <w:r>
        <w:rPr>
          <w:sz w:val="20"/>
          <w:szCs w:val="20"/>
        </w:rPr>
        <w:t>Universidade Europeia</w:t>
      </w:r>
      <w:proofErr w:type="gramEnd"/>
      <w:r>
        <w:rPr>
          <w:sz w:val="20"/>
          <w:szCs w:val="20"/>
        </w:rPr>
        <w:t xml:space="preserve">, o apoio institucional da Global </w:t>
      </w:r>
      <w:proofErr w:type="spellStart"/>
      <w:r>
        <w:rPr>
          <w:sz w:val="20"/>
          <w:szCs w:val="20"/>
        </w:rPr>
        <w:t>Center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Healthy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Workplaces</w:t>
      </w:r>
      <w:proofErr w:type="spellEnd"/>
      <w:r>
        <w:rPr>
          <w:sz w:val="20"/>
          <w:szCs w:val="20"/>
        </w:rPr>
        <w:t xml:space="preserve">, da GRACE - Empresas responsáveis e do </w:t>
      </w:r>
      <w:proofErr w:type="spellStart"/>
      <w:r>
        <w:rPr>
          <w:sz w:val="20"/>
          <w:szCs w:val="20"/>
        </w:rPr>
        <w:t>Rep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Circle</w:t>
      </w:r>
      <w:proofErr w:type="spellEnd"/>
      <w:r>
        <w:rPr>
          <w:sz w:val="20"/>
          <w:szCs w:val="20"/>
        </w:rPr>
        <w:t>.</w:t>
      </w:r>
    </w:p>
    <w:p w14:paraId="78E50E35" w14:textId="77777777" w:rsidR="00687D8F" w:rsidRDefault="00687D8F">
      <w:pPr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065F0656" w14:textId="77777777" w:rsidR="00687D8F" w:rsidRDefault="00B87B8B" w:rsidP="002415BE">
      <w:pPr>
        <w:spacing w:after="120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Sobre a Workwell</w:t>
      </w:r>
    </w:p>
    <w:p w14:paraId="0682C71F" w14:textId="2A63C513" w:rsidR="00687D8F" w:rsidRDefault="00B87B8B" w:rsidP="002415BE">
      <w:pPr>
        <w:spacing w:after="12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 Workwell é uma empresa nacional, pioneira no desenvolvimento e implementação de serviços e programas de Bem</w:t>
      </w:r>
      <w:r w:rsidR="00147259">
        <w:rPr>
          <w:rFonts w:ascii="Helvetica Neue" w:eastAsia="Helvetica Neue" w:hAnsi="Helvetica Neue" w:cs="Helvetica Neue"/>
          <w:sz w:val="18"/>
          <w:szCs w:val="18"/>
        </w:rPr>
        <w:t>-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Estar nas organizações, com o objetivo de tornar os colaboradores e organizações mais saudáveis e felizes. Com uma equipa multidisciplinar construímos programas à medida das necessidades e de cada realidade. </w:t>
      </w:r>
    </w:p>
    <w:p w14:paraId="23D215D9" w14:textId="0C32E75F" w:rsidR="00687D8F" w:rsidRDefault="00B87B8B" w:rsidP="002415BE">
      <w:pPr>
        <w:spacing w:after="12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Para mais informações, visite-nos em </w:t>
      </w:r>
      <w:hyperlink r:id="rId15">
        <w:r w:rsidRPr="002415BE">
          <w:rPr>
            <w:rFonts w:ascii="Helvetica Neue" w:eastAsia="Helvetica Neue" w:hAnsi="Helvetica Neue" w:cs="Helvetica Neue"/>
            <w:color w:val="0070C0"/>
            <w:sz w:val="18"/>
            <w:szCs w:val="18"/>
            <w:u w:val="single" w:color="0070C0"/>
          </w:rPr>
          <w:t>www.workwell.pt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 xml:space="preserve"> ou siga a Workwell nas redes sociais: </w:t>
      </w:r>
      <w:hyperlink r:id="rId16">
        <w:proofErr w:type="spellStart"/>
        <w:r w:rsidR="007C204F" w:rsidRPr="002415BE">
          <w:rPr>
            <w:rFonts w:ascii="Helvetica Neue" w:eastAsia="Helvetica Neue" w:hAnsi="Helvetica Neue" w:cs="Helvetica Neue"/>
            <w:color w:val="0070C0"/>
            <w:sz w:val="18"/>
            <w:szCs w:val="18"/>
            <w:u w:val="single" w:color="0070C0"/>
          </w:rPr>
          <w:t>L</w:t>
        </w:r>
        <w:r w:rsidRPr="002415BE">
          <w:rPr>
            <w:rFonts w:ascii="Helvetica Neue" w:eastAsia="Helvetica Neue" w:hAnsi="Helvetica Neue" w:cs="Helvetica Neue"/>
            <w:color w:val="0070C0"/>
            <w:sz w:val="18"/>
            <w:szCs w:val="18"/>
            <w:u w:val="single" w:color="0070C0"/>
          </w:rPr>
          <w:t>inkedin</w:t>
        </w:r>
        <w:proofErr w:type="spellEnd"/>
      </w:hyperlink>
    </w:p>
    <w:p w14:paraId="17E2D91E" w14:textId="77777777" w:rsidR="002415BE" w:rsidRPr="002415BE" w:rsidRDefault="002415BE" w:rsidP="002415BE">
      <w:pPr>
        <w:spacing w:after="12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D9CD9AF" w14:textId="77777777" w:rsidR="00687D8F" w:rsidRDefault="00B87B8B" w:rsidP="002415BE">
      <w:pPr>
        <w:spacing w:after="120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Sobre a AGIS - Associação para a Gestão e Inovação em Saúde</w:t>
      </w:r>
    </w:p>
    <w:p w14:paraId="1557DCBA" w14:textId="77777777" w:rsidR="00687D8F" w:rsidRDefault="00B87B8B" w:rsidP="002415BE">
      <w:pPr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 AGIS - Associação para a Gestão e Inovação em Saúde é uma instituição de direito privado, sem fins lucrativos, tendo como missão e finalidade a promoção da qualidade e excelência na gestão e inovação em saúde, contribuindo para a qualidade de vida, saúde e bem-estar das populações e dos cidadãos, nos seus diversos âmbitos e níveis. Entre os objetivos conducentes à prossecução da sua missão e finalidade, constantes na escritura de constituição da AGIS, evidencia-se: a) promover e dinamizar projetos de utilidade pública, de cooperação e desenvolvimento sustentável; b) promover a criação de conhecimento e de boas práticas na implementação de políticas de saúde centradas no cidadão; (…) j) estimular o desenvolvimento, a especialização e o reconhecimento de boas práticas e da excelência.</w:t>
      </w:r>
    </w:p>
    <w:p w14:paraId="10C4557A" w14:textId="570FDA06" w:rsidR="002415BE" w:rsidRDefault="00B87B8B" w:rsidP="002415BE">
      <w:pPr>
        <w:spacing w:after="12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Para mais informações, visite o </w:t>
      </w:r>
      <w:hyperlink r:id="rId17">
        <w:r w:rsidRPr="002415BE">
          <w:rPr>
            <w:rFonts w:ascii="Helvetica Neue" w:eastAsia="Helvetica Neue" w:hAnsi="Helvetica Neue" w:cs="Helvetica Neue"/>
            <w:color w:val="0070C0"/>
            <w:sz w:val="18"/>
            <w:szCs w:val="18"/>
            <w:u w:val="single" w:color="0070C0"/>
          </w:rPr>
          <w:t>website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 xml:space="preserve">, ou siga a </w:t>
      </w:r>
      <w:r w:rsidR="00147259">
        <w:rPr>
          <w:rFonts w:ascii="Helvetica Neue" w:eastAsia="Helvetica Neue" w:hAnsi="Helvetica Neue" w:cs="Helvetica Neue"/>
          <w:sz w:val="18"/>
          <w:szCs w:val="18"/>
        </w:rPr>
        <w:t>AGIS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no </w:t>
      </w:r>
      <w:hyperlink r:id="rId18">
        <w:proofErr w:type="spellStart"/>
        <w:r w:rsidRPr="002415BE">
          <w:rPr>
            <w:rFonts w:ascii="Helvetica Neue" w:eastAsia="Helvetica Neue" w:hAnsi="Helvetica Neue" w:cs="Helvetica Neue"/>
            <w:color w:val="0070C0"/>
            <w:sz w:val="18"/>
            <w:szCs w:val="18"/>
            <w:u w:val="single" w:color="0070C0"/>
          </w:rPr>
          <w:t>LinkedIn</w:t>
        </w:r>
        <w:proofErr w:type="spellEnd"/>
      </w:hyperlink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162BF492" w14:textId="77777777" w:rsidR="002415BE" w:rsidRDefault="002415BE" w:rsidP="002415BE">
      <w:pPr>
        <w:spacing w:after="120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49DC328" w14:textId="2181EF41" w:rsidR="00687D8F" w:rsidRPr="002415BE" w:rsidRDefault="00B87B8B" w:rsidP="002415BE">
      <w:pPr>
        <w:spacing w:after="12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Sobre a Aon</w:t>
      </w:r>
    </w:p>
    <w:p w14:paraId="7354B609" w14:textId="77777777" w:rsidR="00687D8F" w:rsidRDefault="00B87B8B" w:rsidP="002415BE">
      <w:pPr>
        <w:spacing w:after="120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 Aon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plc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(</w:t>
      </w:r>
      <w:proofErr w:type="gramStart"/>
      <w:r>
        <w:rPr>
          <w:rFonts w:ascii="Helvetica Neue" w:eastAsia="Helvetica Neue" w:hAnsi="Helvetica Neue" w:cs="Helvetica Neue"/>
          <w:sz w:val="18"/>
          <w:szCs w:val="18"/>
        </w:rPr>
        <w:t>NYSE:AON</w:t>
      </w:r>
      <w:proofErr w:type="gramEnd"/>
      <w:r>
        <w:rPr>
          <w:rFonts w:ascii="Helvetica Neue" w:eastAsia="Helvetica Neue" w:hAnsi="Helvetica Neue" w:cs="Helvetica Neue"/>
          <w:sz w:val="18"/>
          <w:szCs w:val="18"/>
        </w:rPr>
        <w:t xml:space="preserve">) é uma empresa líder mundial de serviços profissionais que dispõe de uma ampla gama de soluções de risco, reforma e saúde. Com 50.000 colaboradores em 120 países tem como objetivo entregar os melhores resultados através de </w:t>
      </w:r>
      <w:proofErr w:type="spellStart"/>
      <w:r>
        <w:rPr>
          <w:rFonts w:ascii="Helvetica Neue" w:eastAsia="Helvetica Neue" w:hAnsi="Helvetica Neue" w:cs="Helvetica Neue"/>
          <w:i/>
          <w:sz w:val="18"/>
          <w:szCs w:val="18"/>
        </w:rPr>
        <w:t>proprietary</w:t>
      </w:r>
      <w:proofErr w:type="spellEnd"/>
      <w:r>
        <w:rPr>
          <w:rFonts w:ascii="Helvetica Neue" w:eastAsia="Helvetica Neue" w:hAnsi="Helvetica Neue" w:cs="Helvetica Neue"/>
          <w:i/>
          <w:sz w:val="18"/>
          <w:szCs w:val="18"/>
        </w:rPr>
        <w:t xml:space="preserve"> data &amp; </w:t>
      </w:r>
      <w:proofErr w:type="spellStart"/>
      <w:r>
        <w:rPr>
          <w:rFonts w:ascii="Helvetica Neue" w:eastAsia="Helvetica Neue" w:hAnsi="Helvetica Neue" w:cs="Helvetica Neue"/>
          <w:i/>
          <w:sz w:val="18"/>
          <w:szCs w:val="18"/>
        </w:rPr>
        <w:t>analytics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 xml:space="preserve"> para fornecer </w:t>
      </w:r>
      <w:r>
        <w:rPr>
          <w:rFonts w:ascii="Helvetica Neue" w:eastAsia="Helvetica Neue" w:hAnsi="Helvetica Neue" w:cs="Helvetica Neue"/>
          <w:i/>
          <w:sz w:val="18"/>
          <w:szCs w:val="18"/>
        </w:rPr>
        <w:t>insights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que reduzam a volatilidade e melhorem o desempenho.</w:t>
      </w:r>
    </w:p>
    <w:p w14:paraId="13D875AD" w14:textId="77777777" w:rsidR="00687D8F" w:rsidRDefault="00B87B8B" w:rsidP="002415BE">
      <w:pPr>
        <w:spacing w:after="120"/>
        <w:jc w:val="both"/>
        <w:rPr>
          <w:rFonts w:ascii="Helvetica Neue" w:eastAsia="Helvetica Neue" w:hAnsi="Helvetica Neue" w:cs="Helvetica Neue"/>
          <w:sz w:val="18"/>
          <w:szCs w:val="18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sz w:val="18"/>
          <w:szCs w:val="18"/>
        </w:rPr>
        <w:t xml:space="preserve">Para mais informações, visite o </w:t>
      </w:r>
      <w:hyperlink r:id="rId19">
        <w:r w:rsidRPr="002415BE">
          <w:rPr>
            <w:rFonts w:ascii="Helvetica Neue" w:eastAsia="Helvetica Neue" w:hAnsi="Helvetica Neue" w:cs="Helvetica Neue"/>
            <w:color w:val="0070C0"/>
            <w:sz w:val="18"/>
            <w:szCs w:val="18"/>
            <w:u w:val="single" w:color="0070C0"/>
          </w:rPr>
          <w:t>website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 xml:space="preserve">, ou siga a Aon Portugal no </w:t>
      </w:r>
      <w:hyperlink r:id="rId20">
        <w:proofErr w:type="spellStart"/>
        <w:r w:rsidRPr="002415BE">
          <w:rPr>
            <w:rFonts w:ascii="Helvetica Neue" w:eastAsia="Helvetica Neue" w:hAnsi="Helvetica Neue" w:cs="Helvetica Neue"/>
            <w:color w:val="0070C0"/>
            <w:sz w:val="18"/>
            <w:szCs w:val="18"/>
            <w:u w:val="single" w:color="0070C0"/>
          </w:rPr>
          <w:t>LinkedIn</w:t>
        </w:r>
        <w:proofErr w:type="spellEnd"/>
      </w:hyperlink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722731CE" w14:textId="77777777" w:rsidR="00687D8F" w:rsidRDefault="00687D8F">
      <w:pPr>
        <w:spacing w:after="120"/>
        <w:rPr>
          <w:rFonts w:ascii="Helvetica Neue" w:eastAsia="Helvetica Neue" w:hAnsi="Helvetica Neue" w:cs="Helvetica Neue"/>
          <w:sz w:val="18"/>
          <w:szCs w:val="18"/>
        </w:rPr>
      </w:pPr>
    </w:p>
    <w:p w14:paraId="64AEA25F" w14:textId="77777777" w:rsidR="00687D8F" w:rsidRDefault="00B87B8B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right="6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Contactos para Media</w:t>
      </w:r>
    </w:p>
    <w:p w14:paraId="1A97FE24" w14:textId="77777777" w:rsidR="00687D8F" w:rsidRDefault="00B87B8B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Lift Consulting</w:t>
      </w:r>
    </w:p>
    <w:p w14:paraId="53FD6692" w14:textId="77777777" w:rsidR="00687D8F" w:rsidRDefault="00B87B8B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Fábio Duarte | </w:t>
      </w:r>
      <w:hyperlink r:id="rId21">
        <w:r w:rsidRPr="002415BE">
          <w:rPr>
            <w:rFonts w:ascii="Helvetica Neue" w:eastAsia="Helvetica Neue" w:hAnsi="Helvetica Neue" w:cs="Helvetica Neue"/>
            <w:color w:val="0070C0"/>
            <w:sz w:val="18"/>
            <w:szCs w:val="18"/>
            <w:u w:val="single" w:color="0070C0"/>
          </w:rPr>
          <w:t>fabio.duarte@lift.com.pt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| 911 774 428</w:t>
      </w:r>
    </w:p>
    <w:p w14:paraId="3B54D16C" w14:textId="77777777" w:rsidR="00687D8F" w:rsidRDefault="00B87B8B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Sofia Lareiro | </w:t>
      </w:r>
      <w:hyperlink r:id="rId22">
        <w:r w:rsidRPr="002415BE">
          <w:rPr>
            <w:rFonts w:ascii="Helvetica Neue" w:eastAsia="Helvetica Neue" w:hAnsi="Helvetica Neue" w:cs="Helvetica Neue"/>
            <w:color w:val="0070C0"/>
            <w:sz w:val="18"/>
            <w:szCs w:val="18"/>
            <w:u w:val="single" w:color="0070C0"/>
          </w:rPr>
          <w:t>sofia.lareiro@lift.com.pt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| 934 847 492</w:t>
      </w:r>
    </w:p>
    <w:sectPr w:rsidR="00687D8F">
      <w:headerReference w:type="default" r:id="rId23"/>
      <w:footerReference w:type="even" r:id="rId24"/>
      <w:footerReference w:type="default" r:id="rId25"/>
      <w:pgSz w:w="12240" w:h="15840"/>
      <w:pgMar w:top="2330" w:right="1361" w:bottom="1351" w:left="2013" w:header="709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3EF4" w14:textId="77777777" w:rsidR="00B53155" w:rsidRDefault="00B53155">
      <w:pPr>
        <w:spacing w:after="0"/>
      </w:pPr>
      <w:r>
        <w:separator/>
      </w:r>
    </w:p>
  </w:endnote>
  <w:endnote w:type="continuationSeparator" w:id="0">
    <w:p w14:paraId="04AF9398" w14:textId="77777777" w:rsidR="00B53155" w:rsidRDefault="00B53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0C68" w14:textId="77777777" w:rsidR="00687D8F" w:rsidRDefault="00B87B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Helvetica Neue" w:eastAsia="Helvetica Neue" w:hAnsi="Helvetica Neue" w:cs="Helvetica Neue"/>
        <w:color w:val="000000"/>
        <w:sz w:val="12"/>
        <w:szCs w:val="12"/>
      </w:rPr>
    </w:pPr>
    <w:r>
      <w:rPr>
        <w:rFonts w:ascii="Helvetica Neue" w:eastAsia="Helvetica Neue" w:hAnsi="Helvetica Neue" w:cs="Helvetica Neue"/>
        <w:color w:val="000000"/>
        <w:sz w:val="12"/>
        <w:szCs w:val="12"/>
      </w:rPr>
      <w:fldChar w:fldCharType="begin"/>
    </w:r>
    <w:r>
      <w:rPr>
        <w:rFonts w:ascii="Helvetica Neue" w:eastAsia="Helvetica Neue" w:hAnsi="Helvetica Neue" w:cs="Helvetica Neue"/>
        <w:color w:val="000000"/>
        <w:sz w:val="12"/>
        <w:szCs w:val="12"/>
      </w:rPr>
      <w:instrText>PAGE</w:instrText>
    </w:r>
    <w:r w:rsidR="00522981">
      <w:rPr>
        <w:rFonts w:ascii="Helvetica Neue" w:eastAsia="Helvetica Neue" w:hAnsi="Helvetica Neue" w:cs="Helvetica Neue"/>
        <w:color w:val="000000"/>
        <w:sz w:val="12"/>
        <w:szCs w:val="12"/>
      </w:rPr>
      <w:fldChar w:fldCharType="separate"/>
    </w:r>
    <w:r>
      <w:rPr>
        <w:rFonts w:ascii="Helvetica Neue" w:eastAsia="Helvetica Neue" w:hAnsi="Helvetica Neue" w:cs="Helvetica Neue"/>
        <w:color w:val="000000"/>
        <w:sz w:val="12"/>
        <w:szCs w:val="12"/>
      </w:rPr>
      <w:fldChar w:fldCharType="end"/>
    </w:r>
  </w:p>
  <w:p w14:paraId="15ECDAD5" w14:textId="77777777" w:rsidR="00687D8F" w:rsidRDefault="00687D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Helvetica Neue" w:eastAsia="Helvetica Neue" w:hAnsi="Helvetica Neue" w:cs="Helvetica Neue"/>
        <w:color w:val="000000"/>
        <w:sz w:val="12"/>
        <w:szCs w:val="12"/>
      </w:rPr>
    </w:pPr>
  </w:p>
  <w:p w14:paraId="3A93EA2E" w14:textId="77777777" w:rsidR="00687D8F" w:rsidRDefault="00687D8F"/>
  <w:p w14:paraId="578BC784" w14:textId="77777777" w:rsidR="00687D8F" w:rsidRDefault="00687D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4C6A" w14:textId="77777777" w:rsidR="00687D8F" w:rsidRDefault="00B87B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-9"/>
      <w:jc w:val="right"/>
      <w:rPr>
        <w:rFonts w:ascii="Helvetica Neue" w:eastAsia="Helvetica Neue" w:hAnsi="Helvetica Neue" w:cs="Helvetica Neue"/>
        <w:color w:val="000000"/>
        <w:sz w:val="12"/>
        <w:szCs w:val="12"/>
      </w:rPr>
    </w:pPr>
    <w:r>
      <w:rPr>
        <w:rFonts w:ascii="Helvetica Neue" w:eastAsia="Helvetica Neue" w:hAnsi="Helvetica Neue" w:cs="Helvetica Neue"/>
        <w:color w:val="000000"/>
        <w:sz w:val="12"/>
        <w:szCs w:val="12"/>
      </w:rPr>
      <w:fldChar w:fldCharType="begin"/>
    </w:r>
    <w:r>
      <w:rPr>
        <w:rFonts w:ascii="Helvetica Neue" w:eastAsia="Helvetica Neue" w:hAnsi="Helvetica Neue" w:cs="Helvetica Neue"/>
        <w:color w:val="000000"/>
        <w:sz w:val="12"/>
        <w:szCs w:val="12"/>
      </w:rPr>
      <w:instrText>PAGE</w:instrText>
    </w:r>
    <w:r>
      <w:rPr>
        <w:rFonts w:ascii="Helvetica Neue" w:eastAsia="Helvetica Neue" w:hAnsi="Helvetica Neue" w:cs="Helvetica Neue"/>
        <w:color w:val="000000"/>
        <w:sz w:val="12"/>
        <w:szCs w:val="12"/>
      </w:rPr>
      <w:fldChar w:fldCharType="separate"/>
    </w:r>
    <w:r w:rsidR="00147259">
      <w:rPr>
        <w:rFonts w:ascii="Helvetica Neue" w:eastAsia="Helvetica Neue" w:hAnsi="Helvetica Neue" w:cs="Helvetica Neue"/>
        <w:noProof/>
        <w:color w:val="000000"/>
        <w:sz w:val="12"/>
        <w:szCs w:val="12"/>
      </w:rPr>
      <w:t>1</w:t>
    </w:r>
    <w:r>
      <w:rPr>
        <w:rFonts w:ascii="Helvetica Neue" w:eastAsia="Helvetica Neue" w:hAnsi="Helvetica Neue" w:cs="Helvetica Neue"/>
        <w:color w:val="000000"/>
        <w:sz w:val="12"/>
        <w:szCs w:val="12"/>
      </w:rPr>
      <w:fldChar w:fldCharType="end"/>
    </w:r>
  </w:p>
  <w:p w14:paraId="3D464936" w14:textId="77777777" w:rsidR="00687D8F" w:rsidRDefault="00687D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Helvetica Neue" w:eastAsia="Helvetica Neue" w:hAnsi="Helvetica Neue" w:cs="Helvetica Neue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96D0" w14:textId="77777777" w:rsidR="00B53155" w:rsidRDefault="00B53155">
      <w:pPr>
        <w:spacing w:after="0"/>
      </w:pPr>
      <w:r>
        <w:separator/>
      </w:r>
    </w:p>
  </w:footnote>
  <w:footnote w:type="continuationSeparator" w:id="0">
    <w:p w14:paraId="69F9717E" w14:textId="77777777" w:rsidR="00B53155" w:rsidRDefault="00B531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7AA0" w14:textId="77777777" w:rsidR="00687D8F" w:rsidRDefault="00B87B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60B63461" wp14:editId="49044DD2">
          <wp:extent cx="1399999" cy="468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999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52A504C" wp14:editId="035759BE">
          <wp:simplePos x="0" y="0"/>
          <wp:positionH relativeFrom="margin">
            <wp:posOffset>-546099</wp:posOffset>
          </wp:positionH>
          <wp:positionV relativeFrom="margin">
            <wp:posOffset>-990599</wp:posOffset>
          </wp:positionV>
          <wp:extent cx="1689100" cy="5080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91A713D" wp14:editId="1677193D">
          <wp:simplePos x="0" y="0"/>
          <wp:positionH relativeFrom="column">
            <wp:posOffset>2593657</wp:posOffset>
          </wp:positionH>
          <wp:positionV relativeFrom="paragraph">
            <wp:posOffset>4445</wp:posOffset>
          </wp:positionV>
          <wp:extent cx="1193800" cy="720778"/>
          <wp:effectExtent l="0" t="0" r="0" b="0"/>
          <wp:wrapNone/>
          <wp:docPr id="1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20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AD9"/>
    <w:multiLevelType w:val="multilevel"/>
    <w:tmpl w:val="6DE0C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8F"/>
    <w:rsid w:val="00147259"/>
    <w:rsid w:val="002415BE"/>
    <w:rsid w:val="00305E46"/>
    <w:rsid w:val="00687D8F"/>
    <w:rsid w:val="007C204F"/>
    <w:rsid w:val="00B53155"/>
    <w:rsid w:val="00B87B8B"/>
    <w:rsid w:val="00D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C719"/>
  <w15:docId w15:val="{5419B600-EB16-4FC7-8B6D-6D1A338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36"/>
        <w:szCs w:val="36"/>
        <w:lang w:val="pt-PT" w:eastAsia="pt-PT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after="1080"/>
      <w:outlineLvl w:val="0"/>
    </w:pPr>
    <w:rPr>
      <w:rFonts w:ascii="Helvetica Neue" w:eastAsia="Helvetica Neue" w:hAnsi="Helvetica Neue" w:cs="Helvetica Neu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after="280"/>
      <w:outlineLvl w:val="1"/>
    </w:pPr>
    <w:rPr>
      <w:rFonts w:ascii="Helvetica Neue" w:eastAsia="Helvetica Neue" w:hAnsi="Helvetica Neue" w:cs="Helvetica Neue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Helvetica Neue" w:eastAsia="Helvetica Neue" w:hAnsi="Helvetica Neue" w:cs="Helvetica Neue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i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/>
      <w:ind w:left="2756" w:hanging="2756"/>
    </w:pPr>
    <w:rPr>
      <w:rFonts w:ascii="Helvetica Neue" w:eastAsia="Helvetica Neue" w:hAnsi="Helvetica Neue" w:cs="Helvetica Neue"/>
      <w:b/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415BE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4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llbeingawards.pt" TargetMode="External"/><Relationship Id="rId18" Type="http://schemas.openxmlformats.org/officeDocument/2006/relationships/hyperlink" Target="https://www.linkedin.com/company/agisaud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fabio.duarte@lift.com.p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on.com/portugal/default.jsp" TargetMode="External"/><Relationship Id="rId17" Type="http://schemas.openxmlformats.org/officeDocument/2006/relationships/hyperlink" Target="https://agis.pt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workwell" TargetMode="External"/><Relationship Id="rId20" Type="http://schemas.openxmlformats.org/officeDocument/2006/relationships/hyperlink" Target="https://pt.linkedin.com/company/a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gis.pt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workwell.p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orkwell.pt/" TargetMode="External"/><Relationship Id="rId19" Type="http://schemas.openxmlformats.org/officeDocument/2006/relationships/hyperlink" Target="http://www.aon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ellbeingawards.eu/" TargetMode="External"/><Relationship Id="rId22" Type="http://schemas.openxmlformats.org/officeDocument/2006/relationships/hyperlink" Target="mailto:sofia.lareiro@lift.com.p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ACC3A-7458-4D56-9A7A-E251BCD2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AC098-8D44-4244-B8D4-88CA0F5392F8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89C4F8-8A79-4476-A6BE-B47F3F819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Lareiro</dc:creator>
  <cp:lastModifiedBy>Fábio Duarte</cp:lastModifiedBy>
  <cp:revision>2</cp:revision>
  <dcterms:created xsi:type="dcterms:W3CDTF">2022-03-08T12:00:00Z</dcterms:created>
  <dcterms:modified xsi:type="dcterms:W3CDTF">2022-03-08T12:00:00Z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</Properties>
</file>