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5334" w14:textId="77777777" w:rsidR="00330279" w:rsidRDefault="00330279" w:rsidP="00330279">
      <w:pPr>
        <w:spacing w:line="360" w:lineRule="auto"/>
        <w:jc w:val="center"/>
        <w:rPr>
          <w:rFonts w:ascii="Montserrat" w:eastAsia="Montserrat" w:hAnsi="Montserrat" w:cs="Montserrat"/>
          <w:b/>
          <w:sz w:val="32"/>
          <w:szCs w:val="32"/>
          <w:highlight w:val="white"/>
        </w:rPr>
      </w:pPr>
      <w:proofErr w:type="spellStart"/>
      <w:r>
        <w:rPr>
          <w:rFonts w:ascii="Montserrat" w:eastAsia="Montserrat" w:hAnsi="Montserrat" w:cs="Montserrat"/>
          <w:b/>
          <w:sz w:val="32"/>
          <w:szCs w:val="32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b/>
          <w:sz w:val="32"/>
          <w:szCs w:val="32"/>
          <w:highlight w:val="white"/>
        </w:rPr>
        <w:t xml:space="preserve"> podsumowuje pięć lat </w:t>
      </w:r>
      <w:proofErr w:type="spellStart"/>
      <w:r>
        <w:rPr>
          <w:rFonts w:ascii="Montserrat" w:eastAsia="Montserrat" w:hAnsi="Montserrat" w:cs="Montserrat"/>
          <w:b/>
          <w:sz w:val="32"/>
          <w:szCs w:val="32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b/>
          <w:sz w:val="32"/>
          <w:szCs w:val="32"/>
          <w:highlight w:val="white"/>
        </w:rPr>
        <w:t xml:space="preserve"> marketingu w Polsce</w:t>
      </w:r>
    </w:p>
    <w:p w14:paraId="18EDB99A" w14:textId="77777777" w:rsidR="00330279" w:rsidRDefault="00330279" w:rsidP="00330279">
      <w:pPr>
        <w:spacing w:line="360" w:lineRule="auto"/>
        <w:jc w:val="center"/>
        <w:rPr>
          <w:rFonts w:ascii="Montserrat" w:eastAsia="Montserrat" w:hAnsi="Montserrat" w:cs="Montserrat"/>
          <w:b/>
          <w:highlight w:val="white"/>
        </w:rPr>
      </w:pPr>
    </w:p>
    <w:p w14:paraId="72F5F5E6" w14:textId="645C8D81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Mija 5 lat od powstania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- pierwszej w Polsce agencji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marketingu, łączącej marki z graczami. O ile zwiększyły się przychody rynku gier od tamtego czasu? Ile procent populacji obecnie stanowią gracze i kim są? Jak bardzo wzrosły zarobki polskich twórców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gamingowych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? Z okazji 5. urodzin </w:t>
      </w:r>
      <w:r w:rsidR="0071000F"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agencji </w:t>
      </w:r>
      <w:proofErr w:type="spellStart"/>
      <w:r w:rsidR="0071000F">
        <w:rPr>
          <w:rFonts w:ascii="Montserrat" w:eastAsia="Montserrat" w:hAnsi="Montserrat" w:cs="Montserrat"/>
          <w:b/>
          <w:sz w:val="24"/>
          <w:szCs w:val="24"/>
          <w:highlight w:val="white"/>
        </w:rPr>
        <w:t>Gameset</w:t>
      </w:r>
      <w:proofErr w:type="spellEnd"/>
      <w:r w:rsidR="0071000F"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podsumowuje</w:t>
      </w: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pięć lat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marketingu w Polsce.</w:t>
      </w:r>
    </w:p>
    <w:p w14:paraId="60E77828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74ACB780" w14:textId="5F05D3FB" w:rsidR="005E13B9" w:rsidRDefault="00A77BCC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208430E2" wp14:editId="13292BFD">
            <wp:extent cx="5760720" cy="3240405"/>
            <wp:effectExtent l="0" t="0" r="0" b="0"/>
            <wp:docPr id="6" name="Obraz 6" descr="Obraz zawierający wewnątrz, computer, ekran, ciem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wewnątrz, computer, ekran, ciem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8963" w14:textId="77777777" w:rsidR="004A7CE8" w:rsidRDefault="004A7CE8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4D40FA9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Gaming rozwinął się w zawrotnym tempie</w:t>
      </w:r>
    </w:p>
    <w:p w14:paraId="56698855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Ostatnie lata były okresem dynamicznego wzrostu branży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gamingowej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W 2017 roku na świecie było ponad 2,3 miliarda graczy, natomiast w 2021 roku już prawie 3 miliardy (wzrost o 27%) ludzi przynajmniej raz w miesiącu grało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w gry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1"/>
      </w:r>
      <w:r>
        <w:rPr>
          <w:rFonts w:ascii="Montserrat" w:eastAsia="Montserrat" w:hAnsi="Montserrat" w:cs="Montserrat"/>
          <w:sz w:val="24"/>
          <w:szCs w:val="24"/>
          <w:highlight w:val="white"/>
        </w:rPr>
        <w:t>. To aż 41% całej populacji i 65% wszystkich użytkowników Internetu. Jak wynika z badań IQS Game Story w Polsce jest natomiast aż 17 milionów graczy, którzy regularnie sięgają po myszki i klawiatury, telefony komórkowe, a także pady do konsol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2"/>
      </w:r>
      <w:r>
        <w:rPr>
          <w:rFonts w:ascii="Montserrat" w:eastAsia="Montserrat" w:hAnsi="Montserrat" w:cs="Montserrat"/>
          <w:sz w:val="24"/>
          <w:szCs w:val="24"/>
          <w:highlight w:val="white"/>
        </w:rPr>
        <w:t>. To niemal 60% polskich internautów i 45% całej populacji naszego kraju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3"/>
      </w:r>
      <w:r>
        <w:rPr>
          <w:rFonts w:ascii="Montserrat" w:eastAsia="Montserrat" w:hAnsi="Montserrat" w:cs="Montserrat"/>
          <w:sz w:val="24"/>
          <w:szCs w:val="24"/>
          <w:highlight w:val="white"/>
        </w:rPr>
        <w:t>.</w:t>
      </w:r>
    </w:p>
    <w:p w14:paraId="299FF8BA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915B4DC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Stale rosną również przychody samego rynku gier. Według danych firmy analitycznej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Newzoo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w 2017 roku wyniosły one niecałe 122 miliardy dolarów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4"/>
      </w:r>
      <w:r>
        <w:rPr>
          <w:rFonts w:ascii="Montserrat" w:eastAsia="Montserrat" w:hAnsi="Montserrat" w:cs="Montserrat"/>
          <w:sz w:val="24"/>
          <w:szCs w:val="24"/>
          <w:highlight w:val="white"/>
        </w:rPr>
        <w:t>, natomiast w 2021 roku było to już ponad 180 miliardów dolarów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5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Oznacza to więc wzrost o ponad 48,2% na przestrzeni 5 lat. Najlepszy pod tym względem był 2020 rok, kiedy wzrost rok do roku wyniósł aż 23,1%. Wynik ten był najwyższym wzrostem przychodów tego rynku od 2012 roku, czyli od momentu, w którym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Newzoo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po raz pierwszy przeprowadziło taką analizę.</w:t>
      </w:r>
    </w:p>
    <w:p w14:paraId="50C84C17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2F1BE50D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Gracze jako konsumenci</w:t>
      </w:r>
    </w:p>
    <w:p w14:paraId="5C2EDD44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Co istotne, między innymi za sprawą pandemii zmieniło się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mainstreamowe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postrzeganie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i dziś mówi się o nim jako o pełnoprawnej rozrywce obok kina, muzyki czy sportu. Wśród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marketerów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ale i w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mainstreamowych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mediach o graczach coraz częściej mówi się jako o wyjątkowej grupie konsumentów. Gaming to obecnie jeden z najbardziej angażujących “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passion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pointów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” (punkt styku marki z konsumentem, oparty o jego pasję), dlatego pasjonaci gier doceniają działania marek dopasowane do kultury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gamingowej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i zrozumiałych dla nich kontekstów. </w:t>
      </w:r>
    </w:p>
    <w:p w14:paraId="0CEB66BA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3DD0AC10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Powoli zanikają też stereotypy dotyczące graczy. Dzięki badaniom Game Story autorstwa IQS, a także wielu innym analizom z Polski i świata wiemy, że przeciętny fan tej formy rozrywki już dzisiaj bardzo odbiega od swojego utartego wizerunku.  Średni wiek gracza w Polsce to około 31 lat, co pokazuje, że przeciętna osoba grająca w gry wbrew obiegowej opinii nie jest nastolatkiem. Co za tym idzie, wielu graczy to osoby posiadające stałe zatrudnienie i dochody. Warto pamiętać też o tym, że obecnie kobiety stanowią niemal połowę populacji graczy (47%)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6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</w:t>
      </w:r>
    </w:p>
    <w:p w14:paraId="0965A806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1BEBA93A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z ponad 30 pracownikami</w:t>
      </w:r>
    </w:p>
    <w:p w14:paraId="3AC7CEA4" w14:textId="0CC3175B" w:rsidR="00330279" w:rsidRDefault="0033027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Agencja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była jedną z pierwszych w Polsce agencji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marketingu, która odpowiadała na potrzebę łączenia kompetencji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gamingowych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z marketingowymi. Powołana do życia przez Piotra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Bombola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i Łukasza Turkowskiego firma miała pomagać markom dotrzeć do społeczności graczy oraz wykorzystać potencjał gier i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esportu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w komunikacji marketingowej.</w:t>
      </w:r>
    </w:p>
    <w:p w14:paraId="1E4F48BD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</w:p>
    <w:p w14:paraId="62A6485C" w14:textId="28A26D23" w:rsidR="00330279" w:rsidRDefault="0033027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Od tamtego momentu firma przeszła niejedną zmianę. Pod koniec 2018 roku w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zainwestował prowadzony przez Jacka Olechowskiego holding marketingowo-badawczy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Mediacap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, dzięki czemu dwa lata później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połączył się z wyspecjalizowanym w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działem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LifeTube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Gaming i wszedł w skład grupy LTTM.  Tym samym powstała największa w Polsce agencja profesjonalnego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marketingu.</w:t>
      </w:r>
    </w:p>
    <w:p w14:paraId="7A4192E8" w14:textId="40ADBB27" w:rsidR="00470349" w:rsidRDefault="0047034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</w:p>
    <w:p w14:paraId="63F19E28" w14:textId="474D6050" w:rsidR="00470349" w:rsidRDefault="0047034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Niegdyś dwuosobowa firma, dzisiaj na pokładzie ma ponad 30 specjalistów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marketingu w obszarach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project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managementu, strategii, </w:t>
      </w:r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lastRenderedPageBreak/>
        <w:t xml:space="preserve">sprzedaży, zarządzania siecią twórców czy komunikacją i PR. </w:t>
      </w:r>
      <w:proofErr w:type="spellStart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  <w:t xml:space="preserve"> realizuje projekty na rynku polskim oraz w całej Europie.</w:t>
      </w:r>
    </w:p>
    <w:p w14:paraId="44A62141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3456816C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- Pomysłem stojącym za stworzeniem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Gamesetu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 była chęć połączenia dwóch elektryzujących światów: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 i marketingu, stąd bardzo naturalne określenie, które zaproponowaliśmy: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 marketing. Wiedzieliśmy, że zainteresowanie grami czy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esportem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, czyli uwaga konsumentów, musi spowodować wzrost znaczenia tego obszaru dla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marketerów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. Wierzyliśmy, że w efekcie zwiększy to popyt na bardzo specjalistyczne usługi, które jako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 mamy przyjemność oferować już od 5 lat. Dowodem na to, że mieliśmy słuszną hipotezę, jest fakt, że obecnie większość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marketerów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 xml:space="preserve"> chce działać w obszarze </w:t>
      </w:r>
      <w:proofErr w:type="spellStart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i/>
          <w:color w:val="333333"/>
          <w:sz w:val="24"/>
          <w:szCs w:val="24"/>
          <w:highlight w:val="white"/>
        </w:rPr>
        <w:t>. Co więcej, nasze określenie stało się branżowym standardem, bo posługuje się nim także nasza konkurencja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 xml:space="preserve"> - mówi Piotr </w:t>
      </w:r>
      <w:proofErr w:type="spellStart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Bombol</w:t>
      </w:r>
      <w:proofErr w:type="spellEnd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 xml:space="preserve">, założyciel i Chief </w:t>
      </w:r>
      <w:proofErr w:type="spellStart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Strategy</w:t>
      </w:r>
      <w:proofErr w:type="spellEnd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Officer</w:t>
      </w:r>
      <w:proofErr w:type="spellEnd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 xml:space="preserve"> w </w:t>
      </w:r>
      <w:proofErr w:type="spellStart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.</w:t>
      </w:r>
    </w:p>
    <w:p w14:paraId="04F43BAF" w14:textId="77777777" w:rsidR="00470349" w:rsidRDefault="0047034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617AFB8" w14:textId="73EA776B" w:rsidR="00330279" w:rsidRPr="00470349" w:rsidRDefault="00330279" w:rsidP="00330279">
      <w:pPr>
        <w:spacing w:line="360" w:lineRule="auto"/>
        <w:rPr>
          <w:rFonts w:ascii="Montserrat" w:eastAsia="Montserrat" w:hAnsi="Montserrat" w:cs="Montserrat"/>
          <w:color w:val="212529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Od swojego powstania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specjalizował się m.in. w strategicznym wprowadzaniu w świat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marek nieendemicznych. Najlepszymi przykładami mogą być m.in. mBank i dedykowana oferta dla graczy, Pepsi na Intel Extreme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Masters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Philips z platformą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OneBladeOneWinner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czy pierwsza kampania marki budowlanej w świecie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i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esportu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zrealizowana dla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Erbud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Gameset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brał także udział w kampanii Warka Planet of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Gamers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- pierwszej w Europie aktywacji marki alkoholowej w obszarze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i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esportu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nagrodzonej srebrem podczas IAB MIXX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Awards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2021. Do marek wprowadzonych w świat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przez tę agencję należą także Pracuj.pl, Pyszne.pl czy Hochland.</w:t>
      </w:r>
    </w:p>
    <w:p w14:paraId="05BD2E71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45AB5D9F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Twórcy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gamingowi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zarabiają coraz więcej</w:t>
      </w:r>
    </w:p>
    <w:p w14:paraId="5A337BEB" w14:textId="24E349CB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 xml:space="preserve">Dynamiczny rozwój branży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marketingu w Polsce jest skorelowany także z rosnącymi zarobkami internetowych twórców związanych z grami wideo. W 2017 roku średnia stawka CPM dla przeciętnego kanału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gamingowego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z sieci partnerskiej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Gamesetu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7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wynosiła 4,96 zł. W 2020 roku średni koszt, jaki reklamodawca musiał ponieść za 1000 wyświetleń reklamy na takim kanale, wzrosła do 5,53 zł, natomiast w 2021 roku było to już 6,15 zł. Na przestrzeni 5 lat stawka ta zwiększyła się więc o 24%.</w:t>
      </w:r>
    </w:p>
    <w:p w14:paraId="3E92B156" w14:textId="1CA9F9C0" w:rsidR="00075CF9" w:rsidRDefault="00075CF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3FDEF57E" w14:textId="11E7FF1D" w:rsidR="00075CF9" w:rsidRDefault="00075CF9" w:rsidP="00CE22A1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4E5FBCD7" wp14:editId="45C9964C">
            <wp:extent cx="3600000" cy="3600000"/>
            <wp:effectExtent l="0" t="0" r="635" b="635"/>
            <wp:docPr id="3" name="Obraz 3" descr="Obraz zawierający tekst, zegar, tablica wynikó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gar, tablica wyników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DA70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3B39BC07" w14:textId="38C64493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Tendencję wzrostową można zauważyć także w przypadku stawki RPM, która określa przychód z tysiąca wyświetleń filmów (co ważne, obejmuje ona różne źródła przychodów - nie tylko reklamy, ale także wspieranie kanału, przychody z YouTube Premium,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superczatu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oraz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supernaklejek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Ponadto uwzględnia udział platformy w przychodach oraz wyświetlenia, na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których twórca nie zarabia). W 2017 roku wynosiła ona 1,24 zł, w 2020 roku wzrosła do 2,62 zł, z kolei w 2021 roku było to już 4,65 zł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8"/>
      </w:r>
      <w:r>
        <w:rPr>
          <w:rFonts w:ascii="Montserrat" w:eastAsia="Montserrat" w:hAnsi="Montserrat" w:cs="Montserrat"/>
          <w:sz w:val="24"/>
          <w:szCs w:val="24"/>
          <w:highlight w:val="white"/>
        </w:rPr>
        <w:t>. Wynika z tego, że 5-letni wzrost wyniósł aż 275%.</w:t>
      </w:r>
    </w:p>
    <w:p w14:paraId="2941801D" w14:textId="50DCA1AA" w:rsidR="00075CF9" w:rsidRDefault="00075CF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3B32DB63" w14:textId="6FB5DAEC" w:rsidR="00075CF9" w:rsidRDefault="00075CF9" w:rsidP="00CE22A1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58D74FBE" wp14:editId="4B097B3C">
            <wp:extent cx="3600000" cy="3600000"/>
            <wp:effectExtent l="0" t="0" r="635" b="635"/>
            <wp:docPr id="4" name="Obraz 4" descr="Obraz zawierający tekst, monitor, ekr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monitor, ekr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1B01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5FEBD39F" w14:textId="3CCC8885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Przedstawione wzrosty stawek przełożyły się także na zwiększenie średnich przychodów z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AdSense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Można zaobserwować to na przykładzie dziesięciu topowych youtuberów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gamingowych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z sieci partnerskiej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Gamesetu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9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W 2017 roku średni miesięczny przychód twórcy z tej grupy wynosił 8 586,80 zł. Trzy lata później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AdSense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generował już dla niego średnio 15 162,11 zł. W ubiegłym roku kwota ta wzrosła natomiast do 22 016,11 zł, a więc wynosiła </w:t>
      </w:r>
      <w:r w:rsidR="00E62FEC" w:rsidRPr="00E62FEC">
        <w:rPr>
          <w:rFonts w:ascii="Montserrat" w:eastAsia="Montserrat" w:hAnsi="Montserrat" w:cs="Montserrat"/>
          <w:sz w:val="24"/>
          <w:szCs w:val="24"/>
        </w:rPr>
        <w:t>156,4%</w:t>
      </w:r>
      <w:r w:rsidR="00E62FEC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więcej niż 5 lat wcześniej. Warto jednak pamiętać o tym, że są to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wyłącznie przychody z platformy YouTube. Do tego dochodzą m.in. zarobki ze współprac z markami czy dochody ze sprzedaży własnych produktów.</w:t>
      </w:r>
    </w:p>
    <w:p w14:paraId="3C5134CB" w14:textId="77777777" w:rsidR="00CC3BD0" w:rsidRDefault="00CC3BD0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935FA4E" w14:textId="1A834A72" w:rsidR="00075CF9" w:rsidRDefault="00075CF9" w:rsidP="00CE22A1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2B9D8D6A" wp14:editId="4AF8EF84">
            <wp:extent cx="3600000" cy="3600000"/>
            <wp:effectExtent l="0" t="0" r="635" b="635"/>
            <wp:docPr id="2" name="Obraz 2" descr="Obraz zawierający tekst, monitor, ekr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monitor, ekr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67EE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45CDFEC2" w14:textId="259BBAFB" w:rsidR="00075CF9" w:rsidRDefault="00330279" w:rsidP="00075CF9">
      <w:pPr>
        <w:pBdr>
          <w:bottom w:val="single" w:sz="6" w:space="1" w:color="auto"/>
        </w:pBd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W ciągu pięciu lat od powstania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Gamesetu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branża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marketingu dynamicznie się rozwinęła - zarówno w Polsce, jak i na świecie. Wzrosła nie tylko liczba pracowników zatrudnianych przez agencję, ale także liczba graczy, przychody rynku gier oraz zarobki twórców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gamingowych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Przede wszystkim zwiększyła się jednak liczba marek, które zaangażowały się w komunikację skierowaną do graczy i fanów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esportu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Prognozy wskazują, że te dwie grupy będą cały czas rosnąć. Według szacunków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Newzoo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w 2024 roku na świecie ma być już ponad 3,3 miliarda graczy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10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a publiczność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esportu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ma liczyć ponad 577 milionów osób</w:t>
      </w:r>
      <w:r>
        <w:rPr>
          <w:rFonts w:ascii="Montserrat" w:eastAsia="Montserrat" w:hAnsi="Montserrat" w:cs="Montserrat"/>
          <w:sz w:val="24"/>
          <w:szCs w:val="24"/>
          <w:highlight w:val="white"/>
          <w:vertAlign w:val="superscript"/>
        </w:rPr>
        <w:footnoteReference w:id="11"/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To ogromne grupy docelowe,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które doceniają działania marek dopasowane do ich kultury i zrozumiałych dla nich kontekstów.</w:t>
      </w:r>
    </w:p>
    <w:p w14:paraId="6260EFB2" w14:textId="77777777" w:rsidR="004A7CE8" w:rsidRDefault="004A7CE8" w:rsidP="00075CF9">
      <w:pPr>
        <w:pBdr>
          <w:bottom w:val="single" w:sz="6" w:space="1" w:color="auto"/>
        </w:pBd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1F8EB744" w14:textId="29166CCB" w:rsidR="000331A8" w:rsidRPr="004A7CE8" w:rsidRDefault="000331A8">
      <w:pPr>
        <w:rPr>
          <w:sz w:val="19"/>
          <w:szCs w:val="19"/>
        </w:rPr>
      </w:pPr>
    </w:p>
    <w:p w14:paraId="18A69D9B" w14:textId="77777777" w:rsidR="004A7CE8" w:rsidRDefault="004A7CE8">
      <w:pPr>
        <w:rPr>
          <w:rFonts w:ascii="Montserrat" w:hAnsi="Montserrat"/>
          <w:b/>
          <w:bCs/>
          <w:sz w:val="19"/>
          <w:szCs w:val="19"/>
        </w:rPr>
      </w:pPr>
    </w:p>
    <w:p w14:paraId="5C5865A3" w14:textId="5F81FBD2" w:rsidR="004A7CE8" w:rsidRPr="004A7CE8" w:rsidRDefault="004A7CE8" w:rsidP="00464DDB">
      <w:pPr>
        <w:spacing w:line="360" w:lineRule="auto"/>
        <w:rPr>
          <w:rFonts w:ascii="Montserrat" w:hAnsi="Montserrat"/>
          <w:sz w:val="19"/>
          <w:szCs w:val="19"/>
        </w:rPr>
      </w:pPr>
      <w:proofErr w:type="spellStart"/>
      <w:r w:rsidRPr="004A7CE8">
        <w:rPr>
          <w:rFonts w:ascii="Montserrat" w:hAnsi="Montserrat"/>
          <w:b/>
          <w:bCs/>
          <w:sz w:val="19"/>
          <w:szCs w:val="19"/>
        </w:rPr>
        <w:t>Gameset</w:t>
      </w:r>
      <w:proofErr w:type="spellEnd"/>
      <w:r w:rsidRPr="004A7CE8">
        <w:rPr>
          <w:rFonts w:ascii="Montserrat" w:hAnsi="Montserrat"/>
          <w:b/>
          <w:bCs/>
          <w:sz w:val="19"/>
          <w:szCs w:val="19"/>
        </w:rPr>
        <w:t xml:space="preserve"> </w:t>
      </w:r>
      <w:r w:rsidRPr="004A7CE8">
        <w:rPr>
          <w:rFonts w:ascii="Montserrat" w:hAnsi="Montserrat"/>
          <w:sz w:val="19"/>
          <w:szCs w:val="19"/>
        </w:rPr>
        <w:t xml:space="preserve">(grupa LTTM) to agencja </w:t>
      </w:r>
      <w:proofErr w:type="spellStart"/>
      <w:r w:rsidRPr="004A7CE8">
        <w:rPr>
          <w:rFonts w:ascii="Montserrat" w:hAnsi="Montserrat"/>
          <w:sz w:val="19"/>
          <w:szCs w:val="19"/>
        </w:rPr>
        <w:t>gaming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marketingu, która tworzy z </w:t>
      </w:r>
      <w:proofErr w:type="spellStart"/>
      <w:r w:rsidRPr="004A7CE8">
        <w:rPr>
          <w:rFonts w:ascii="Montserrat" w:hAnsi="Montserrat"/>
          <w:sz w:val="19"/>
          <w:szCs w:val="19"/>
        </w:rPr>
        <w:t>gamingu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nowy sposób dotarcia do nowoczesnego konsumenta. Zespół specjalizuje się w strategicznej obsłudze marek angażujących się w komunikację z graczami, współpracy z </w:t>
      </w:r>
      <w:proofErr w:type="spellStart"/>
      <w:r w:rsidRPr="004A7CE8">
        <w:rPr>
          <w:rFonts w:ascii="Montserrat" w:hAnsi="Montserrat"/>
          <w:sz w:val="19"/>
          <w:szCs w:val="19"/>
        </w:rPr>
        <w:t>influencerami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ze świata gier i technologii, organizacji eventów i turniejów </w:t>
      </w:r>
      <w:proofErr w:type="spellStart"/>
      <w:r w:rsidRPr="004A7CE8">
        <w:rPr>
          <w:rFonts w:ascii="Montserrat" w:hAnsi="Montserrat"/>
          <w:sz w:val="19"/>
          <w:szCs w:val="19"/>
        </w:rPr>
        <w:t>esportowych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, a także kompleksowym wprowadzaniu marek nieendemicznych do świata </w:t>
      </w:r>
      <w:proofErr w:type="spellStart"/>
      <w:r w:rsidRPr="004A7CE8">
        <w:rPr>
          <w:rFonts w:ascii="Montserrat" w:hAnsi="Montserrat"/>
          <w:sz w:val="19"/>
          <w:szCs w:val="19"/>
        </w:rPr>
        <w:t>gamingu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. Treści z 300 kanałów twórców zrzeszonych w sieci partnerskiej </w:t>
      </w:r>
      <w:proofErr w:type="spellStart"/>
      <w:r w:rsidRPr="004A7CE8">
        <w:rPr>
          <w:rFonts w:ascii="Montserrat" w:hAnsi="Montserrat"/>
          <w:sz w:val="19"/>
          <w:szCs w:val="19"/>
        </w:rPr>
        <w:t>Gamesetu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ogląda 10,2 mln graczy w Polsce, stanowiących 94% grupy docelowej osób zainteresowanych </w:t>
      </w:r>
      <w:proofErr w:type="spellStart"/>
      <w:r w:rsidRPr="004A7CE8">
        <w:rPr>
          <w:rFonts w:ascii="Montserrat" w:hAnsi="Montserrat"/>
          <w:sz w:val="19"/>
          <w:szCs w:val="19"/>
        </w:rPr>
        <w:t>contentem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</w:t>
      </w:r>
      <w:proofErr w:type="spellStart"/>
      <w:r w:rsidRPr="004A7CE8">
        <w:rPr>
          <w:rFonts w:ascii="Montserrat" w:hAnsi="Montserrat"/>
          <w:sz w:val="19"/>
          <w:szCs w:val="19"/>
        </w:rPr>
        <w:t>gamingowym</w:t>
      </w:r>
      <w:proofErr w:type="spellEnd"/>
      <w:r w:rsidRPr="004A7CE8">
        <w:rPr>
          <w:rFonts w:ascii="Montserrat" w:hAnsi="Montserrat"/>
          <w:sz w:val="19"/>
          <w:szCs w:val="19"/>
        </w:rPr>
        <w:t xml:space="preserve"> w wieku 9-55 lat.</w:t>
      </w:r>
    </w:p>
    <w:p w14:paraId="1F4FC06F" w14:textId="73FE51F8" w:rsidR="004A7CE8" w:rsidRDefault="004A7CE8"/>
    <w:p w14:paraId="7E9B847C" w14:textId="77777777" w:rsidR="007B2E6B" w:rsidRDefault="007B2E6B"/>
    <w:p w14:paraId="067CD933" w14:textId="0C431470" w:rsidR="00330279" w:rsidRDefault="00330279">
      <w:pPr>
        <w:rPr>
          <w:rFonts w:ascii="Montserrat" w:hAnsi="Montserrat"/>
          <w:b/>
          <w:bCs/>
          <w:sz w:val="19"/>
          <w:szCs w:val="19"/>
        </w:rPr>
      </w:pPr>
      <w:r w:rsidRPr="00330279">
        <w:rPr>
          <w:rFonts w:ascii="Montserrat" w:hAnsi="Montserrat"/>
          <w:b/>
          <w:bCs/>
          <w:sz w:val="19"/>
          <w:szCs w:val="19"/>
        </w:rPr>
        <w:t>Kontakt dla mediów:</w:t>
      </w:r>
    </w:p>
    <w:p w14:paraId="0473CCFB" w14:textId="77777777" w:rsidR="00330279" w:rsidRPr="00330279" w:rsidRDefault="00330279">
      <w:pPr>
        <w:rPr>
          <w:rFonts w:ascii="Montserrat" w:hAnsi="Montserrat"/>
          <w:b/>
          <w:bCs/>
          <w:sz w:val="19"/>
          <w:szCs w:val="19"/>
        </w:rPr>
      </w:pPr>
    </w:p>
    <w:p w14:paraId="46BE4A71" w14:textId="77777777" w:rsidR="000331A8" w:rsidRDefault="000331A8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  <w:sectPr w:rsidR="00033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A181FF" w14:textId="77777777" w:rsidR="00330279" w:rsidRDefault="00330279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  <w:r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  <w:t>Karolina Kałużyńska</w:t>
      </w:r>
    </w:p>
    <w:p w14:paraId="2C04CE4F" w14:textId="77777777" w:rsidR="00330279" w:rsidRDefault="005E5343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  <w:hyperlink r:id="rId11" w:history="1">
        <w:r w:rsidR="00330279">
          <w:rPr>
            <w:rStyle w:val="Hipercze"/>
            <w:rFonts w:ascii="Montserrat" w:eastAsia="Montserrat" w:hAnsi="Montserrat" w:cs="Montserrat"/>
            <w:color w:val="1155CC"/>
            <w:sz w:val="19"/>
            <w:szCs w:val="19"/>
            <w:highlight w:val="white"/>
          </w:rPr>
          <w:t>karolina.kaluzynska@gameset.co</w:t>
        </w:r>
      </w:hyperlink>
    </w:p>
    <w:p w14:paraId="381860D0" w14:textId="5BFC1496" w:rsidR="000F602F" w:rsidRDefault="00330279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  <w:r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  <w:t>509 111 919</w:t>
      </w:r>
    </w:p>
    <w:p w14:paraId="29D914C0" w14:textId="07FDDB0D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30C93846" w14:textId="328091E6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0969EE70" w14:textId="3FECF5E9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00A2C078" w14:textId="7EBE6061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6884708F" w14:textId="3BDF04FA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75CEBB4A" w14:textId="16F4093C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2B13064F" w14:textId="13E5D16E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72A01C6F" w14:textId="036FC65D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721990F5" w14:textId="59DB0987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43096A11" w14:textId="5B36E8D6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648F51B3" w14:textId="693E38CF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131655E9" w14:textId="5AEA9705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74B090AD" w14:textId="34AB3256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26B6DFE4" w14:textId="50B7EEB7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3B4DC7DC" w14:textId="31F9138C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3B6FA66B" w14:textId="4550386D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5F37A0DC" w14:textId="77777777" w:rsidR="000F602F" w:rsidRDefault="000F602F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</w:p>
    <w:p w14:paraId="70B720CD" w14:textId="57D0FD9B" w:rsidR="00330279" w:rsidRDefault="00330279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  <w:r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  <w:t>Wojciech Grzegorzyca</w:t>
      </w:r>
    </w:p>
    <w:p w14:paraId="3C724079" w14:textId="77777777" w:rsidR="00330279" w:rsidRDefault="005E5343" w:rsidP="00330279">
      <w:pPr>
        <w:spacing w:line="360" w:lineRule="auto"/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</w:pPr>
      <w:hyperlink r:id="rId12" w:history="1">
        <w:r w:rsidR="00330279">
          <w:rPr>
            <w:rStyle w:val="Hipercze"/>
            <w:rFonts w:ascii="Montserrat" w:eastAsia="Montserrat" w:hAnsi="Montserrat" w:cs="Montserrat"/>
            <w:color w:val="1155CC"/>
            <w:sz w:val="19"/>
            <w:szCs w:val="19"/>
            <w:highlight w:val="white"/>
          </w:rPr>
          <w:t>wojciech.grzegorzyca@gameset.co</w:t>
        </w:r>
      </w:hyperlink>
    </w:p>
    <w:p w14:paraId="4D890340" w14:textId="7D55F064" w:rsidR="00330279" w:rsidRDefault="00330279">
      <w:r>
        <w:rPr>
          <w:rFonts w:ascii="Montserrat" w:eastAsia="Montserrat" w:hAnsi="Montserrat" w:cs="Montserrat"/>
          <w:color w:val="212B35"/>
          <w:sz w:val="19"/>
          <w:szCs w:val="19"/>
          <w:highlight w:val="white"/>
        </w:rPr>
        <w:t>532 757 </w:t>
      </w:r>
      <w:r>
        <w:rPr>
          <w:rFonts w:ascii="Montserrat" w:eastAsia="Montserrat" w:hAnsi="Montserrat" w:cs="Montserrat"/>
          <w:color w:val="212B35"/>
          <w:sz w:val="19"/>
          <w:szCs w:val="19"/>
        </w:rPr>
        <w:t>511</w:t>
      </w:r>
    </w:p>
    <w:sectPr w:rsidR="00330279" w:rsidSect="000331A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B02F" w14:textId="77777777" w:rsidR="005E5343" w:rsidRDefault="005E5343" w:rsidP="00330279">
      <w:pPr>
        <w:spacing w:line="240" w:lineRule="auto"/>
      </w:pPr>
      <w:r>
        <w:separator/>
      </w:r>
    </w:p>
  </w:endnote>
  <w:endnote w:type="continuationSeparator" w:id="0">
    <w:p w14:paraId="67D3EAD1" w14:textId="77777777" w:rsidR="005E5343" w:rsidRDefault="005E5343" w:rsidP="00330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6280" w14:textId="77777777" w:rsidR="005E5343" w:rsidRDefault="005E5343" w:rsidP="00330279">
      <w:pPr>
        <w:spacing w:line="240" w:lineRule="auto"/>
      </w:pPr>
      <w:r>
        <w:separator/>
      </w:r>
    </w:p>
  </w:footnote>
  <w:footnote w:type="continuationSeparator" w:id="0">
    <w:p w14:paraId="50787C26" w14:textId="77777777" w:rsidR="005E5343" w:rsidRDefault="005E5343" w:rsidP="00330279">
      <w:pPr>
        <w:spacing w:line="240" w:lineRule="auto"/>
      </w:pPr>
      <w:r>
        <w:continuationSeparator/>
      </w:r>
    </w:p>
  </w:footnote>
  <w:footnote w:id="1">
    <w:p w14:paraId="2AA8EA33" w14:textId="77777777" w:rsidR="00330279" w:rsidRPr="000331A8" w:rsidRDefault="00330279" w:rsidP="00330279">
      <w:pPr>
        <w:spacing w:line="240" w:lineRule="auto"/>
        <w:rPr>
          <w:rFonts w:ascii="Montserrat" w:hAnsi="Montserrat"/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Newzoo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. Global Games Market Report 2021.</w:t>
      </w:r>
    </w:p>
  </w:footnote>
  <w:footnote w:id="2">
    <w:p w14:paraId="2D2D811E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IQS. </w:t>
      </w:r>
      <w:r w:rsidRPr="000331A8">
        <w:rPr>
          <w:rFonts w:ascii="Montserrat" w:eastAsia="Montserrat" w:hAnsi="Montserrat" w:cs="Montserrat"/>
          <w:i/>
          <w:sz w:val="20"/>
          <w:szCs w:val="20"/>
          <w:lang w:val="en-US"/>
        </w:rPr>
        <w:t>Game Story</w:t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.</w:t>
      </w:r>
    </w:p>
  </w:footnote>
  <w:footnote w:id="3">
    <w:p w14:paraId="45BF2687" w14:textId="77777777" w:rsidR="00330279" w:rsidRPr="000331A8" w:rsidRDefault="00330279" w:rsidP="00330279">
      <w:pPr>
        <w:spacing w:line="240" w:lineRule="auto"/>
        <w:rPr>
          <w:rFonts w:ascii="Montserrat" w:hAnsi="Montserrat"/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hAnsi="Montserrat"/>
          <w:sz w:val="20"/>
          <w:szCs w:val="20"/>
          <w:lang w:val="en-US"/>
        </w:rPr>
        <w:t xml:space="preserve"> </w:t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GUS;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Megapanel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Grudzień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2021</w:t>
      </w:r>
      <w:r w:rsidRPr="000331A8">
        <w:rPr>
          <w:rFonts w:ascii="Montserrat" w:hAnsi="Montserrat"/>
          <w:sz w:val="20"/>
          <w:szCs w:val="20"/>
          <w:lang w:val="en-US"/>
        </w:rPr>
        <w:t>.</w:t>
      </w:r>
    </w:p>
  </w:footnote>
  <w:footnote w:id="4">
    <w:p w14:paraId="5135DF96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Newzoo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. Global Games Market Report 2018.</w:t>
      </w:r>
    </w:p>
  </w:footnote>
  <w:footnote w:id="5">
    <w:p w14:paraId="1ACF4F77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Newzoo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. Global Games Market Report. </w:t>
      </w:r>
      <w:r w:rsidRPr="000331A8">
        <w:rPr>
          <w:rFonts w:ascii="Montserrat" w:eastAsia="Montserrat" w:hAnsi="Montserrat" w:cs="Montserrat"/>
          <w:sz w:val="20"/>
          <w:szCs w:val="20"/>
        </w:rPr>
        <w:t>Styczeń 2022.</w:t>
      </w:r>
    </w:p>
  </w:footnote>
  <w:footnote w:id="6">
    <w:p w14:paraId="1E285722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</w:rPr>
        <w:t xml:space="preserve"> IQS. </w:t>
      </w:r>
      <w:r w:rsidRPr="000331A8">
        <w:rPr>
          <w:rFonts w:ascii="Montserrat" w:eastAsia="Montserrat" w:hAnsi="Montserrat" w:cs="Montserrat"/>
          <w:i/>
          <w:sz w:val="20"/>
          <w:szCs w:val="20"/>
        </w:rPr>
        <w:t>Game Story 2</w:t>
      </w:r>
      <w:r w:rsidRPr="000331A8">
        <w:rPr>
          <w:rFonts w:ascii="Montserrat" w:eastAsia="Montserrat" w:hAnsi="Montserrat" w:cs="Montserrat"/>
          <w:sz w:val="20"/>
          <w:szCs w:val="20"/>
        </w:rPr>
        <w:t>.</w:t>
      </w:r>
    </w:p>
  </w:footnote>
  <w:footnote w:id="7">
    <w:p w14:paraId="0CA37119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</w:rPr>
        <w:t xml:space="preserve"> Wewnętrzne dane obejmujące 52 kanały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gamingowe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z aktualnej sieci partnerskiej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Gamesetu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w okresie od stycznia 2017 roku do grudnia 2021 roku.</w:t>
      </w:r>
    </w:p>
  </w:footnote>
  <w:footnote w:id="8">
    <w:p w14:paraId="753672F8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</w:rPr>
        <w:t xml:space="preserve"> Wewnętrzne dane obejmujące 52 kanały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gamingowe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z aktualnej sieci partnerskiej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Gamesetu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w okresie od stycznia 2017 roku do grudnia 2021 roku.</w:t>
      </w:r>
    </w:p>
  </w:footnote>
  <w:footnote w:id="9">
    <w:p w14:paraId="44E57859" w14:textId="77777777" w:rsidR="00330279" w:rsidRPr="000331A8" w:rsidRDefault="00330279" w:rsidP="00330279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</w:rPr>
        <w:t xml:space="preserve"> Wewnętrzne dane obejmujące 10 topowych kanałów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gamingowych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z aktualnej sieci partnerskiej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</w:rPr>
        <w:t>Gamesetu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</w:rPr>
        <w:t xml:space="preserve"> w okresie od stycznia 2017 roku do grudnia 2021 roku.</w:t>
      </w:r>
    </w:p>
  </w:footnote>
  <w:footnote w:id="10">
    <w:p w14:paraId="3246C9AC" w14:textId="77777777" w:rsidR="00330279" w:rsidRPr="000331A8" w:rsidRDefault="00330279" w:rsidP="00330279">
      <w:pPr>
        <w:spacing w:line="240" w:lineRule="auto"/>
        <w:rPr>
          <w:rFonts w:ascii="Montserrat" w:hAnsi="Montserrat"/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Newzoo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. Global Games Market Report 2021.</w:t>
      </w:r>
    </w:p>
  </w:footnote>
  <w:footnote w:id="11">
    <w:p w14:paraId="60B38F11" w14:textId="77777777" w:rsidR="00330279" w:rsidRPr="00457D1D" w:rsidRDefault="00330279" w:rsidP="00330279">
      <w:pPr>
        <w:spacing w:line="240" w:lineRule="auto"/>
        <w:rPr>
          <w:sz w:val="20"/>
          <w:szCs w:val="20"/>
          <w:lang w:val="en-US"/>
        </w:rPr>
      </w:pPr>
      <w:r w:rsidRPr="000331A8">
        <w:rPr>
          <w:rFonts w:ascii="Montserrat" w:hAnsi="Montserrat"/>
          <w:vertAlign w:val="superscript"/>
        </w:rPr>
        <w:footnoteRef/>
      </w:r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Newzoo</w:t>
      </w:r>
      <w:proofErr w:type="spellEnd"/>
      <w:r w:rsidRPr="000331A8">
        <w:rPr>
          <w:rFonts w:ascii="Montserrat" w:eastAsia="Montserrat" w:hAnsi="Montserrat" w:cs="Montserrat"/>
          <w:sz w:val="20"/>
          <w:szCs w:val="20"/>
          <w:lang w:val="en-US"/>
        </w:rPr>
        <w:t>. Global Esports &amp; Live Streaming Market Report 2021</w:t>
      </w:r>
      <w:r w:rsidRPr="000331A8">
        <w:rPr>
          <w:rFonts w:ascii="Montserrat" w:hAnsi="Montserrat"/>
          <w:sz w:val="20"/>
          <w:szCs w:val="20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9"/>
    <w:rsid w:val="00017327"/>
    <w:rsid w:val="000331A8"/>
    <w:rsid w:val="00075CF9"/>
    <w:rsid w:val="000F602F"/>
    <w:rsid w:val="0014614A"/>
    <w:rsid w:val="00210497"/>
    <w:rsid w:val="00330279"/>
    <w:rsid w:val="0040461B"/>
    <w:rsid w:val="00464DDB"/>
    <w:rsid w:val="00466061"/>
    <w:rsid w:val="00470349"/>
    <w:rsid w:val="004811CA"/>
    <w:rsid w:val="004A7CE8"/>
    <w:rsid w:val="005804E1"/>
    <w:rsid w:val="005A5D5C"/>
    <w:rsid w:val="005E13B9"/>
    <w:rsid w:val="005E5343"/>
    <w:rsid w:val="00677DB4"/>
    <w:rsid w:val="0071000F"/>
    <w:rsid w:val="00745DAC"/>
    <w:rsid w:val="007B2E6B"/>
    <w:rsid w:val="00881A74"/>
    <w:rsid w:val="0090561F"/>
    <w:rsid w:val="00977F8C"/>
    <w:rsid w:val="00A77BCC"/>
    <w:rsid w:val="00BF52B6"/>
    <w:rsid w:val="00C525EA"/>
    <w:rsid w:val="00CC3BD0"/>
    <w:rsid w:val="00CE22A1"/>
    <w:rsid w:val="00E60E45"/>
    <w:rsid w:val="00E62FEC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2093"/>
  <w15:chartTrackingRefBased/>
  <w15:docId w15:val="{73AD449D-6971-4549-BBDD-DF07C46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jciech.grzegorzyca@gameset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olina.kaluzynska@gameset.c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7B86-0F0C-4FC2-AB0A-2FC88DB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Grzegorzyca</dc:creator>
  <cp:keywords/>
  <dc:description/>
  <cp:lastModifiedBy>Wojciech Grzegorzyca</cp:lastModifiedBy>
  <cp:revision>2</cp:revision>
  <dcterms:created xsi:type="dcterms:W3CDTF">2022-03-11T08:51:00Z</dcterms:created>
  <dcterms:modified xsi:type="dcterms:W3CDTF">2022-03-11T08:51:00Z</dcterms:modified>
</cp:coreProperties>
</file>