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B7CB" w14:textId="0910A8B8" w:rsidR="00BA1EB6" w:rsidRDefault="00C17156">
      <w:pPr>
        <w:ind w:right="38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Nie tylko </w:t>
      </w:r>
      <w:r w:rsidR="00912D36">
        <w:rPr>
          <w:rFonts w:ascii="Calibri" w:eastAsia="Calibri" w:hAnsi="Calibri" w:cs="Calibri"/>
          <w:b/>
          <w:color w:val="000000"/>
          <w:sz w:val="28"/>
          <w:szCs w:val="28"/>
        </w:rPr>
        <w:t>wiatr, słońce i woda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. W transformacji energetycznej może pomóc także wodór</w:t>
      </w:r>
    </w:p>
    <w:p w14:paraId="36A8E5BC" w14:textId="6999C639" w:rsidR="00BA36D2" w:rsidRDefault="00C61C14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Rosnące ceny ropy i gazu </w:t>
      </w:r>
      <w:r w:rsidR="00E46595">
        <w:rPr>
          <w:rFonts w:ascii="Calibri" w:eastAsia="Calibri" w:hAnsi="Calibri" w:cs="Calibri"/>
          <w:b/>
          <w:color w:val="000000"/>
          <w:sz w:val="22"/>
          <w:szCs w:val="22"/>
        </w:rPr>
        <w:t>łącznie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2E0397">
        <w:rPr>
          <w:rFonts w:ascii="Calibri" w:eastAsia="Calibri" w:hAnsi="Calibri" w:cs="Calibri"/>
          <w:b/>
          <w:color w:val="000000"/>
          <w:sz w:val="22"/>
          <w:szCs w:val="22"/>
        </w:rPr>
        <w:t xml:space="preserve">z </w:t>
      </w:r>
      <w:r w:rsidR="005635BD">
        <w:rPr>
          <w:rFonts w:ascii="Calibri" w:eastAsia="Calibri" w:hAnsi="Calibri" w:cs="Calibri"/>
          <w:b/>
          <w:color w:val="000000"/>
          <w:sz w:val="22"/>
          <w:szCs w:val="22"/>
        </w:rPr>
        <w:t xml:space="preserve">ograniczeniami w dostępie do ich źródeł </w:t>
      </w:r>
      <w:r w:rsidR="00E00897">
        <w:rPr>
          <w:rFonts w:ascii="Calibri" w:eastAsia="Calibri" w:hAnsi="Calibri" w:cs="Calibri"/>
          <w:b/>
          <w:color w:val="000000"/>
          <w:sz w:val="22"/>
          <w:szCs w:val="22"/>
        </w:rPr>
        <w:t xml:space="preserve">dostarczyły kolejnych mocnych argumentów </w:t>
      </w:r>
      <w:r w:rsidR="005746DF">
        <w:rPr>
          <w:rFonts w:ascii="Calibri" w:eastAsia="Calibri" w:hAnsi="Calibri" w:cs="Calibri"/>
          <w:b/>
          <w:color w:val="000000"/>
          <w:sz w:val="22"/>
          <w:szCs w:val="22"/>
        </w:rPr>
        <w:t>w</w:t>
      </w:r>
      <w:r w:rsidR="00E00897">
        <w:rPr>
          <w:rFonts w:ascii="Calibri" w:eastAsia="Calibri" w:hAnsi="Calibri" w:cs="Calibri"/>
          <w:b/>
          <w:color w:val="000000"/>
          <w:sz w:val="22"/>
          <w:szCs w:val="22"/>
        </w:rPr>
        <w:t xml:space="preserve"> dyskusji na temat 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>udziału OZE w</w:t>
      </w:r>
      <w:r w:rsidR="005635BD">
        <w:rPr>
          <w:rFonts w:ascii="Calibri" w:eastAsia="Calibri" w:hAnsi="Calibri" w:cs="Calibri"/>
          <w:b/>
          <w:color w:val="000000"/>
          <w:sz w:val="22"/>
          <w:szCs w:val="22"/>
        </w:rPr>
        <w:t xml:space="preserve"> polityce energetycznej. </w:t>
      </w:r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 xml:space="preserve">Jako </w:t>
      </w:r>
      <w:r w:rsidR="00E00897">
        <w:rPr>
          <w:rFonts w:ascii="Calibri" w:eastAsia="Calibri" w:hAnsi="Calibri" w:cs="Calibri"/>
          <w:b/>
          <w:color w:val="000000"/>
          <w:sz w:val="22"/>
          <w:szCs w:val="22"/>
        </w:rPr>
        <w:t>alternatywę dla</w:t>
      </w:r>
      <w:r w:rsidR="002E039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 xml:space="preserve">paliw kopalnych wskazuje się najczęściej na </w:t>
      </w:r>
      <w:proofErr w:type="spellStart"/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>fotowoltaikę</w:t>
      </w:r>
      <w:proofErr w:type="spellEnd"/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>, elektrownie wiatrowe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 xml:space="preserve"> rozwój energetyki wodnej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E362B">
        <w:rPr>
          <w:rFonts w:ascii="Calibri" w:eastAsia="Calibri" w:hAnsi="Calibri" w:cs="Calibri"/>
          <w:b/>
          <w:color w:val="000000"/>
          <w:sz w:val="22"/>
          <w:szCs w:val="22"/>
        </w:rPr>
        <w:t>czy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atomowej</w:t>
      </w:r>
      <w:r w:rsidR="00F42634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F7250C">
        <w:rPr>
          <w:rFonts w:ascii="Calibri" w:eastAsia="Calibri" w:hAnsi="Calibri" w:cs="Calibri"/>
          <w:b/>
          <w:color w:val="000000"/>
          <w:sz w:val="22"/>
          <w:szCs w:val="22"/>
        </w:rPr>
        <w:t xml:space="preserve">Międzynarodowa firma konsultingowa Kearney zwraca uwagę, że olbrzymi potencjał tkwi 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>także w wodorze. J</w:t>
      </w:r>
      <w:r w:rsidR="00F7250C">
        <w:rPr>
          <w:rFonts w:ascii="Calibri" w:eastAsia="Calibri" w:hAnsi="Calibri" w:cs="Calibri"/>
          <w:b/>
          <w:color w:val="000000"/>
          <w:sz w:val="22"/>
          <w:szCs w:val="22"/>
        </w:rPr>
        <w:t xml:space="preserve">ako substytut paliwa może być </w:t>
      </w:r>
      <w:r w:rsidR="00BE4A5F">
        <w:rPr>
          <w:rFonts w:ascii="Calibri" w:eastAsia="Calibri" w:hAnsi="Calibri" w:cs="Calibri"/>
          <w:b/>
          <w:color w:val="000000"/>
          <w:sz w:val="22"/>
          <w:szCs w:val="22"/>
        </w:rPr>
        <w:t xml:space="preserve">on </w:t>
      </w:r>
      <w:r w:rsidR="00F7250C">
        <w:rPr>
          <w:rFonts w:ascii="Calibri" w:eastAsia="Calibri" w:hAnsi="Calibri" w:cs="Calibri"/>
          <w:b/>
          <w:color w:val="000000"/>
          <w:sz w:val="22"/>
          <w:szCs w:val="22"/>
        </w:rPr>
        <w:t xml:space="preserve">wykorzystywany w sektorach odpowiadających za 65 proc. globalnej emisji gazów cieplarnianych. </w:t>
      </w:r>
    </w:p>
    <w:p w14:paraId="124ACD1A" w14:textId="71B8352A" w:rsidR="00BA1EB6" w:rsidRDefault="007A3C62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BA36D2" w:rsidRPr="00BA36D2">
        <w:rPr>
          <w:rFonts w:ascii="Calibri" w:eastAsia="Calibri" w:hAnsi="Calibri" w:cs="Calibri"/>
          <w:color w:val="000000"/>
          <w:sz w:val="22"/>
          <w:szCs w:val="22"/>
        </w:rPr>
        <w:t xml:space="preserve"> konieczności odchodzenia od paliw k</w:t>
      </w:r>
      <w:r w:rsidR="009127E4">
        <w:rPr>
          <w:rFonts w:ascii="Calibri" w:eastAsia="Calibri" w:hAnsi="Calibri" w:cs="Calibri"/>
          <w:color w:val="000000"/>
          <w:sz w:val="22"/>
          <w:szCs w:val="22"/>
        </w:rPr>
        <w:t xml:space="preserve">opalnych mówi się już od dawna, przede wszystkim w kontekście </w:t>
      </w:r>
      <w:r w:rsidR="00560C5A">
        <w:rPr>
          <w:rFonts w:ascii="Calibri" w:eastAsia="Calibri" w:hAnsi="Calibri" w:cs="Calibri"/>
          <w:color w:val="000000"/>
          <w:sz w:val="22"/>
          <w:szCs w:val="22"/>
        </w:rPr>
        <w:t xml:space="preserve">zmian klimatycznych </w:t>
      </w:r>
      <w:r w:rsidR="00456C50">
        <w:rPr>
          <w:rFonts w:ascii="Calibri" w:eastAsia="Calibri" w:hAnsi="Calibri" w:cs="Calibri"/>
          <w:color w:val="000000"/>
          <w:sz w:val="22"/>
          <w:szCs w:val="22"/>
        </w:rPr>
        <w:t>lub</w:t>
      </w:r>
      <w:r w:rsidR="00560C5A">
        <w:rPr>
          <w:rFonts w:ascii="Calibri" w:eastAsia="Calibri" w:hAnsi="Calibri" w:cs="Calibri"/>
          <w:color w:val="000000"/>
          <w:sz w:val="22"/>
          <w:szCs w:val="22"/>
        </w:rPr>
        <w:t xml:space="preserve"> kurczących się zasobów. Obecnie doszły do tego </w:t>
      </w:r>
      <w:r w:rsidR="007428C2">
        <w:rPr>
          <w:rFonts w:ascii="Calibri" w:eastAsia="Calibri" w:hAnsi="Calibri" w:cs="Calibri"/>
          <w:color w:val="000000"/>
          <w:sz w:val="22"/>
          <w:szCs w:val="22"/>
        </w:rPr>
        <w:t xml:space="preserve">mocne </w:t>
      </w:r>
      <w:r w:rsidR="000D746B">
        <w:rPr>
          <w:rFonts w:ascii="Calibri" w:eastAsia="Calibri" w:hAnsi="Calibri" w:cs="Calibri"/>
          <w:color w:val="000000"/>
          <w:sz w:val="22"/>
          <w:szCs w:val="22"/>
        </w:rPr>
        <w:t xml:space="preserve">czynniki polityczne, które sprawiły, że </w:t>
      </w:r>
      <w:r w:rsidR="00B613D7">
        <w:rPr>
          <w:rFonts w:ascii="Calibri" w:eastAsia="Calibri" w:hAnsi="Calibri" w:cs="Calibri"/>
          <w:color w:val="000000"/>
          <w:sz w:val="22"/>
          <w:szCs w:val="22"/>
        </w:rPr>
        <w:t>coraz więcej krajów szuka alternatyw</w:t>
      </w:r>
      <w:r w:rsidR="001D658D">
        <w:rPr>
          <w:rFonts w:ascii="Calibri" w:eastAsia="Calibri" w:hAnsi="Calibri" w:cs="Calibri"/>
          <w:color w:val="000000"/>
          <w:sz w:val="22"/>
          <w:szCs w:val="22"/>
        </w:rPr>
        <w:t>y</w:t>
      </w:r>
      <w:r w:rsidR="00B613D7">
        <w:rPr>
          <w:rFonts w:ascii="Calibri" w:eastAsia="Calibri" w:hAnsi="Calibri" w:cs="Calibri"/>
          <w:color w:val="000000"/>
          <w:sz w:val="22"/>
          <w:szCs w:val="22"/>
        </w:rPr>
        <w:t xml:space="preserve"> dla surowców energetycznych sprowadzanych z Rosji. </w:t>
      </w:r>
      <w:r w:rsidR="005F4341">
        <w:rPr>
          <w:rFonts w:ascii="Calibri" w:eastAsia="Calibri" w:hAnsi="Calibri" w:cs="Calibri"/>
          <w:color w:val="000000"/>
          <w:sz w:val="22"/>
          <w:szCs w:val="22"/>
        </w:rPr>
        <w:t>Zmiana dostawcy paliw kopalnych</w:t>
      </w:r>
      <w:r w:rsidR="0055420D">
        <w:rPr>
          <w:rFonts w:ascii="Calibri" w:eastAsia="Calibri" w:hAnsi="Calibri" w:cs="Calibri"/>
          <w:color w:val="000000"/>
          <w:sz w:val="22"/>
          <w:szCs w:val="22"/>
        </w:rPr>
        <w:t>, mimo że skomplikowana i kosztowna jest możliwa. Nie rozwiązuje jednak problemu, jakim jest nadmierna emisja gazów cieplarnianych. Z</w:t>
      </w:r>
      <w:r w:rsidR="001D658D">
        <w:rPr>
          <w:rFonts w:ascii="Calibri" w:eastAsia="Calibri" w:hAnsi="Calibri" w:cs="Calibri"/>
          <w:color w:val="000000"/>
          <w:sz w:val="22"/>
          <w:szCs w:val="22"/>
        </w:rPr>
        <w:t>decydowanie bardziej przyjazną środowisku opcją</w:t>
      </w:r>
      <w:r w:rsidR="0055420D">
        <w:rPr>
          <w:rFonts w:ascii="Calibri" w:eastAsia="Calibri" w:hAnsi="Calibri" w:cs="Calibri"/>
          <w:color w:val="000000"/>
          <w:sz w:val="22"/>
          <w:szCs w:val="22"/>
        </w:rPr>
        <w:t xml:space="preserve"> są</w:t>
      </w:r>
      <w:r w:rsidR="001D658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F4341">
        <w:rPr>
          <w:rFonts w:ascii="Calibri" w:eastAsia="Calibri" w:hAnsi="Calibri" w:cs="Calibri"/>
          <w:color w:val="000000"/>
          <w:sz w:val="22"/>
          <w:szCs w:val="22"/>
        </w:rPr>
        <w:t xml:space="preserve">odnawialne źródła energii. Jak wskazuje </w:t>
      </w:r>
      <w:r w:rsidR="006841FA">
        <w:rPr>
          <w:rFonts w:ascii="Calibri" w:eastAsia="Calibri" w:hAnsi="Calibri" w:cs="Calibri"/>
          <w:color w:val="000000"/>
          <w:sz w:val="22"/>
          <w:szCs w:val="22"/>
        </w:rPr>
        <w:t>Kear</w:t>
      </w:r>
      <w:r w:rsidR="003E0609">
        <w:rPr>
          <w:rFonts w:ascii="Calibri" w:eastAsia="Calibri" w:hAnsi="Calibri" w:cs="Calibri"/>
          <w:color w:val="000000"/>
          <w:sz w:val="22"/>
          <w:szCs w:val="22"/>
        </w:rPr>
        <w:t xml:space="preserve">ney, </w:t>
      </w:r>
      <w:r w:rsidR="00DF3213">
        <w:rPr>
          <w:rFonts w:ascii="Calibri" w:eastAsia="Calibri" w:hAnsi="Calibri" w:cs="Calibri"/>
          <w:color w:val="000000"/>
          <w:sz w:val="22"/>
          <w:szCs w:val="22"/>
        </w:rPr>
        <w:t xml:space="preserve">dużą rolę w procesie </w:t>
      </w:r>
      <w:r w:rsidR="0055420D">
        <w:rPr>
          <w:rFonts w:ascii="Calibri" w:eastAsia="Calibri" w:hAnsi="Calibri" w:cs="Calibri"/>
          <w:color w:val="000000"/>
          <w:sz w:val="22"/>
          <w:szCs w:val="22"/>
        </w:rPr>
        <w:t xml:space="preserve">transformacji energetycznej </w:t>
      </w:r>
      <w:r w:rsidR="00DF3213">
        <w:rPr>
          <w:rFonts w:ascii="Calibri" w:eastAsia="Calibri" w:hAnsi="Calibri" w:cs="Calibri"/>
          <w:color w:val="000000"/>
          <w:sz w:val="22"/>
          <w:szCs w:val="22"/>
        </w:rPr>
        <w:t xml:space="preserve">może odegrać także wodór. </w:t>
      </w:r>
    </w:p>
    <w:p w14:paraId="675C216E" w14:textId="6B497049" w:rsidR="00DE06B9" w:rsidRDefault="00A42DCA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42DCA">
        <w:rPr>
          <w:rFonts w:ascii="Calibri" w:eastAsia="Calibri" w:hAnsi="Calibri" w:cs="Calibri"/>
          <w:b/>
          <w:color w:val="000000"/>
          <w:sz w:val="22"/>
          <w:szCs w:val="22"/>
        </w:rPr>
        <w:t>Pierwiastek z potencjałem dla niskoemisyjnych technologii</w:t>
      </w:r>
    </w:p>
    <w:p w14:paraId="184B7375" w14:textId="7D6D8278" w:rsidR="00B93216" w:rsidRDefault="00B93216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Rosnące wykorzystanie wodoru stymuluje powstawanie nowych, niskoemisyjnych technologii oraz odgrywa znaczącą rolę w procesie dekarbonizacji. Surowiec ten może być z powodzeniem wykorzystany w sektorach, takich jak energetyka, transport, przemysł i budownictwo, które łącznie odpowiadają za ponad 65 proc. globalnej emisji CO</w:t>
      </w:r>
      <w:r w:rsidR="00073B5E"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Jego możliwości substytucyjne są największe w </w:t>
      </w:r>
      <w:r w:rsidR="008D42AB">
        <w:rPr>
          <w:rFonts w:ascii="Calibri" w:eastAsia="Calibri" w:hAnsi="Calibri" w:cs="Calibri"/>
          <w:color w:val="000000"/>
          <w:sz w:val="22"/>
          <w:szCs w:val="22"/>
        </w:rPr>
        <w:t>energetyce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gdzie za 22 proc. emisji gazów cieplarnianych odpowiada węgiel, a za kolejne 9 proc. ropa, gaz i inne paliwa. Tutaj </w:t>
      </w:r>
      <w:r w:rsidR="00A20172">
        <w:rPr>
          <w:rFonts w:ascii="Calibri" w:eastAsia="Calibri" w:hAnsi="Calibri" w:cs="Calibri"/>
          <w:color w:val="000000"/>
          <w:sz w:val="22"/>
          <w:szCs w:val="22"/>
        </w:rPr>
        <w:t xml:space="preserve">H2 może zapewnić stabilizację </w:t>
      </w:r>
      <w:r>
        <w:rPr>
          <w:rFonts w:ascii="Calibri" w:eastAsia="Calibri" w:hAnsi="Calibri" w:cs="Calibri"/>
          <w:color w:val="000000"/>
          <w:sz w:val="22"/>
          <w:szCs w:val="22"/>
        </w:rPr>
        <w:t>sieci, balans geograficzny czy sezonowe, wielkoskalowe magazynowanie energii. Drugim obszarem z największym potencjałem dla wykorzystania wodoru jest trans</w:t>
      </w:r>
      <w:r w:rsidR="008D42AB">
        <w:rPr>
          <w:rFonts w:ascii="Calibri" w:eastAsia="Calibri" w:hAnsi="Calibri" w:cs="Calibri"/>
          <w:color w:val="000000"/>
          <w:sz w:val="22"/>
          <w:szCs w:val="22"/>
        </w:rPr>
        <w:t xml:space="preserve">port, odpowiadający za 17 proc.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emitowanych gazów cieplarnianych. W tym wypadku H2 może znaleźć zastosowanie jako paliwo dla samochodów czy pociągów, ale też być wykorzystany w transporcie lotniczym i morskim. Dla przemysłu </w:t>
      </w:r>
      <w:r w:rsidR="008D42AB">
        <w:rPr>
          <w:rFonts w:ascii="Calibri" w:eastAsia="Calibri" w:hAnsi="Calibri" w:cs="Calibri"/>
          <w:color w:val="000000"/>
          <w:sz w:val="22"/>
          <w:szCs w:val="22"/>
        </w:rPr>
        <w:t xml:space="preserve">(odpowiadającego za 14 proc. globalnej emisji CO2)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wodór może być istotny z punktu widzenia gospodarki zamkniętego obiegu oraz jako czysty surowiec do rafinacji ropy. Jego roli w budownictwie </w:t>
      </w:r>
      <w:r w:rsidR="008D42AB">
        <w:rPr>
          <w:rFonts w:ascii="Calibri" w:eastAsia="Calibri" w:hAnsi="Calibri" w:cs="Calibri"/>
          <w:color w:val="000000"/>
          <w:sz w:val="22"/>
          <w:szCs w:val="22"/>
        </w:rPr>
        <w:t xml:space="preserve">(6 proc. emisji)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upatruje się przede wszystkim jako elementu sieci grzewczych. </w:t>
      </w:r>
    </w:p>
    <w:p w14:paraId="5D6E184E" w14:textId="6D333292" w:rsidR="00B93216" w:rsidRPr="005057C6" w:rsidRDefault="00B93216" w:rsidP="00B93216">
      <w:pPr>
        <w:ind w:right="3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Wodór ma olbrzymi potencjał dla rozwoju </w:t>
      </w:r>
      <w:proofErr w:type="spellStart"/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>bezemisyjnej</w:t>
      </w:r>
      <w:proofErr w:type="spellEnd"/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 energetyki i transportu.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Choć sukcesywnie powiększa się wodorowa infrastruktura, 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niskoemisyjna produkcja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tego surowca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wciąż pozostaje kosztowna, a w 95 proc. opiera się na pozyskiwaniu wodoru z 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przetwarzania paliw kopalnych. Konieczny jest więc stały rozwój technologii, które sprawią, że proces ten będzie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tańszy i bardziej wydajny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mówi Krystian Kamyk, </w:t>
      </w:r>
      <w:r w:rsidRPr="00547370">
        <w:rPr>
          <w:rFonts w:ascii="Calibri" w:eastAsia="Calibri" w:hAnsi="Calibri" w:cs="Calibri"/>
          <w:color w:val="000000"/>
          <w:sz w:val="22"/>
          <w:szCs w:val="22"/>
        </w:rPr>
        <w:t>Partner Zarządzający Kearney w Warszawie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– </w:t>
      </w:r>
      <w:r w:rsidRPr="00232F8E">
        <w:rPr>
          <w:rFonts w:ascii="Calibri" w:eastAsia="Calibri" w:hAnsi="Calibri" w:cs="Calibri"/>
          <w:i/>
          <w:color w:val="000000"/>
          <w:sz w:val="22"/>
          <w:szCs w:val="22"/>
        </w:rPr>
        <w:t xml:space="preserve">Rozwój technologii wodorowych ma największy potencjał w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obszarach </w:t>
      </w:r>
      <w:r w:rsidRPr="00232F8E">
        <w:rPr>
          <w:rFonts w:ascii="Calibri" w:eastAsia="Calibri" w:hAnsi="Calibri" w:cs="Calibri"/>
          <w:i/>
          <w:color w:val="000000"/>
          <w:sz w:val="22"/>
          <w:szCs w:val="22"/>
        </w:rPr>
        <w:t>transport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 oraz energetyki</w:t>
      </w:r>
      <w:r w:rsidRPr="00232F8E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 xml:space="preserve">W pierwszym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z nich wodór </w:t>
      </w:r>
      <w:r w:rsidRPr="00183019">
        <w:rPr>
          <w:rFonts w:ascii="Calibri" w:eastAsia="Calibri" w:hAnsi="Calibri" w:cs="Calibri"/>
          <w:i/>
          <w:color w:val="000000"/>
          <w:sz w:val="22"/>
          <w:szCs w:val="22"/>
        </w:rPr>
        <w:t>może być wykorzystywany jako efektywne, ekologiczne źródło zasilania pojazdów, w drugim jako magazyn nadwyżek energii ze źródeł odnawialnych przetwarzanych w procesie elektrolizy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dodaje Krystian Kamyk.</w:t>
      </w:r>
    </w:p>
    <w:p w14:paraId="66ABFA8C" w14:textId="7BD6B876" w:rsidR="000C41FC" w:rsidRDefault="00195D94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Największym wyzwaniem dla technologii wodorowych jest to, by proces pozyskiwania surowca sam nie generował zwiększonej emisji CO2. </w:t>
      </w:r>
      <w:r w:rsidR="0066621F">
        <w:rPr>
          <w:rFonts w:ascii="Calibri" w:eastAsia="Calibri" w:hAnsi="Calibri" w:cs="Calibri"/>
          <w:color w:val="000000"/>
          <w:sz w:val="22"/>
          <w:szCs w:val="22"/>
        </w:rPr>
        <w:t xml:space="preserve">Tymczasem dziś </w:t>
      </w:r>
      <w:r w:rsidR="008B423B">
        <w:rPr>
          <w:rFonts w:ascii="Calibri" w:eastAsia="Calibri" w:hAnsi="Calibri" w:cs="Calibri"/>
          <w:color w:val="000000"/>
          <w:sz w:val="22"/>
          <w:szCs w:val="22"/>
        </w:rPr>
        <w:t xml:space="preserve">na świecie </w:t>
      </w:r>
      <w:r w:rsidR="00BD392F">
        <w:rPr>
          <w:rFonts w:ascii="Calibri" w:eastAsia="Calibri" w:hAnsi="Calibri" w:cs="Calibri"/>
          <w:color w:val="000000"/>
          <w:sz w:val="22"/>
          <w:szCs w:val="22"/>
        </w:rPr>
        <w:t xml:space="preserve">najwięcej produkuje się wodoru brązowego (powstającego </w:t>
      </w:r>
      <w:r w:rsidR="00D964D6">
        <w:rPr>
          <w:rFonts w:ascii="Calibri" w:eastAsia="Calibri" w:hAnsi="Calibri" w:cs="Calibri"/>
          <w:color w:val="000000"/>
          <w:sz w:val="22"/>
          <w:szCs w:val="22"/>
        </w:rPr>
        <w:t>w wyniku gazyfikacji węgla)</w:t>
      </w:r>
      <w:r w:rsidR="00D552A2">
        <w:rPr>
          <w:rFonts w:ascii="Calibri" w:eastAsia="Calibri" w:hAnsi="Calibri" w:cs="Calibri"/>
          <w:color w:val="000000"/>
          <w:sz w:val="22"/>
          <w:szCs w:val="22"/>
        </w:rPr>
        <w:t xml:space="preserve"> oraz</w:t>
      </w:r>
      <w:r w:rsidR="00D964D6">
        <w:rPr>
          <w:rFonts w:ascii="Calibri" w:eastAsia="Calibri" w:hAnsi="Calibri" w:cs="Calibri"/>
          <w:color w:val="000000"/>
          <w:sz w:val="22"/>
          <w:szCs w:val="22"/>
        </w:rPr>
        <w:t xml:space="preserve"> szarego (produkowanego przy u</w:t>
      </w:r>
      <w:r w:rsidR="00D964D6" w:rsidRPr="00D964D6">
        <w:rPr>
          <w:rFonts w:ascii="Calibri" w:eastAsia="Calibri" w:hAnsi="Calibri" w:cs="Calibri"/>
          <w:color w:val="000000"/>
          <w:sz w:val="22"/>
          <w:szCs w:val="22"/>
        </w:rPr>
        <w:t>życiu paliw kop</w:t>
      </w:r>
      <w:r w:rsidR="00D552A2">
        <w:rPr>
          <w:rFonts w:ascii="Calibri" w:eastAsia="Calibri" w:hAnsi="Calibri" w:cs="Calibri"/>
          <w:color w:val="000000"/>
          <w:sz w:val="22"/>
          <w:szCs w:val="22"/>
        </w:rPr>
        <w:t xml:space="preserve">alnych, takich jak gaz ziemny). W obu przypadkach emisyjność jest bardzo wysoka. Pewnym rozwiązaniem jest tzw. wodór niebieski, </w:t>
      </w:r>
      <w:r w:rsidR="001945A1">
        <w:rPr>
          <w:rFonts w:ascii="Calibri" w:eastAsia="Calibri" w:hAnsi="Calibri" w:cs="Calibri"/>
          <w:color w:val="000000"/>
          <w:sz w:val="22"/>
          <w:szCs w:val="22"/>
        </w:rPr>
        <w:t xml:space="preserve">przy produkcji </w:t>
      </w:r>
      <w:r w:rsidR="001945A1">
        <w:rPr>
          <w:rFonts w:ascii="Calibri" w:eastAsia="Calibri" w:hAnsi="Calibri" w:cs="Calibri"/>
          <w:color w:val="000000"/>
          <w:sz w:val="22"/>
          <w:szCs w:val="22"/>
        </w:rPr>
        <w:lastRenderedPageBreak/>
        <w:t>którego także korzysta się z paliw kopalnych, ale emisyjność</w:t>
      </w:r>
      <w:r w:rsidR="008B423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945A1">
        <w:rPr>
          <w:rFonts w:ascii="Calibri" w:eastAsia="Calibri" w:hAnsi="Calibri" w:cs="Calibri"/>
          <w:color w:val="000000"/>
          <w:sz w:val="22"/>
          <w:szCs w:val="22"/>
        </w:rPr>
        <w:t xml:space="preserve">jest minimalizowana poprzez zastosowanie metod wychwytu CO2. </w:t>
      </w:r>
      <w:r w:rsidR="002C0034">
        <w:rPr>
          <w:rFonts w:ascii="Calibri" w:eastAsia="Calibri" w:hAnsi="Calibri" w:cs="Calibri"/>
          <w:color w:val="000000"/>
          <w:sz w:val="22"/>
          <w:szCs w:val="22"/>
        </w:rPr>
        <w:t>Celem energetyki wodorowej jest produkcja wodoru zielonego, czyli takiego</w:t>
      </w:r>
      <w:r w:rsidR="00CF54D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2C0034">
        <w:rPr>
          <w:rFonts w:ascii="Calibri" w:eastAsia="Calibri" w:hAnsi="Calibri" w:cs="Calibri"/>
          <w:color w:val="000000"/>
          <w:sz w:val="22"/>
          <w:szCs w:val="22"/>
        </w:rPr>
        <w:t xml:space="preserve"> który powstaje przy użyciu odnawialnych źródeł energii. </w:t>
      </w:r>
      <w:r w:rsidR="0067054B">
        <w:rPr>
          <w:rFonts w:ascii="Calibri" w:eastAsia="Calibri" w:hAnsi="Calibri" w:cs="Calibri"/>
          <w:color w:val="000000"/>
          <w:sz w:val="22"/>
          <w:szCs w:val="22"/>
        </w:rPr>
        <w:t>Kluczową rolę odgrywa tutaj proces elektrolizy wody</w:t>
      </w:r>
      <w:r w:rsidR="000C41FC">
        <w:rPr>
          <w:rFonts w:ascii="Calibri" w:eastAsia="Calibri" w:hAnsi="Calibri" w:cs="Calibri"/>
          <w:color w:val="000000"/>
          <w:sz w:val="22"/>
          <w:szCs w:val="22"/>
        </w:rPr>
        <w:t>. Jej rozszczepienie na wodór i tlen nie generuje szkodliwych dla środowiska odpadó</w:t>
      </w:r>
      <w:r w:rsidR="008B423B">
        <w:rPr>
          <w:rFonts w:ascii="Calibri" w:eastAsia="Calibri" w:hAnsi="Calibri" w:cs="Calibri"/>
          <w:color w:val="000000"/>
          <w:sz w:val="22"/>
          <w:szCs w:val="22"/>
        </w:rPr>
        <w:t xml:space="preserve">w, a wykorzystanie </w:t>
      </w:r>
      <w:r w:rsidR="000C41FC">
        <w:rPr>
          <w:rFonts w:ascii="Calibri" w:eastAsia="Calibri" w:hAnsi="Calibri" w:cs="Calibri"/>
          <w:color w:val="000000"/>
          <w:sz w:val="22"/>
          <w:szCs w:val="22"/>
        </w:rPr>
        <w:t xml:space="preserve">odnawialnej energii ogranicza emisję CO2 do zera.  </w:t>
      </w:r>
    </w:p>
    <w:p w14:paraId="1FCD12F7" w14:textId="6CD9DA96" w:rsidR="00DE06B9" w:rsidRDefault="0096543B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6543B">
        <w:rPr>
          <w:rFonts w:ascii="Calibri" w:eastAsia="Calibri" w:hAnsi="Calibri" w:cs="Calibri"/>
          <w:b/>
          <w:color w:val="000000"/>
          <w:sz w:val="22"/>
          <w:szCs w:val="22"/>
        </w:rPr>
        <w:t>Cztery scenariusze ekspansji H2</w:t>
      </w:r>
    </w:p>
    <w:p w14:paraId="7CA3A5DF" w14:textId="77137B87" w:rsidR="0096543B" w:rsidRPr="008A0EF3" w:rsidRDefault="00D10943" w:rsidP="004628AD">
      <w:pPr>
        <w:ind w:right="3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Spośród wielu analizowanych scenariuszy, </w:t>
      </w:r>
      <w:r w:rsidR="008A0EF3">
        <w:rPr>
          <w:rFonts w:ascii="Calibri" w:eastAsia="Calibri" w:hAnsi="Calibri" w:cs="Calibri"/>
          <w:i/>
          <w:color w:val="000000"/>
          <w:sz w:val="22"/>
          <w:szCs w:val="22"/>
        </w:rPr>
        <w:t xml:space="preserve">najbardziej prawdopodobny wydaje się ten, w którym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wodór przejdzie ścieżkę od </w:t>
      </w:r>
      <w:r w:rsidR="00F33FBA">
        <w:rPr>
          <w:rFonts w:ascii="Calibri" w:eastAsia="Calibri" w:hAnsi="Calibri" w:cs="Calibri"/>
          <w:i/>
          <w:color w:val="000000"/>
          <w:sz w:val="22"/>
          <w:szCs w:val="22"/>
        </w:rPr>
        <w:t xml:space="preserve">etapu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niszowego paliwa do </w:t>
      </w:r>
      <w:r w:rsidR="00F33FBA">
        <w:rPr>
          <w:rFonts w:ascii="Calibri" w:eastAsia="Calibri" w:hAnsi="Calibri" w:cs="Calibri"/>
          <w:i/>
          <w:color w:val="000000"/>
          <w:sz w:val="22"/>
          <w:szCs w:val="22"/>
        </w:rPr>
        <w:t xml:space="preserve">ekspansji na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wyodrębnionych rynk</w:t>
      </w:r>
      <w:r w:rsidR="00F33FBA">
        <w:rPr>
          <w:rFonts w:ascii="Calibri" w:eastAsia="Calibri" w:hAnsi="Calibri" w:cs="Calibri"/>
          <w:i/>
          <w:color w:val="000000"/>
          <w:sz w:val="22"/>
          <w:szCs w:val="22"/>
        </w:rPr>
        <w:t>ach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lokalnych</w:t>
      </w:r>
      <w:r w:rsidR="008430D6">
        <w:rPr>
          <w:rFonts w:ascii="Calibri" w:eastAsia="Calibri" w:hAnsi="Calibri" w:cs="Calibri"/>
          <w:i/>
          <w:color w:val="000000"/>
          <w:sz w:val="22"/>
          <w:szCs w:val="22"/>
        </w:rPr>
        <w:t xml:space="preserve"> i krajowych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. </w:t>
      </w:r>
      <w:r w:rsidR="000F2D57">
        <w:rPr>
          <w:rFonts w:ascii="Calibri" w:eastAsia="Calibri" w:hAnsi="Calibri" w:cs="Calibri"/>
          <w:i/>
          <w:color w:val="000000"/>
          <w:sz w:val="22"/>
          <w:szCs w:val="22"/>
        </w:rPr>
        <w:t xml:space="preserve">Jako paliwo niszowe </w:t>
      </w:r>
      <w:r w:rsidR="008A0EF3">
        <w:rPr>
          <w:rFonts w:ascii="Calibri" w:eastAsia="Calibri" w:hAnsi="Calibri" w:cs="Calibri"/>
          <w:i/>
          <w:color w:val="000000"/>
          <w:sz w:val="22"/>
          <w:szCs w:val="22"/>
        </w:rPr>
        <w:t>H2</w:t>
      </w:r>
      <w:r w:rsidR="000F2D57">
        <w:rPr>
          <w:rFonts w:ascii="Calibri" w:eastAsia="Calibri" w:hAnsi="Calibri" w:cs="Calibri"/>
          <w:i/>
          <w:color w:val="000000"/>
          <w:sz w:val="22"/>
          <w:szCs w:val="22"/>
        </w:rPr>
        <w:t xml:space="preserve"> musi mierzyć się z konkurencją ze strony alternatywnych technologii, które przewyższają go osiąga</w:t>
      </w:r>
      <w:r w:rsidR="00CF54D3">
        <w:rPr>
          <w:rFonts w:ascii="Calibri" w:eastAsia="Calibri" w:hAnsi="Calibri" w:cs="Calibri"/>
          <w:i/>
          <w:color w:val="000000"/>
          <w:sz w:val="22"/>
          <w:szCs w:val="22"/>
        </w:rPr>
        <w:t>m</w:t>
      </w:r>
      <w:r w:rsidR="000F2D57">
        <w:rPr>
          <w:rFonts w:ascii="Calibri" w:eastAsia="Calibri" w:hAnsi="Calibri" w:cs="Calibri"/>
          <w:i/>
          <w:color w:val="000000"/>
          <w:sz w:val="22"/>
          <w:szCs w:val="22"/>
        </w:rPr>
        <w:t xml:space="preserve">i w niemal wszystkich zastosowaniach. Dodatkowym utrudnieniem jest ograniczone wsparcie polityczne dla technologii wodorowych. </w:t>
      </w:r>
      <w:r w:rsidR="00C94AC5">
        <w:rPr>
          <w:rFonts w:ascii="Calibri" w:eastAsia="Calibri" w:hAnsi="Calibri" w:cs="Calibri"/>
          <w:i/>
          <w:color w:val="000000"/>
          <w:sz w:val="22"/>
          <w:szCs w:val="22"/>
        </w:rPr>
        <w:t>Sytuacja może zmienić się</w:t>
      </w:r>
      <w:r w:rsidR="00541A7C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1A3A3A">
        <w:rPr>
          <w:rFonts w:ascii="Calibri" w:eastAsia="Calibri" w:hAnsi="Calibri" w:cs="Calibri"/>
          <w:i/>
          <w:color w:val="000000"/>
          <w:sz w:val="22"/>
          <w:szCs w:val="22"/>
        </w:rPr>
        <w:t>po przejściu w</w:t>
      </w:r>
      <w:r w:rsidR="00541A7C">
        <w:rPr>
          <w:rFonts w:ascii="Calibri" w:eastAsia="Calibri" w:hAnsi="Calibri" w:cs="Calibri"/>
          <w:i/>
          <w:color w:val="000000"/>
          <w:sz w:val="22"/>
          <w:szCs w:val="22"/>
        </w:rPr>
        <w:t xml:space="preserve"> obszar wyodrębnionych rynków </w:t>
      </w:r>
      <w:r w:rsidR="002B4592">
        <w:rPr>
          <w:rFonts w:ascii="Calibri" w:eastAsia="Calibri" w:hAnsi="Calibri" w:cs="Calibri"/>
          <w:i/>
          <w:color w:val="000000"/>
          <w:sz w:val="22"/>
          <w:szCs w:val="22"/>
        </w:rPr>
        <w:t>krajowych</w:t>
      </w:r>
      <w:r w:rsidR="00541A7C">
        <w:rPr>
          <w:rFonts w:ascii="Calibri" w:eastAsia="Calibri" w:hAnsi="Calibri" w:cs="Calibri"/>
          <w:i/>
          <w:color w:val="000000"/>
          <w:sz w:val="22"/>
          <w:szCs w:val="22"/>
        </w:rPr>
        <w:t>, na któ</w:t>
      </w:r>
      <w:r w:rsidR="004628AD">
        <w:rPr>
          <w:rFonts w:ascii="Calibri" w:eastAsia="Calibri" w:hAnsi="Calibri" w:cs="Calibri"/>
          <w:i/>
          <w:color w:val="000000"/>
          <w:sz w:val="22"/>
          <w:szCs w:val="22"/>
        </w:rPr>
        <w:t>rych wdrażane są skuteczne mechanizmy wsparcia finansowego technologii wodorowych. Dzięki wsparciu politycznemu H2 zacz</w:t>
      </w:r>
      <w:r w:rsidR="001E6C46">
        <w:rPr>
          <w:rFonts w:ascii="Calibri" w:eastAsia="Calibri" w:hAnsi="Calibri" w:cs="Calibri"/>
          <w:i/>
          <w:color w:val="000000"/>
          <w:sz w:val="22"/>
          <w:szCs w:val="22"/>
        </w:rPr>
        <w:t>nie</w:t>
      </w:r>
      <w:r w:rsidR="004628AD">
        <w:rPr>
          <w:rFonts w:ascii="Calibri" w:eastAsia="Calibri" w:hAnsi="Calibri" w:cs="Calibri"/>
          <w:i/>
          <w:color w:val="000000"/>
          <w:sz w:val="22"/>
          <w:szCs w:val="22"/>
        </w:rPr>
        <w:t xml:space="preserve"> dominować </w:t>
      </w:r>
      <w:r w:rsidR="00862C9B">
        <w:rPr>
          <w:rFonts w:ascii="Calibri" w:eastAsia="Calibri" w:hAnsi="Calibri" w:cs="Calibri"/>
          <w:i/>
          <w:color w:val="000000"/>
          <w:sz w:val="22"/>
          <w:szCs w:val="22"/>
        </w:rPr>
        <w:t xml:space="preserve">na wyodrębnionych rynkach lokalnych </w:t>
      </w:r>
      <w:r w:rsidR="00FF7F1B">
        <w:rPr>
          <w:rFonts w:ascii="Calibri" w:eastAsia="Calibri" w:hAnsi="Calibri" w:cs="Calibri"/>
          <w:i/>
          <w:color w:val="000000"/>
          <w:sz w:val="22"/>
          <w:szCs w:val="22"/>
        </w:rPr>
        <w:t xml:space="preserve">i </w:t>
      </w:r>
      <w:r w:rsidR="004628AD">
        <w:rPr>
          <w:rFonts w:ascii="Calibri" w:eastAsia="Calibri" w:hAnsi="Calibri" w:cs="Calibri"/>
          <w:i/>
          <w:color w:val="000000"/>
          <w:sz w:val="22"/>
          <w:szCs w:val="22"/>
        </w:rPr>
        <w:t xml:space="preserve">wybranych obszarach zastosowania </w:t>
      </w:r>
      <w:r w:rsidR="004628AD"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78216F">
        <w:rPr>
          <w:rFonts w:ascii="Calibri" w:eastAsia="Calibri" w:hAnsi="Calibri" w:cs="Calibri"/>
          <w:color w:val="000000"/>
          <w:sz w:val="22"/>
          <w:szCs w:val="22"/>
        </w:rPr>
        <w:t>mówi</w:t>
      </w:r>
      <w:r w:rsidR="004628AD">
        <w:rPr>
          <w:rFonts w:ascii="Calibri" w:eastAsia="Calibri" w:hAnsi="Calibri" w:cs="Calibri"/>
          <w:color w:val="000000"/>
          <w:sz w:val="22"/>
          <w:szCs w:val="22"/>
        </w:rPr>
        <w:t xml:space="preserve"> Adam Rusiecki</w:t>
      </w:r>
      <w:r w:rsidR="00CF54D3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4628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96CA5">
        <w:rPr>
          <w:rFonts w:ascii="Calibri" w:eastAsia="Calibri" w:hAnsi="Calibri" w:cs="Calibri"/>
          <w:color w:val="000000"/>
          <w:sz w:val="22"/>
          <w:szCs w:val="22"/>
        </w:rPr>
        <w:t>manager</w:t>
      </w:r>
      <w:r w:rsidR="004628AD">
        <w:rPr>
          <w:rFonts w:ascii="Calibri" w:eastAsia="Calibri" w:hAnsi="Calibri" w:cs="Calibri"/>
          <w:color w:val="000000"/>
          <w:sz w:val="22"/>
          <w:szCs w:val="22"/>
        </w:rPr>
        <w:t xml:space="preserve"> Kearney</w:t>
      </w:r>
      <w:r w:rsidR="00D0718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EC9C554" w14:textId="1B19F756" w:rsidR="0096543B" w:rsidRPr="00BE646A" w:rsidRDefault="00BE646A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646A">
        <w:rPr>
          <w:rFonts w:ascii="Calibri" w:eastAsia="Calibri" w:hAnsi="Calibri" w:cs="Calibri"/>
          <w:color w:val="000000"/>
          <w:sz w:val="22"/>
          <w:szCs w:val="22"/>
        </w:rPr>
        <w:t xml:space="preserve">Dwa mniej prawdopodobne scenariusze mówią 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ekspansji wodoru na </w:t>
      </w:r>
      <w:r w:rsidR="008B45AC">
        <w:rPr>
          <w:rFonts w:ascii="Calibri" w:eastAsia="Calibri" w:hAnsi="Calibri" w:cs="Calibri"/>
          <w:color w:val="000000"/>
          <w:sz w:val="22"/>
          <w:szCs w:val="22"/>
        </w:rPr>
        <w:t>globalnych rynkach sektorowych lub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r w:rsidR="008B45AC">
        <w:rPr>
          <w:rFonts w:ascii="Calibri" w:eastAsia="Calibri" w:hAnsi="Calibri" w:cs="Calibri"/>
          <w:color w:val="000000"/>
          <w:sz w:val="22"/>
          <w:szCs w:val="22"/>
        </w:rPr>
        <w:t xml:space="preserve">jego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ekspansji uniwersalnej. </w:t>
      </w:r>
      <w:r w:rsidR="006906B7">
        <w:rPr>
          <w:rFonts w:ascii="Calibri" w:eastAsia="Calibri" w:hAnsi="Calibri" w:cs="Calibri"/>
          <w:color w:val="000000"/>
          <w:sz w:val="22"/>
          <w:szCs w:val="22"/>
        </w:rPr>
        <w:t>Pierwszy z nich zakłada, że rozwiązania wykorzystujące H2 stają się konkurencyjne w niemal wszystkich zastosowaniach (</w:t>
      </w:r>
      <w:r w:rsidR="009D5825">
        <w:rPr>
          <w:rFonts w:ascii="Calibri" w:eastAsia="Calibri" w:hAnsi="Calibri" w:cs="Calibri"/>
          <w:color w:val="000000"/>
          <w:sz w:val="22"/>
          <w:szCs w:val="22"/>
        </w:rPr>
        <w:t>np</w:t>
      </w:r>
      <w:r w:rsidR="00C77BE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6906B7">
        <w:rPr>
          <w:rFonts w:ascii="Calibri" w:eastAsia="Calibri" w:hAnsi="Calibri" w:cs="Calibri"/>
          <w:color w:val="000000"/>
          <w:sz w:val="22"/>
          <w:szCs w:val="22"/>
        </w:rPr>
        <w:t xml:space="preserve">surowce, transport, magazynowanie), choć nie mogą liczyć na mocne wsparcie polityczne. </w:t>
      </w:r>
      <w:r w:rsidR="0048245C">
        <w:rPr>
          <w:rFonts w:ascii="Calibri" w:eastAsia="Calibri" w:hAnsi="Calibri" w:cs="Calibri"/>
          <w:color w:val="000000"/>
          <w:sz w:val="22"/>
          <w:szCs w:val="22"/>
        </w:rPr>
        <w:t>Technologie oparte na wodorze są napędzane przez sektor prywatny i rozwijają się w krajach będących liderami przemysłowymi.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15D50">
        <w:rPr>
          <w:rFonts w:ascii="Calibri" w:eastAsia="Calibri" w:hAnsi="Calibri" w:cs="Calibri"/>
          <w:color w:val="000000"/>
          <w:sz w:val="22"/>
          <w:szCs w:val="22"/>
        </w:rPr>
        <w:t>Drugi</w:t>
      </w:r>
      <w:r w:rsidR="00F9024E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CF54D3">
        <w:rPr>
          <w:rFonts w:ascii="Calibri" w:eastAsia="Calibri" w:hAnsi="Calibri" w:cs="Calibri"/>
          <w:color w:val="000000"/>
          <w:sz w:val="22"/>
          <w:szCs w:val="22"/>
        </w:rPr>
        <w:t>– najbardziej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 optymistyczny scenariusz</w:t>
      </w:r>
      <w:r w:rsidR="00515D5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9024E"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 mówi o pełnej konkurencyjności H2, </w:t>
      </w:r>
      <w:r w:rsidR="009D5825">
        <w:rPr>
          <w:rFonts w:ascii="Calibri" w:eastAsia="Calibri" w:hAnsi="Calibri" w:cs="Calibri"/>
          <w:color w:val="000000"/>
          <w:sz w:val="22"/>
          <w:szCs w:val="22"/>
        </w:rPr>
        <w:t>który cieszy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 się powszechnym wsparciem politycznym oraz o rozwoju tec</w:t>
      </w:r>
      <w:r w:rsidR="009D5825">
        <w:rPr>
          <w:rFonts w:ascii="Calibri" w:eastAsia="Calibri" w:hAnsi="Calibri" w:cs="Calibri"/>
          <w:color w:val="000000"/>
          <w:sz w:val="22"/>
          <w:szCs w:val="22"/>
        </w:rPr>
        <w:t xml:space="preserve">hnologii wodorowych forsowanych 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zarówno </w:t>
      </w:r>
      <w:r w:rsidR="009D5825">
        <w:rPr>
          <w:rFonts w:ascii="Calibri" w:eastAsia="Calibri" w:hAnsi="Calibri" w:cs="Calibri"/>
          <w:color w:val="000000"/>
          <w:sz w:val="22"/>
          <w:szCs w:val="22"/>
        </w:rPr>
        <w:t xml:space="preserve">przez </w:t>
      </w:r>
      <w:r w:rsidR="003635BC">
        <w:rPr>
          <w:rFonts w:ascii="Calibri" w:eastAsia="Calibri" w:hAnsi="Calibri" w:cs="Calibri"/>
          <w:color w:val="000000"/>
          <w:sz w:val="22"/>
          <w:szCs w:val="22"/>
        </w:rPr>
        <w:t xml:space="preserve">sektor prywatny, jak i publiczny. </w:t>
      </w:r>
      <w:r w:rsidR="008B45AC">
        <w:rPr>
          <w:rFonts w:ascii="Calibri" w:eastAsia="Calibri" w:hAnsi="Calibri" w:cs="Calibri"/>
          <w:color w:val="000000"/>
          <w:sz w:val="22"/>
          <w:szCs w:val="22"/>
        </w:rPr>
        <w:t>Co więcej,</w:t>
      </w:r>
      <w:r w:rsidR="009D5825">
        <w:rPr>
          <w:rFonts w:ascii="Calibri" w:eastAsia="Calibri" w:hAnsi="Calibri" w:cs="Calibri"/>
          <w:color w:val="000000"/>
          <w:sz w:val="22"/>
          <w:szCs w:val="22"/>
        </w:rPr>
        <w:t xml:space="preserve"> w wariancie tym</w:t>
      </w:r>
      <w:r w:rsidR="008B45AC">
        <w:rPr>
          <w:rFonts w:ascii="Calibri" w:eastAsia="Calibri" w:hAnsi="Calibri" w:cs="Calibri"/>
          <w:color w:val="000000"/>
          <w:sz w:val="22"/>
          <w:szCs w:val="22"/>
        </w:rPr>
        <w:t xml:space="preserve"> H2 zmierza w kierunku globalnie zintegrowanego rynku, tworząc międzynarodową platformę handlową. </w:t>
      </w:r>
    </w:p>
    <w:p w14:paraId="2E7AE7CD" w14:textId="027022A2" w:rsidR="00DE06B9" w:rsidRPr="0096543B" w:rsidRDefault="0096543B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6543B">
        <w:rPr>
          <w:rFonts w:ascii="Calibri" w:eastAsia="Calibri" w:hAnsi="Calibri" w:cs="Calibri"/>
          <w:b/>
          <w:color w:val="000000"/>
          <w:sz w:val="22"/>
          <w:szCs w:val="22"/>
        </w:rPr>
        <w:t>Wsparcie unijne i polska strategia wodorowa</w:t>
      </w:r>
    </w:p>
    <w:p w14:paraId="35F2973A" w14:textId="1097C9B7" w:rsidR="00C314F3" w:rsidRDefault="00E77452" w:rsidP="00C314F3">
      <w:pPr>
        <w:ind w:right="3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Europie już teraz da się zauważyć wysokie ambicje oraz rosnące polityczne poparcie dla wykorzystania technologii wodorowych. H2 jest kluczowym elementem</w:t>
      </w:r>
      <w:r w:rsidR="008329C8">
        <w:rPr>
          <w:rFonts w:ascii="Calibri" w:eastAsia="Calibri" w:hAnsi="Calibri" w:cs="Calibri"/>
          <w:color w:val="000000"/>
          <w:sz w:val="22"/>
          <w:szCs w:val="22"/>
        </w:rPr>
        <w:t xml:space="preserve"> przyjętej w 2020 roku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unijnej agendy G</w:t>
      </w:r>
      <w:r w:rsidR="004B7D8B">
        <w:rPr>
          <w:rFonts w:ascii="Calibri" w:eastAsia="Calibri" w:hAnsi="Calibri" w:cs="Calibri"/>
          <w:color w:val="000000"/>
          <w:sz w:val="22"/>
          <w:szCs w:val="22"/>
        </w:rPr>
        <w:t>ree</w:t>
      </w:r>
      <w:r>
        <w:rPr>
          <w:rFonts w:ascii="Calibri" w:eastAsia="Calibri" w:hAnsi="Calibri" w:cs="Calibri"/>
          <w:color w:val="000000"/>
          <w:sz w:val="22"/>
          <w:szCs w:val="22"/>
        </w:rPr>
        <w:t>n Deal, któ</w:t>
      </w:r>
      <w:r w:rsidR="004B7D8B">
        <w:rPr>
          <w:rFonts w:ascii="Calibri" w:eastAsia="Calibri" w:hAnsi="Calibri" w:cs="Calibri"/>
          <w:color w:val="000000"/>
          <w:sz w:val="22"/>
          <w:szCs w:val="22"/>
        </w:rPr>
        <w:t xml:space="preserve">ra </w:t>
      </w:r>
      <w:r w:rsidR="008329C8">
        <w:rPr>
          <w:rFonts w:ascii="Calibri" w:eastAsia="Calibri" w:hAnsi="Calibri" w:cs="Calibri"/>
          <w:color w:val="000000"/>
          <w:sz w:val="22"/>
          <w:szCs w:val="22"/>
        </w:rPr>
        <w:t>powstała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odpowiedzi na postępujące zmiany klimatyczne. </w:t>
      </w:r>
      <w:r w:rsidR="008329C8"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W krajach europejskich powstaje obecnie rozległa infrastruktura służąca </w:t>
      </w:r>
      <w:r w:rsidR="00CF54D3">
        <w:rPr>
          <w:rFonts w:ascii="Calibri" w:eastAsia="Calibri" w:hAnsi="Calibri" w:cs="Calibri"/>
          <w:i/>
          <w:color w:val="000000"/>
          <w:sz w:val="22"/>
          <w:szCs w:val="22"/>
        </w:rPr>
        <w:t xml:space="preserve">energetyce </w:t>
      </w:r>
      <w:r w:rsidR="001D245C">
        <w:rPr>
          <w:rFonts w:ascii="Calibri" w:eastAsia="Calibri" w:hAnsi="Calibri" w:cs="Calibri"/>
          <w:i/>
          <w:color w:val="000000"/>
          <w:sz w:val="22"/>
          <w:szCs w:val="22"/>
        </w:rPr>
        <w:t>wodorowej</w:t>
      </w:r>
      <w:r w:rsidR="009E2171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 w:rsid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 Obejmuje </w:t>
      </w:r>
      <w:r w:rsidR="0089238F">
        <w:rPr>
          <w:rFonts w:ascii="Calibri" w:eastAsia="Calibri" w:hAnsi="Calibri" w:cs="Calibri"/>
          <w:i/>
          <w:color w:val="000000"/>
          <w:sz w:val="22"/>
          <w:szCs w:val="22"/>
        </w:rPr>
        <w:t xml:space="preserve">ona </w:t>
      </w:r>
      <w:r w:rsidR="001D245C">
        <w:rPr>
          <w:rFonts w:ascii="Calibri" w:eastAsia="Calibri" w:hAnsi="Calibri" w:cs="Calibri"/>
          <w:i/>
          <w:color w:val="000000"/>
          <w:sz w:val="22"/>
          <w:szCs w:val="22"/>
        </w:rPr>
        <w:t>węzły oraz rur</w:t>
      </w:r>
      <w:r w:rsidR="001D245C" w:rsidRPr="001D245C">
        <w:rPr>
          <w:rFonts w:ascii="Calibri" w:eastAsia="Calibri" w:hAnsi="Calibri" w:cs="Calibri"/>
          <w:i/>
          <w:color w:val="000000"/>
          <w:sz w:val="22"/>
          <w:szCs w:val="22"/>
        </w:rPr>
        <w:t>ociągi – zarówno</w:t>
      </w:r>
      <w:r w:rsidR="0089238F">
        <w:rPr>
          <w:rFonts w:ascii="Calibri" w:eastAsia="Calibri" w:hAnsi="Calibri" w:cs="Calibri"/>
          <w:i/>
          <w:color w:val="000000"/>
          <w:sz w:val="22"/>
          <w:szCs w:val="22"/>
        </w:rPr>
        <w:t xml:space="preserve"> te</w:t>
      </w:r>
      <w:r w:rsidR="001D245C" w:rsidRP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 nowe, jak i te powstałe z przystosowania </w:t>
      </w:r>
      <w:r w:rsidR="00BA1027" w:rsidRP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do </w:t>
      </w:r>
      <w:proofErr w:type="spellStart"/>
      <w:r w:rsidR="00BA1027" w:rsidRPr="001D245C">
        <w:rPr>
          <w:rFonts w:ascii="Calibri" w:eastAsia="Calibri" w:hAnsi="Calibri" w:cs="Calibri"/>
          <w:i/>
          <w:color w:val="000000"/>
          <w:sz w:val="22"/>
          <w:szCs w:val="22"/>
        </w:rPr>
        <w:t>przesyłu</w:t>
      </w:r>
      <w:proofErr w:type="spellEnd"/>
      <w:r w:rsidR="00BA1027" w:rsidRP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 H2</w:t>
      </w:r>
      <w:r w:rsidR="00BA1027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B329B1">
        <w:rPr>
          <w:rFonts w:ascii="Calibri" w:eastAsia="Calibri" w:hAnsi="Calibri" w:cs="Calibri"/>
          <w:i/>
          <w:color w:val="000000"/>
          <w:sz w:val="22"/>
          <w:szCs w:val="22"/>
        </w:rPr>
        <w:t xml:space="preserve">przez </w:t>
      </w:r>
      <w:r w:rsidR="001D245C" w:rsidRPr="001D245C">
        <w:rPr>
          <w:rFonts w:ascii="Calibri" w:eastAsia="Calibri" w:hAnsi="Calibri" w:cs="Calibri"/>
          <w:i/>
          <w:color w:val="000000"/>
          <w:sz w:val="22"/>
          <w:szCs w:val="22"/>
        </w:rPr>
        <w:t>gazociąg</w:t>
      </w:r>
      <w:r w:rsidR="00B329B1"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 w:rsidR="001D245C" w:rsidRPr="001D245C">
        <w:rPr>
          <w:rFonts w:ascii="Calibri" w:eastAsia="Calibri" w:hAnsi="Calibri" w:cs="Calibri"/>
          <w:i/>
          <w:color w:val="000000"/>
          <w:sz w:val="22"/>
          <w:szCs w:val="22"/>
        </w:rPr>
        <w:t xml:space="preserve">. </w:t>
      </w:r>
      <w:r w:rsidR="00E12DBE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Procesowi temu towarzyszą zwiększone nakłady inwestycyjne i finansowanie publiczne. </w:t>
      </w:r>
      <w:r w:rsidR="0089238F">
        <w:rPr>
          <w:rFonts w:ascii="Calibri" w:eastAsia="Calibri" w:hAnsi="Calibri" w:cs="Calibri"/>
          <w:i/>
          <w:color w:val="000000"/>
          <w:sz w:val="22"/>
          <w:szCs w:val="22"/>
        </w:rPr>
        <w:t>Niemcy d</w:t>
      </w:r>
      <w:r w:rsidR="00E12DBE">
        <w:rPr>
          <w:rFonts w:ascii="Calibri" w:eastAsia="Calibri" w:hAnsi="Calibri" w:cs="Calibri"/>
          <w:i/>
          <w:color w:val="000000"/>
          <w:sz w:val="22"/>
          <w:szCs w:val="22"/>
        </w:rPr>
        <w:t xml:space="preserve">la przykładu planują do 2030 roku przeznaczyć 7 </w:t>
      </w:r>
      <w:r w:rsidR="001D47BA">
        <w:rPr>
          <w:rFonts w:ascii="Calibri" w:eastAsia="Calibri" w:hAnsi="Calibri" w:cs="Calibri"/>
          <w:i/>
          <w:color w:val="000000"/>
          <w:sz w:val="22"/>
          <w:szCs w:val="22"/>
        </w:rPr>
        <w:t xml:space="preserve">mld </w:t>
      </w:r>
      <w:r w:rsidR="00F9024E"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 w:rsidR="00E12DBE">
        <w:rPr>
          <w:rFonts w:ascii="Calibri" w:eastAsia="Calibri" w:hAnsi="Calibri" w:cs="Calibri"/>
          <w:i/>
          <w:color w:val="000000"/>
          <w:sz w:val="22"/>
          <w:szCs w:val="22"/>
        </w:rPr>
        <w:t xml:space="preserve">uro na produkcję wodoru, infrastrukturę i stymulację popytu. </w:t>
      </w:r>
      <w:r w:rsidR="00B329B1"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 w:rsidR="00C314F3">
        <w:rPr>
          <w:rFonts w:ascii="Calibri" w:eastAsia="Calibri" w:hAnsi="Calibri" w:cs="Calibri"/>
          <w:i/>
          <w:color w:val="000000"/>
          <w:sz w:val="22"/>
          <w:szCs w:val="22"/>
        </w:rPr>
        <w:t xml:space="preserve">elem 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strategicznym </w:t>
      </w:r>
      <w:r w:rsidR="00C314F3">
        <w:rPr>
          <w:rFonts w:ascii="Calibri" w:eastAsia="Calibri" w:hAnsi="Calibri" w:cs="Calibri"/>
          <w:i/>
          <w:color w:val="000000"/>
          <w:sz w:val="22"/>
          <w:szCs w:val="22"/>
        </w:rPr>
        <w:t xml:space="preserve">dla 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całej </w:t>
      </w:r>
      <w:r w:rsidR="00C314F3">
        <w:rPr>
          <w:rFonts w:ascii="Calibri" w:eastAsia="Calibri" w:hAnsi="Calibri" w:cs="Calibri"/>
          <w:i/>
          <w:color w:val="000000"/>
          <w:sz w:val="22"/>
          <w:szCs w:val="22"/>
        </w:rPr>
        <w:t>Europy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 są inwestycje rzędu 24-42 mld </w:t>
      </w:r>
      <w:r w:rsidR="00B370AE"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uro w możliwości produkcyjne i dalsze 65 mld </w:t>
      </w:r>
      <w:r w:rsidR="00B370AE"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>uro w infrastrukturę transportową i magazynową. Niezbędn</w:t>
      </w:r>
      <w:r w:rsidR="0089238F"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 w:rsidR="00DE5F35">
        <w:rPr>
          <w:rFonts w:ascii="Calibri" w:eastAsia="Calibri" w:hAnsi="Calibri" w:cs="Calibri"/>
          <w:i/>
          <w:color w:val="000000"/>
          <w:sz w:val="22"/>
          <w:szCs w:val="22"/>
        </w:rPr>
        <w:t xml:space="preserve"> jest </w:t>
      </w:r>
      <w:r w:rsidR="00F11C60">
        <w:rPr>
          <w:rFonts w:ascii="Calibri" w:eastAsia="Calibri" w:hAnsi="Calibri" w:cs="Calibri"/>
          <w:i/>
          <w:color w:val="000000"/>
          <w:sz w:val="22"/>
          <w:szCs w:val="22"/>
        </w:rPr>
        <w:t xml:space="preserve">też 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zwiększenie do 2030 roku </w:t>
      </w:r>
      <w:r w:rsidR="00C314F3">
        <w:rPr>
          <w:rFonts w:ascii="Calibri" w:eastAsia="Calibri" w:hAnsi="Calibri" w:cs="Calibri"/>
          <w:i/>
          <w:color w:val="000000"/>
          <w:sz w:val="22"/>
          <w:szCs w:val="22"/>
        </w:rPr>
        <w:t>pojemności elektrolizerów do poziomu 40 GW. Obecne tempo wzrostu o 1</w:t>
      </w:r>
      <w:r w:rsidR="00F13AFF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C314F3">
        <w:rPr>
          <w:rFonts w:ascii="Calibri" w:eastAsia="Calibri" w:hAnsi="Calibri" w:cs="Calibri"/>
          <w:i/>
          <w:color w:val="000000"/>
          <w:sz w:val="22"/>
          <w:szCs w:val="22"/>
        </w:rPr>
        <w:t xml:space="preserve">GW rocznie wymaga jednak znaczącego przyspieszenia, aby ten cel zrealizować </w:t>
      </w:r>
      <w:r w:rsidR="00C314F3"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776021">
        <w:rPr>
          <w:rFonts w:ascii="Calibri" w:eastAsia="Calibri" w:hAnsi="Calibri" w:cs="Calibri"/>
          <w:color w:val="000000"/>
          <w:sz w:val="22"/>
          <w:szCs w:val="22"/>
        </w:rPr>
        <w:t xml:space="preserve">tłumaczy Adam Rusiecki z </w:t>
      </w:r>
      <w:r w:rsidR="00C314F3">
        <w:rPr>
          <w:rFonts w:ascii="Calibri" w:eastAsia="Calibri" w:hAnsi="Calibri" w:cs="Calibri"/>
          <w:color w:val="000000"/>
          <w:sz w:val="22"/>
          <w:szCs w:val="22"/>
        </w:rPr>
        <w:t>Kearney</w:t>
      </w:r>
      <w:r w:rsidR="00D71057">
        <w:rPr>
          <w:rFonts w:ascii="Calibri" w:eastAsia="Calibri" w:hAnsi="Calibri" w:cs="Calibri"/>
          <w:color w:val="000000"/>
          <w:sz w:val="22"/>
          <w:szCs w:val="22"/>
        </w:rPr>
        <w:t>.</w:t>
      </w:r>
      <w:bookmarkStart w:id="0" w:name="_GoBack"/>
      <w:bookmarkEnd w:id="0"/>
    </w:p>
    <w:p w14:paraId="374273C2" w14:textId="264EDB03" w:rsidR="00B508C9" w:rsidRPr="00B508C9" w:rsidRDefault="00B508C9" w:rsidP="00B508C9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Transformację energetyczną z wykorzystaniem H2 zakłada także, opublikowana pod koniec ubiegłego roku</w:t>
      </w:r>
      <w:r w:rsidR="00B370AE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508C9">
        <w:rPr>
          <w:rFonts w:ascii="Calibri" w:eastAsia="Calibri" w:hAnsi="Calibri" w:cs="Calibri"/>
          <w:color w:val="000000"/>
          <w:sz w:val="22"/>
          <w:szCs w:val="22"/>
        </w:rPr>
        <w:t>„Polsk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B508C9">
        <w:rPr>
          <w:rFonts w:ascii="Calibri" w:eastAsia="Calibri" w:hAnsi="Calibri" w:cs="Calibri"/>
          <w:color w:val="000000"/>
          <w:sz w:val="22"/>
          <w:szCs w:val="22"/>
        </w:rPr>
        <w:t xml:space="preserve"> Strategi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B508C9">
        <w:rPr>
          <w:rFonts w:ascii="Calibri" w:eastAsia="Calibri" w:hAnsi="Calibri" w:cs="Calibri"/>
          <w:color w:val="000000"/>
          <w:sz w:val="22"/>
          <w:szCs w:val="22"/>
        </w:rPr>
        <w:t xml:space="preserve"> Wodorow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Pr="00B508C9">
        <w:rPr>
          <w:rFonts w:ascii="Calibri" w:eastAsia="Calibri" w:hAnsi="Calibri" w:cs="Calibri"/>
          <w:color w:val="000000"/>
          <w:sz w:val="22"/>
          <w:szCs w:val="22"/>
        </w:rPr>
        <w:t>do roku 2030 z perspektywą do roku 2040”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 Kreśli ona cele zmierzające do </w:t>
      </w:r>
      <w:r w:rsidR="009540B8" w:rsidRPr="00B508C9">
        <w:rPr>
          <w:rFonts w:ascii="Calibri" w:eastAsia="Calibri" w:hAnsi="Calibri" w:cs="Calibri"/>
          <w:color w:val="000000"/>
          <w:sz w:val="22"/>
          <w:szCs w:val="22"/>
        </w:rPr>
        <w:t>budowy gospodarki wodorowej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, która ma być jednym z elementów wpływających na </w:t>
      </w:r>
      <w:r w:rsidR="009540B8" w:rsidRPr="00B508C9">
        <w:rPr>
          <w:rFonts w:ascii="Calibri" w:eastAsia="Calibri" w:hAnsi="Calibri" w:cs="Calibri"/>
          <w:color w:val="000000"/>
          <w:sz w:val="22"/>
          <w:szCs w:val="22"/>
        </w:rPr>
        <w:t>rozw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>ój</w:t>
      </w:r>
      <w:r w:rsidR="009540B8" w:rsidRPr="00B508C9">
        <w:rPr>
          <w:rFonts w:ascii="Calibri" w:eastAsia="Calibri" w:hAnsi="Calibri" w:cs="Calibri"/>
          <w:color w:val="000000"/>
          <w:sz w:val="22"/>
          <w:szCs w:val="22"/>
        </w:rPr>
        <w:t xml:space="preserve"> i utrzymanie konkurencyjności polskiej gospodarki.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416A1">
        <w:rPr>
          <w:rFonts w:ascii="Calibri" w:eastAsia="Calibri" w:hAnsi="Calibri" w:cs="Calibri"/>
          <w:color w:val="000000"/>
          <w:sz w:val="22"/>
          <w:szCs w:val="22"/>
        </w:rPr>
        <w:t>Strategia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 ma temu służyć m.in. poprzez tworzenie w poszczególnych regionach </w:t>
      </w:r>
      <w:r w:rsidR="00F416A1">
        <w:rPr>
          <w:rFonts w:ascii="Calibri" w:eastAsia="Calibri" w:hAnsi="Calibri" w:cs="Calibri"/>
          <w:color w:val="000000"/>
          <w:sz w:val="22"/>
          <w:szCs w:val="22"/>
        </w:rPr>
        <w:t xml:space="preserve">Polski 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tzw. </w:t>
      </w:r>
      <w:r w:rsidRPr="00B508C9">
        <w:rPr>
          <w:rFonts w:ascii="Calibri" w:eastAsia="Calibri" w:hAnsi="Calibri" w:cs="Calibri"/>
          <w:color w:val="000000"/>
          <w:sz w:val="22"/>
          <w:szCs w:val="22"/>
        </w:rPr>
        <w:t>dolin wodorowych, które zapewnią rozwój przemysłowych zastosowań wodoru, integrację sektorów, znalezienie partnerów biznesowych, optymalizację procesów i kosztów.</w:t>
      </w:r>
      <w:r w:rsidR="009540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41D75">
        <w:rPr>
          <w:rFonts w:ascii="Calibri" w:eastAsia="Calibri" w:hAnsi="Calibri" w:cs="Calibri"/>
          <w:color w:val="000000"/>
          <w:sz w:val="22"/>
          <w:szCs w:val="22"/>
        </w:rPr>
        <w:t xml:space="preserve">Inwestycje w wodór mają </w:t>
      </w:r>
      <w:r w:rsidR="00F416A1">
        <w:rPr>
          <w:rFonts w:ascii="Calibri" w:eastAsia="Calibri" w:hAnsi="Calibri" w:cs="Calibri"/>
          <w:color w:val="000000"/>
          <w:sz w:val="22"/>
          <w:szCs w:val="22"/>
        </w:rPr>
        <w:t xml:space="preserve">jednocześnie wspierać </w:t>
      </w:r>
      <w:r w:rsidR="00941D75">
        <w:rPr>
          <w:rFonts w:ascii="Calibri" w:eastAsia="Calibri" w:hAnsi="Calibri" w:cs="Calibri"/>
          <w:color w:val="000000"/>
          <w:sz w:val="22"/>
          <w:szCs w:val="22"/>
        </w:rPr>
        <w:t>proces dekarbonizacji polskiej gospodarki</w:t>
      </w:r>
      <w:r w:rsidR="00F416A1">
        <w:rPr>
          <w:rFonts w:ascii="Calibri" w:eastAsia="Calibri" w:hAnsi="Calibri" w:cs="Calibri"/>
          <w:color w:val="000000"/>
          <w:sz w:val="22"/>
          <w:szCs w:val="22"/>
        </w:rPr>
        <w:t xml:space="preserve">, stymulować powstawanie </w:t>
      </w:r>
      <w:r w:rsidR="00941D75">
        <w:rPr>
          <w:rFonts w:ascii="Calibri" w:eastAsia="Calibri" w:hAnsi="Calibri" w:cs="Calibri"/>
          <w:color w:val="000000"/>
          <w:sz w:val="22"/>
          <w:szCs w:val="22"/>
        </w:rPr>
        <w:t xml:space="preserve">nowych miejsc pracy oraz </w:t>
      </w:r>
      <w:r w:rsidR="00941D75" w:rsidRPr="00B508C9">
        <w:rPr>
          <w:rFonts w:ascii="Calibri" w:eastAsia="Calibri" w:hAnsi="Calibri" w:cs="Calibri"/>
          <w:color w:val="000000"/>
          <w:sz w:val="22"/>
          <w:szCs w:val="22"/>
        </w:rPr>
        <w:t>zrównoważonego wzrostu gospodarczego.</w:t>
      </w:r>
      <w:r w:rsidR="00B370A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251D741" w14:textId="390231CD" w:rsidR="00C60853" w:rsidRPr="0086446D" w:rsidRDefault="00AB39EA" w:rsidP="005C75A3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Transformacja energetyczna to jedna z kluczowych potrzeb naszych czasów. Nawet pomijając aktualne kwestie polityczne, kiedyś w końcu będziemy musieli odejść od paliw kopalnych, ich zasoby nie są przecież niewyczerp</w:t>
      </w:r>
      <w:r w:rsidR="00CF54D3">
        <w:rPr>
          <w:rFonts w:ascii="Calibri" w:eastAsia="Calibri" w:hAnsi="Calibri" w:cs="Calibri"/>
          <w:i/>
          <w:color w:val="000000"/>
          <w:sz w:val="22"/>
          <w:szCs w:val="22"/>
        </w:rPr>
        <w:t>ywal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ne. Inaczej jest w przypadku OZE, do których pod pewnymi względami można zaliczyć także zielony wodór. Dywersyfikacja źródeł energii staje się koniecznością także dla polskiej gospodarki, która obok rop</w:t>
      </w:r>
      <w:r w:rsidR="00C23CA6">
        <w:rPr>
          <w:rFonts w:ascii="Calibri" w:eastAsia="Calibri" w:hAnsi="Calibri" w:cs="Calibri"/>
          <w:i/>
          <w:color w:val="000000"/>
          <w:sz w:val="22"/>
          <w:szCs w:val="22"/>
        </w:rPr>
        <w:t xml:space="preserve">y, gazu,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węgla czerpie coraz więcej także z siły wiatru czy słońca. Ważnym elementem w tym energetycznym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miksie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może </w:t>
      </w:r>
      <w:r w:rsidR="00C23CA6">
        <w:rPr>
          <w:rFonts w:ascii="Calibri" w:eastAsia="Calibri" w:hAnsi="Calibri" w:cs="Calibri"/>
          <w:i/>
          <w:color w:val="000000"/>
          <w:sz w:val="22"/>
          <w:szCs w:val="22"/>
        </w:rPr>
        <w:t>by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ć </w:t>
      </w:r>
      <w:r w:rsidR="00C23CA6">
        <w:rPr>
          <w:rFonts w:ascii="Calibri" w:eastAsia="Calibri" w:hAnsi="Calibri" w:cs="Calibri"/>
          <w:i/>
          <w:color w:val="000000"/>
          <w:sz w:val="22"/>
          <w:szCs w:val="22"/>
        </w:rPr>
        <w:lastRenderedPageBreak/>
        <w:t>również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wodór, dlatego należy wciąż rozwijać technologie </w:t>
      </w:r>
      <w:r w:rsidR="00F573DF">
        <w:rPr>
          <w:rFonts w:ascii="Calibri" w:eastAsia="Calibri" w:hAnsi="Calibri" w:cs="Calibri"/>
          <w:i/>
          <w:color w:val="000000"/>
          <w:sz w:val="22"/>
          <w:szCs w:val="22"/>
        </w:rPr>
        <w:t xml:space="preserve">opierające się na tym surowcu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oraz infrastrukturę, która pozwoli go efektywnie wykorzystywać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mówi Krystian Kamyk, </w:t>
      </w:r>
      <w:r w:rsidRPr="00547370">
        <w:rPr>
          <w:rFonts w:ascii="Calibri" w:eastAsia="Calibri" w:hAnsi="Calibri" w:cs="Calibri"/>
          <w:color w:val="000000"/>
          <w:sz w:val="22"/>
          <w:szCs w:val="22"/>
        </w:rPr>
        <w:t>Partner Zarządzający Kearney w Warszawie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301063D" w14:textId="7472C739" w:rsidR="005C75A3" w:rsidRPr="005C75A3" w:rsidRDefault="005C75A3" w:rsidP="005C75A3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C75A3">
        <w:rPr>
          <w:rFonts w:ascii="Calibri" w:eastAsia="Calibri" w:hAnsi="Calibri" w:cs="Calibri"/>
          <w:b/>
          <w:color w:val="000000"/>
          <w:sz w:val="22"/>
          <w:szCs w:val="22"/>
        </w:rPr>
        <w:t xml:space="preserve">O firmie </w:t>
      </w:r>
    </w:p>
    <w:p w14:paraId="187B8AD4" w14:textId="69594014" w:rsidR="0096543B" w:rsidRPr="005234E8" w:rsidRDefault="005C75A3" w:rsidP="005C75A3">
      <w:pPr>
        <w:ind w:righ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234E8">
        <w:rPr>
          <w:rFonts w:ascii="Calibri" w:eastAsia="Calibri" w:hAnsi="Calibri" w:cs="Calibri"/>
          <w:b/>
          <w:color w:val="000000"/>
          <w:sz w:val="22"/>
          <w:szCs w:val="22"/>
        </w:rPr>
        <w:t>Kearney</w:t>
      </w:r>
      <w:r w:rsidRPr="005234E8">
        <w:rPr>
          <w:rFonts w:ascii="Calibri" w:eastAsia="Calibri" w:hAnsi="Calibri" w:cs="Calibri"/>
          <w:color w:val="000000"/>
          <w:sz w:val="22"/>
          <w:szCs w:val="22"/>
        </w:rPr>
        <w:t xml:space="preserve"> to działająca od 1926 roku firma konsultingowa, zapewniająca strategiczne doradztwo największym na świecie przedsiębiorstwom, agencjom rządowym oraz organizacjom non-profit. Na liście jej klientów znajduje się ponad ¾ firm wymienianych w rankingu </w:t>
      </w:r>
      <w:proofErr w:type="spellStart"/>
      <w:r w:rsidRPr="005234E8">
        <w:rPr>
          <w:rFonts w:ascii="Calibri" w:eastAsia="Calibri" w:hAnsi="Calibri" w:cs="Calibri"/>
          <w:color w:val="000000"/>
          <w:sz w:val="22"/>
          <w:szCs w:val="22"/>
        </w:rPr>
        <w:t>Fortune</w:t>
      </w:r>
      <w:proofErr w:type="spellEnd"/>
      <w:r w:rsidRPr="005234E8">
        <w:rPr>
          <w:rFonts w:ascii="Calibri" w:eastAsia="Calibri" w:hAnsi="Calibri" w:cs="Calibri"/>
          <w:color w:val="000000"/>
          <w:sz w:val="22"/>
          <w:szCs w:val="22"/>
        </w:rPr>
        <w:t xml:space="preserve"> Global 500. Kearney działa poprzez sieć ponad 60 biur zlokalizowanych w ponad 40 krajach. Firma zatrudnia na całym świecie powyżej 4 tys. pracowników. Jej konsultanci są absolwentami prestiżowych uczelni oraz ekspertami z wieloletnim doświadczeniem w szeregu branż i sektorów. W Polsce Kearney działa od 1990 roku, a od 1996 roku posiada swoje oficjalne biuro w Warszawie. Na rynku polskim specjalizuje się w doradztwie strategicznym dla branż takich jak m.in.: finanse i bankowość, handel i dobra konsumenckie, telekomunikacja, energetyka, przemysł ciężki (chemia i górnictwo) oraz transport i logistyka (lotnictwo i kolejnictwo). Więcej na temat firmy: www.kearney.com</w:t>
      </w:r>
    </w:p>
    <w:p w14:paraId="638461DB" w14:textId="28F8166E" w:rsidR="00BA1EB6" w:rsidRPr="005234E8" w:rsidRDefault="00BA1EB6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gjdgxs" w:colFirst="0" w:colLast="0"/>
      <w:bookmarkEnd w:id="1"/>
    </w:p>
    <w:p w14:paraId="50813993" w14:textId="391AF9D1" w:rsidR="005234E8" w:rsidRPr="005234E8" w:rsidRDefault="005234E8">
      <w:pPr>
        <w:ind w:right="3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772C723" w14:textId="77777777" w:rsidR="005234E8" w:rsidRPr="005234E8" w:rsidRDefault="005234E8" w:rsidP="005234E8">
      <w:pPr>
        <w:spacing w:before="0"/>
        <w:ind w:right="380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234E8">
        <w:rPr>
          <w:rFonts w:ascii="Calibri" w:eastAsia="Calibri" w:hAnsi="Calibri" w:cs="Calibri"/>
          <w:b/>
          <w:color w:val="000000"/>
          <w:sz w:val="22"/>
          <w:szCs w:val="22"/>
        </w:rPr>
        <w:t xml:space="preserve">Kontakt dla mediów: </w:t>
      </w:r>
    </w:p>
    <w:p w14:paraId="094E8979" w14:textId="77777777" w:rsidR="005234E8" w:rsidRPr="00D07182" w:rsidRDefault="005234E8" w:rsidP="005234E8">
      <w:pPr>
        <w:spacing w:before="0"/>
        <w:ind w:right="380"/>
        <w:jc w:val="right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D07182">
        <w:rPr>
          <w:rFonts w:ascii="Calibri" w:eastAsia="Calibri" w:hAnsi="Calibri" w:cs="Calibri"/>
          <w:color w:val="000000"/>
          <w:sz w:val="22"/>
          <w:szCs w:val="22"/>
          <w:lang w:val="en-US"/>
        </w:rPr>
        <w:t>Michał Zębik</w:t>
      </w:r>
    </w:p>
    <w:p w14:paraId="24FC8EE5" w14:textId="77777777" w:rsidR="005234E8" w:rsidRPr="00D07182" w:rsidRDefault="005234E8" w:rsidP="005234E8">
      <w:pPr>
        <w:spacing w:before="0"/>
        <w:ind w:right="380"/>
        <w:jc w:val="right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D0718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e-mail: michal.zebik@goodonepr.pl </w:t>
      </w:r>
    </w:p>
    <w:p w14:paraId="5AEE9021" w14:textId="0802B9EA" w:rsidR="005234E8" w:rsidRPr="005234E8" w:rsidRDefault="005234E8" w:rsidP="005234E8">
      <w:pPr>
        <w:spacing w:before="0"/>
        <w:ind w:right="380"/>
        <w:jc w:val="right"/>
        <w:rPr>
          <w:rFonts w:ascii="Calibri" w:eastAsia="Calibri" w:hAnsi="Calibri" w:cs="Calibri"/>
          <w:color w:val="000000"/>
          <w:sz w:val="22"/>
          <w:szCs w:val="22"/>
          <w:lang w:val="en-GB"/>
        </w:rPr>
      </w:pPr>
      <w:r w:rsidRPr="005234E8">
        <w:rPr>
          <w:rFonts w:ascii="Calibri" w:eastAsia="Calibri" w:hAnsi="Calibri" w:cs="Calibri"/>
          <w:color w:val="000000"/>
          <w:sz w:val="22"/>
          <w:szCs w:val="22"/>
          <w:lang w:val="en-GB"/>
        </w:rPr>
        <w:t>tel.:  +48 796 996 253</w:t>
      </w:r>
    </w:p>
    <w:sectPr w:rsidR="005234E8" w:rsidRPr="005234E8">
      <w:headerReference w:type="default" r:id="rId9"/>
      <w:headerReference w:type="first" r:id="rId10"/>
      <w:footerReference w:type="first" r:id="rId11"/>
      <w:pgSz w:w="11910" w:h="16840"/>
      <w:pgMar w:top="2404" w:right="662" w:bottom="662" w:left="662" w:header="663" w:footer="1473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F944" w16cex:dateUtc="2022-04-12T11:12:00Z"/>
  <w16cex:commentExtensible w16cex:durableId="26011E0F" w16cex:dateUtc="2022-04-13T08:01:00Z"/>
  <w16cex:commentExtensible w16cex:durableId="26011F30" w16cex:dateUtc="2022-04-13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C9156D" w16cid:durableId="25FFF944"/>
  <w16cid:commentId w16cid:paraId="0079A558" w16cid:durableId="26011E0F"/>
  <w16cid:commentId w16cid:paraId="50745353" w16cid:durableId="26011F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D0E0" w14:textId="77777777" w:rsidR="00670304" w:rsidRDefault="00670304">
      <w:pPr>
        <w:spacing w:before="0" w:line="240" w:lineRule="auto"/>
      </w:pPr>
      <w:r>
        <w:separator/>
      </w:r>
    </w:p>
  </w:endnote>
  <w:endnote w:type="continuationSeparator" w:id="0">
    <w:p w14:paraId="14877C00" w14:textId="77777777" w:rsidR="00670304" w:rsidRDefault="006703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33B4" w14:textId="77777777" w:rsidR="00BA1EB6" w:rsidRDefault="00BA1EB6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rPr>
        <w:color w:val="1E1E1E"/>
        <w:sz w:val="14"/>
        <w:szCs w:val="14"/>
      </w:rPr>
    </w:pPr>
  </w:p>
  <w:tbl>
    <w:tblPr>
      <w:tblStyle w:val="a"/>
      <w:tblW w:w="1054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82"/>
      <w:gridCol w:w="489"/>
      <w:gridCol w:w="2076"/>
    </w:tblGrid>
    <w:tr w:rsidR="00BA1EB6" w14:paraId="5DAC941D" w14:textId="77777777">
      <w:tc>
        <w:tcPr>
          <w:tcW w:w="7982" w:type="dxa"/>
          <w:tcMar>
            <w:left w:w="0" w:type="dxa"/>
            <w:right w:w="0" w:type="dxa"/>
          </w:tcMar>
          <w:vAlign w:val="bottom"/>
        </w:tcPr>
        <w:p w14:paraId="68FA5AC1" w14:textId="77777777" w:rsidR="00BA1EB6" w:rsidRDefault="00BA1E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right="40"/>
            <w:rPr>
              <w:color w:val="1E1E1E"/>
              <w:sz w:val="12"/>
              <w:szCs w:val="12"/>
            </w:rPr>
          </w:pPr>
        </w:p>
      </w:tc>
      <w:tc>
        <w:tcPr>
          <w:tcW w:w="489" w:type="dxa"/>
        </w:tcPr>
        <w:p w14:paraId="67787A33" w14:textId="77777777" w:rsidR="00BA1EB6" w:rsidRDefault="00BA1E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-660" w:right="40"/>
            <w:rPr>
              <w:color w:val="1E1E1E"/>
              <w:sz w:val="12"/>
              <w:szCs w:val="12"/>
            </w:rPr>
          </w:pPr>
        </w:p>
      </w:tc>
      <w:tc>
        <w:tcPr>
          <w:tcW w:w="2076" w:type="dxa"/>
          <w:tcMar>
            <w:left w:w="0" w:type="dxa"/>
            <w:right w:w="0" w:type="dxa"/>
          </w:tcMar>
          <w:vAlign w:val="bottom"/>
        </w:tcPr>
        <w:p w14:paraId="13F4D970" w14:textId="77777777" w:rsidR="00BA1EB6" w:rsidRPr="00DC359B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  <w:lang w:val="en-US"/>
            </w:rPr>
          </w:pPr>
          <w:r w:rsidRPr="00DC359B">
            <w:rPr>
              <w:color w:val="1E1E1E"/>
              <w:sz w:val="14"/>
              <w:szCs w:val="14"/>
              <w:lang w:val="en-US"/>
            </w:rPr>
            <w:t xml:space="preserve">A.T. Kearney Sp. z </w:t>
          </w:r>
          <w:proofErr w:type="spellStart"/>
          <w:r w:rsidRPr="00DC359B">
            <w:rPr>
              <w:color w:val="1E1E1E"/>
              <w:sz w:val="14"/>
              <w:szCs w:val="14"/>
              <w:lang w:val="en-US"/>
            </w:rPr>
            <w:t>o.o</w:t>
          </w:r>
          <w:proofErr w:type="spellEnd"/>
          <w:r w:rsidRPr="00DC359B">
            <w:rPr>
              <w:color w:val="1E1E1E"/>
              <w:sz w:val="14"/>
              <w:szCs w:val="14"/>
              <w:lang w:val="en-US"/>
            </w:rPr>
            <w:t>.</w:t>
          </w:r>
        </w:p>
        <w:p w14:paraId="3346482C" w14:textId="77777777" w:rsidR="00BA1EB6" w:rsidRPr="00DC359B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  <w:lang w:val="en-US"/>
            </w:rPr>
          </w:pPr>
          <w:proofErr w:type="spellStart"/>
          <w:r w:rsidRPr="00DC359B">
            <w:rPr>
              <w:color w:val="1E1E1E"/>
              <w:sz w:val="14"/>
              <w:szCs w:val="14"/>
              <w:lang w:val="en-US"/>
            </w:rPr>
            <w:t>Królewska</w:t>
          </w:r>
          <w:proofErr w:type="spellEnd"/>
          <w:r w:rsidRPr="00DC359B">
            <w:rPr>
              <w:color w:val="1E1E1E"/>
              <w:sz w:val="14"/>
              <w:szCs w:val="14"/>
              <w:lang w:val="en-US"/>
            </w:rPr>
            <w:t xml:space="preserve"> 18</w:t>
          </w:r>
        </w:p>
        <w:p w14:paraId="2A4B9973" w14:textId="77777777" w:rsidR="00BA1EB6" w:rsidRPr="00BA104B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  <w:lang w:val="en-US"/>
            </w:rPr>
          </w:pPr>
          <w:r w:rsidRPr="00BA104B">
            <w:rPr>
              <w:color w:val="1E1E1E"/>
              <w:sz w:val="14"/>
              <w:szCs w:val="14"/>
              <w:lang w:val="en-US"/>
            </w:rPr>
            <w:t>4th Floor</w:t>
          </w:r>
        </w:p>
        <w:p w14:paraId="314AA5F9" w14:textId="77777777" w:rsidR="00BA1EB6" w:rsidRPr="00BA104B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  <w:lang w:val="en-US"/>
            </w:rPr>
          </w:pPr>
          <w:r w:rsidRPr="00BA104B">
            <w:rPr>
              <w:color w:val="1E1E1E"/>
              <w:sz w:val="14"/>
              <w:szCs w:val="14"/>
              <w:lang w:val="en-US"/>
            </w:rPr>
            <w:t>00-103 Warsaw, Poland</w:t>
          </w:r>
        </w:p>
        <w:p w14:paraId="17CE0917" w14:textId="77777777" w:rsidR="00BA1EB6" w:rsidRPr="00BA104B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  <w:lang w:val="en-US"/>
            </w:rPr>
          </w:pPr>
          <w:r w:rsidRPr="00BA104B">
            <w:rPr>
              <w:color w:val="1E1E1E"/>
              <w:sz w:val="14"/>
              <w:szCs w:val="14"/>
              <w:lang w:val="en-US"/>
            </w:rPr>
            <w:t>+48 22 581 66 66 (Office)</w:t>
          </w:r>
        </w:p>
        <w:p w14:paraId="563F83B5" w14:textId="77777777" w:rsidR="00BA1EB6" w:rsidRDefault="009A7F0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160" w:lineRule="auto"/>
            <w:ind w:left="109" w:right="0"/>
            <w:rPr>
              <w:color w:val="1E1E1E"/>
              <w:sz w:val="14"/>
              <w:szCs w:val="14"/>
            </w:rPr>
          </w:pPr>
          <w:r>
            <w:rPr>
              <w:color w:val="1E1E1E"/>
              <w:sz w:val="14"/>
              <w:szCs w:val="14"/>
            </w:rPr>
            <w:t>Kearney.com</w:t>
          </w:r>
        </w:p>
      </w:tc>
    </w:tr>
  </w:tbl>
  <w:p w14:paraId="40BB02D0" w14:textId="77777777" w:rsidR="00BA1EB6" w:rsidRDefault="00BA1E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60" w:lineRule="auto"/>
      <w:rPr>
        <w:color w:val="1E1E1E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43B0" w14:textId="77777777" w:rsidR="00670304" w:rsidRDefault="00670304">
      <w:pPr>
        <w:spacing w:before="0" w:line="240" w:lineRule="auto"/>
      </w:pPr>
      <w:r>
        <w:separator/>
      </w:r>
    </w:p>
  </w:footnote>
  <w:footnote w:type="continuationSeparator" w:id="0">
    <w:p w14:paraId="4F30ECE8" w14:textId="77777777" w:rsidR="00670304" w:rsidRDefault="0067030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7014" w14:textId="77777777" w:rsidR="00BA1EB6" w:rsidRPr="00BA104B" w:rsidRDefault="009A7F08">
    <w:pPr>
      <w:widowControl/>
      <w:pBdr>
        <w:top w:val="nil"/>
        <w:left w:val="nil"/>
        <w:bottom w:val="nil"/>
        <w:right w:val="nil"/>
        <w:between w:val="nil"/>
      </w:pBdr>
      <w:spacing w:before="0" w:line="260" w:lineRule="auto"/>
      <w:ind w:right="0"/>
      <w:rPr>
        <w:color w:val="1E1E1E"/>
        <w:sz w:val="14"/>
        <w:szCs w:val="14"/>
        <w:lang w:val="en-US"/>
      </w:rPr>
    </w:pPr>
    <w:r>
      <w:rPr>
        <w:noProof/>
        <w:color w:val="1E1E1E"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5EEB0D22" wp14:editId="7A63BA53">
          <wp:simplePos x="0" y="0"/>
          <wp:positionH relativeFrom="margin">
            <wp:posOffset>5447665</wp:posOffset>
          </wp:positionH>
          <wp:positionV relativeFrom="page">
            <wp:posOffset>417830</wp:posOffset>
          </wp:positionV>
          <wp:extent cx="1256665" cy="15113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65" cy="15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A104B">
      <w:rPr>
        <w:color w:val="1E1E1E"/>
        <w:sz w:val="14"/>
        <w:szCs w:val="14"/>
        <w:lang w:val="en-US"/>
      </w:rPr>
      <w:t xml:space="preserve">Double click to enter Client Name </w:t>
    </w:r>
  </w:p>
  <w:p w14:paraId="19A17267" w14:textId="77777777" w:rsidR="00BA1EB6" w:rsidRDefault="009A7F08">
    <w:pPr>
      <w:widowControl/>
      <w:pBdr>
        <w:top w:val="nil"/>
        <w:left w:val="nil"/>
        <w:bottom w:val="nil"/>
        <w:right w:val="nil"/>
        <w:between w:val="nil"/>
      </w:pBdr>
      <w:spacing w:before="0" w:line="260" w:lineRule="auto"/>
      <w:ind w:right="0"/>
      <w:rPr>
        <w:color w:val="1E1E1E"/>
        <w:sz w:val="14"/>
        <w:szCs w:val="14"/>
      </w:rPr>
    </w:pPr>
    <w:r>
      <w:rPr>
        <w:color w:val="1E1E1E"/>
        <w:sz w:val="14"/>
        <w:szCs w:val="14"/>
      </w:rPr>
      <w:t>8 March 2022</w:t>
    </w:r>
  </w:p>
  <w:p w14:paraId="61AEA9AA" w14:textId="1D1AC235" w:rsidR="00BA1EB6" w:rsidRDefault="009A7F08">
    <w:pPr>
      <w:widowControl/>
      <w:pBdr>
        <w:top w:val="nil"/>
        <w:left w:val="nil"/>
        <w:bottom w:val="nil"/>
        <w:right w:val="nil"/>
        <w:between w:val="nil"/>
      </w:pBdr>
      <w:spacing w:before="0" w:line="260" w:lineRule="auto"/>
      <w:ind w:right="0"/>
      <w:rPr>
        <w:color w:val="1E1E1E"/>
        <w:sz w:val="14"/>
        <w:szCs w:val="14"/>
      </w:rPr>
    </w:pPr>
    <w:proofErr w:type="spellStart"/>
    <w:r>
      <w:rPr>
        <w:color w:val="1E1E1E"/>
        <w:sz w:val="14"/>
        <w:szCs w:val="14"/>
      </w:rPr>
      <w:t>Page</w:t>
    </w:r>
    <w:proofErr w:type="spellEnd"/>
    <w:r>
      <w:rPr>
        <w:color w:val="1E1E1E"/>
        <w:sz w:val="14"/>
        <w:szCs w:val="14"/>
      </w:rPr>
      <w:t xml:space="preserve"> </w:t>
    </w:r>
    <w:r>
      <w:rPr>
        <w:color w:val="1E1E1E"/>
        <w:sz w:val="14"/>
        <w:szCs w:val="14"/>
      </w:rPr>
      <w:fldChar w:fldCharType="begin"/>
    </w:r>
    <w:r>
      <w:rPr>
        <w:color w:val="1E1E1E"/>
        <w:sz w:val="14"/>
        <w:szCs w:val="14"/>
      </w:rPr>
      <w:instrText>PAGE</w:instrText>
    </w:r>
    <w:r>
      <w:rPr>
        <w:color w:val="1E1E1E"/>
        <w:sz w:val="14"/>
        <w:szCs w:val="14"/>
      </w:rPr>
      <w:fldChar w:fldCharType="separate"/>
    </w:r>
    <w:r w:rsidR="00D71057">
      <w:rPr>
        <w:noProof/>
        <w:color w:val="1E1E1E"/>
        <w:sz w:val="14"/>
        <w:szCs w:val="14"/>
      </w:rPr>
      <w:t>3</w:t>
    </w:r>
    <w:r>
      <w:rPr>
        <w:color w:val="1E1E1E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13B0" w14:textId="77777777" w:rsidR="00BA1EB6" w:rsidRDefault="009A7F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60" w:lineRule="auto"/>
      <w:ind w:right="0"/>
      <w:jc w:val="right"/>
      <w:rPr>
        <w:color w:val="1E1E1E"/>
      </w:rPr>
    </w:pPr>
    <w:r>
      <w:rPr>
        <w:noProof/>
        <w:color w:val="1E1E1E"/>
      </w:rPr>
      <w:drawing>
        <wp:anchor distT="0" distB="0" distL="114300" distR="114300" simplePos="0" relativeHeight="251659264" behindDoc="0" locked="0" layoutInCell="1" hidden="0" allowOverlap="1" wp14:anchorId="5EEFEE59" wp14:editId="3597B143">
          <wp:simplePos x="0" y="0"/>
          <wp:positionH relativeFrom="margin">
            <wp:posOffset>5447665</wp:posOffset>
          </wp:positionH>
          <wp:positionV relativeFrom="page">
            <wp:posOffset>417830</wp:posOffset>
          </wp:positionV>
          <wp:extent cx="1256665" cy="1511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65" cy="15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E031EF" w14:textId="77777777" w:rsidR="00BA1EB6" w:rsidRDefault="00BA1E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60" w:lineRule="auto"/>
      <w:ind w:right="0"/>
      <w:rPr>
        <w:color w:val="1E1E1E"/>
      </w:rPr>
    </w:pPr>
  </w:p>
  <w:p w14:paraId="12E8865A" w14:textId="202BFBCC" w:rsidR="00BA1EB6" w:rsidRDefault="00DC35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60" w:lineRule="auto"/>
      <w:ind w:right="0"/>
      <w:rPr>
        <w:color w:val="1E1E1E"/>
      </w:rPr>
    </w:pPr>
    <w:r>
      <w:rPr>
        <w:color w:val="1E1E1E"/>
      </w:rPr>
      <w:t xml:space="preserve">13 </w:t>
    </w:r>
    <w:r w:rsidR="00FB332D">
      <w:rPr>
        <w:color w:val="1E1E1E"/>
      </w:rPr>
      <w:t>kwietnia</w:t>
    </w:r>
    <w:r w:rsidR="009A7F08">
      <w:rPr>
        <w:color w:val="1E1E1E"/>
      </w:rPr>
      <w:t xml:space="preserve"> 2022</w:t>
    </w:r>
  </w:p>
  <w:p w14:paraId="7D76ED27" w14:textId="77777777" w:rsidR="00BA1EB6" w:rsidRDefault="00BA1E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60" w:lineRule="auto"/>
      <w:ind w:right="0"/>
      <w:rPr>
        <w:color w:val="1E1E1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FC9"/>
    <w:multiLevelType w:val="multilevel"/>
    <w:tmpl w:val="22D0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B6"/>
    <w:rsid w:val="00004160"/>
    <w:rsid w:val="00030696"/>
    <w:rsid w:val="00030BED"/>
    <w:rsid w:val="00041609"/>
    <w:rsid w:val="00043489"/>
    <w:rsid w:val="00043D1D"/>
    <w:rsid w:val="00056DDE"/>
    <w:rsid w:val="00062E93"/>
    <w:rsid w:val="00073B5E"/>
    <w:rsid w:val="000A3B74"/>
    <w:rsid w:val="000C3B6F"/>
    <w:rsid w:val="000C41FC"/>
    <w:rsid w:val="000C5EB4"/>
    <w:rsid w:val="000C6A22"/>
    <w:rsid w:val="000D746B"/>
    <w:rsid w:val="000E1F1F"/>
    <w:rsid w:val="000F2D57"/>
    <w:rsid w:val="000F6DD6"/>
    <w:rsid w:val="00100DBC"/>
    <w:rsid w:val="0010546F"/>
    <w:rsid w:val="00106115"/>
    <w:rsid w:val="001262EA"/>
    <w:rsid w:val="00130DA6"/>
    <w:rsid w:val="00144B5F"/>
    <w:rsid w:val="001570FF"/>
    <w:rsid w:val="00183019"/>
    <w:rsid w:val="00185FA8"/>
    <w:rsid w:val="00193AA1"/>
    <w:rsid w:val="001945A1"/>
    <w:rsid w:val="00195D94"/>
    <w:rsid w:val="001A3A3A"/>
    <w:rsid w:val="001B3E1F"/>
    <w:rsid w:val="001D245C"/>
    <w:rsid w:val="001D47BA"/>
    <w:rsid w:val="001D658D"/>
    <w:rsid w:val="001E35DE"/>
    <w:rsid w:val="001E362B"/>
    <w:rsid w:val="001E6C46"/>
    <w:rsid w:val="00201C87"/>
    <w:rsid w:val="00232F8E"/>
    <w:rsid w:val="0024303D"/>
    <w:rsid w:val="00252664"/>
    <w:rsid w:val="00286FF1"/>
    <w:rsid w:val="002B4592"/>
    <w:rsid w:val="002C0034"/>
    <w:rsid w:val="002C136E"/>
    <w:rsid w:val="002C71F0"/>
    <w:rsid w:val="002D08A0"/>
    <w:rsid w:val="002E0397"/>
    <w:rsid w:val="002E32B6"/>
    <w:rsid w:val="002E6932"/>
    <w:rsid w:val="00301AE9"/>
    <w:rsid w:val="0033115C"/>
    <w:rsid w:val="003340D9"/>
    <w:rsid w:val="00352331"/>
    <w:rsid w:val="00361948"/>
    <w:rsid w:val="003635BC"/>
    <w:rsid w:val="00365340"/>
    <w:rsid w:val="00384F78"/>
    <w:rsid w:val="00397871"/>
    <w:rsid w:val="003A46A1"/>
    <w:rsid w:val="003A4C2B"/>
    <w:rsid w:val="003B0EAD"/>
    <w:rsid w:val="003C133C"/>
    <w:rsid w:val="003C61E0"/>
    <w:rsid w:val="003E0609"/>
    <w:rsid w:val="003E48E9"/>
    <w:rsid w:val="003F0B50"/>
    <w:rsid w:val="003F0CD6"/>
    <w:rsid w:val="00404985"/>
    <w:rsid w:val="0041449D"/>
    <w:rsid w:val="00416F8B"/>
    <w:rsid w:val="00431FB6"/>
    <w:rsid w:val="00456C50"/>
    <w:rsid w:val="004628AD"/>
    <w:rsid w:val="00464851"/>
    <w:rsid w:val="004733A8"/>
    <w:rsid w:val="00477088"/>
    <w:rsid w:val="0048245C"/>
    <w:rsid w:val="004B7D8B"/>
    <w:rsid w:val="004D2096"/>
    <w:rsid w:val="004E60C8"/>
    <w:rsid w:val="005057C6"/>
    <w:rsid w:val="00515D50"/>
    <w:rsid w:val="00521CC2"/>
    <w:rsid w:val="005234E8"/>
    <w:rsid w:val="0053649B"/>
    <w:rsid w:val="00541A7C"/>
    <w:rsid w:val="00547370"/>
    <w:rsid w:val="0055420D"/>
    <w:rsid w:val="00555A78"/>
    <w:rsid w:val="00560C5A"/>
    <w:rsid w:val="005635BD"/>
    <w:rsid w:val="00570C71"/>
    <w:rsid w:val="005746DF"/>
    <w:rsid w:val="005A46A3"/>
    <w:rsid w:val="005B0708"/>
    <w:rsid w:val="005B78CE"/>
    <w:rsid w:val="005C75A3"/>
    <w:rsid w:val="005D0D00"/>
    <w:rsid w:val="005D1127"/>
    <w:rsid w:val="005D296A"/>
    <w:rsid w:val="005F4341"/>
    <w:rsid w:val="00612A7B"/>
    <w:rsid w:val="0062374B"/>
    <w:rsid w:val="006556AF"/>
    <w:rsid w:val="00662141"/>
    <w:rsid w:val="006647EB"/>
    <w:rsid w:val="006654E2"/>
    <w:rsid w:val="0066621F"/>
    <w:rsid w:val="006664C9"/>
    <w:rsid w:val="00670304"/>
    <w:rsid w:val="0067054B"/>
    <w:rsid w:val="006841FA"/>
    <w:rsid w:val="0069023F"/>
    <w:rsid w:val="006906B7"/>
    <w:rsid w:val="00695FE0"/>
    <w:rsid w:val="006B2984"/>
    <w:rsid w:val="006C4EF0"/>
    <w:rsid w:val="006D2CA7"/>
    <w:rsid w:val="006F1585"/>
    <w:rsid w:val="006F602A"/>
    <w:rsid w:val="00716829"/>
    <w:rsid w:val="007428C2"/>
    <w:rsid w:val="0074756C"/>
    <w:rsid w:val="0075353B"/>
    <w:rsid w:val="00757750"/>
    <w:rsid w:val="00764DED"/>
    <w:rsid w:val="00776021"/>
    <w:rsid w:val="0078216F"/>
    <w:rsid w:val="007930E5"/>
    <w:rsid w:val="00797A57"/>
    <w:rsid w:val="00797D53"/>
    <w:rsid w:val="007A06F8"/>
    <w:rsid w:val="007A3C62"/>
    <w:rsid w:val="007A402A"/>
    <w:rsid w:val="007B7E16"/>
    <w:rsid w:val="007E1EB5"/>
    <w:rsid w:val="008329C8"/>
    <w:rsid w:val="00833647"/>
    <w:rsid w:val="008430D6"/>
    <w:rsid w:val="00862C9B"/>
    <w:rsid w:val="0086446D"/>
    <w:rsid w:val="008731EC"/>
    <w:rsid w:val="0087391D"/>
    <w:rsid w:val="0089238F"/>
    <w:rsid w:val="008A0EF3"/>
    <w:rsid w:val="008B17B8"/>
    <w:rsid w:val="008B423B"/>
    <w:rsid w:val="008B45AC"/>
    <w:rsid w:val="008C38A3"/>
    <w:rsid w:val="008C426A"/>
    <w:rsid w:val="008C4392"/>
    <w:rsid w:val="008C5ABE"/>
    <w:rsid w:val="008C6340"/>
    <w:rsid w:val="008D42AB"/>
    <w:rsid w:val="008E467F"/>
    <w:rsid w:val="00902F49"/>
    <w:rsid w:val="00903CD6"/>
    <w:rsid w:val="009127E4"/>
    <w:rsid w:val="00912D36"/>
    <w:rsid w:val="00921C54"/>
    <w:rsid w:val="009247E8"/>
    <w:rsid w:val="00933997"/>
    <w:rsid w:val="00941D75"/>
    <w:rsid w:val="00946445"/>
    <w:rsid w:val="009540B8"/>
    <w:rsid w:val="0096543B"/>
    <w:rsid w:val="009772E5"/>
    <w:rsid w:val="009869F3"/>
    <w:rsid w:val="009A7F08"/>
    <w:rsid w:val="009B3102"/>
    <w:rsid w:val="009D5825"/>
    <w:rsid w:val="009E15D7"/>
    <w:rsid w:val="009E2171"/>
    <w:rsid w:val="009E51DB"/>
    <w:rsid w:val="009F4682"/>
    <w:rsid w:val="00A20172"/>
    <w:rsid w:val="00A20879"/>
    <w:rsid w:val="00A42DCA"/>
    <w:rsid w:val="00A550D9"/>
    <w:rsid w:val="00AA2AAE"/>
    <w:rsid w:val="00AB39EA"/>
    <w:rsid w:val="00AC1327"/>
    <w:rsid w:val="00AD1297"/>
    <w:rsid w:val="00AD1541"/>
    <w:rsid w:val="00AF0EDC"/>
    <w:rsid w:val="00AF6A3A"/>
    <w:rsid w:val="00B116E9"/>
    <w:rsid w:val="00B176A3"/>
    <w:rsid w:val="00B329B1"/>
    <w:rsid w:val="00B370AE"/>
    <w:rsid w:val="00B444E4"/>
    <w:rsid w:val="00B508C9"/>
    <w:rsid w:val="00B613D7"/>
    <w:rsid w:val="00B622C0"/>
    <w:rsid w:val="00B65F8B"/>
    <w:rsid w:val="00B66A16"/>
    <w:rsid w:val="00B803CF"/>
    <w:rsid w:val="00B93216"/>
    <w:rsid w:val="00BA1027"/>
    <w:rsid w:val="00BA104B"/>
    <w:rsid w:val="00BA1EB6"/>
    <w:rsid w:val="00BA1EDA"/>
    <w:rsid w:val="00BA36D2"/>
    <w:rsid w:val="00BC10B0"/>
    <w:rsid w:val="00BD2ADE"/>
    <w:rsid w:val="00BD392F"/>
    <w:rsid w:val="00BD3FFB"/>
    <w:rsid w:val="00BD574C"/>
    <w:rsid w:val="00BE4A5F"/>
    <w:rsid w:val="00BE646A"/>
    <w:rsid w:val="00C17156"/>
    <w:rsid w:val="00C23CA6"/>
    <w:rsid w:val="00C314F3"/>
    <w:rsid w:val="00C40F63"/>
    <w:rsid w:val="00C60853"/>
    <w:rsid w:val="00C61C14"/>
    <w:rsid w:val="00C77BEC"/>
    <w:rsid w:val="00C92D9F"/>
    <w:rsid w:val="00C92F27"/>
    <w:rsid w:val="00C93F1E"/>
    <w:rsid w:val="00C94AC5"/>
    <w:rsid w:val="00CA561D"/>
    <w:rsid w:val="00CF54D3"/>
    <w:rsid w:val="00D0171D"/>
    <w:rsid w:val="00D07182"/>
    <w:rsid w:val="00D10943"/>
    <w:rsid w:val="00D552A2"/>
    <w:rsid w:val="00D5553F"/>
    <w:rsid w:val="00D57230"/>
    <w:rsid w:val="00D613F6"/>
    <w:rsid w:val="00D66507"/>
    <w:rsid w:val="00D66D0B"/>
    <w:rsid w:val="00D71057"/>
    <w:rsid w:val="00D74F6E"/>
    <w:rsid w:val="00D964D6"/>
    <w:rsid w:val="00DB5A38"/>
    <w:rsid w:val="00DC359B"/>
    <w:rsid w:val="00DC69BF"/>
    <w:rsid w:val="00DE06B9"/>
    <w:rsid w:val="00DE5F35"/>
    <w:rsid w:val="00DF3213"/>
    <w:rsid w:val="00E00897"/>
    <w:rsid w:val="00E12DBE"/>
    <w:rsid w:val="00E23590"/>
    <w:rsid w:val="00E2676E"/>
    <w:rsid w:val="00E46595"/>
    <w:rsid w:val="00E77452"/>
    <w:rsid w:val="00E86409"/>
    <w:rsid w:val="00EB32C8"/>
    <w:rsid w:val="00EB416B"/>
    <w:rsid w:val="00EC3606"/>
    <w:rsid w:val="00EC3724"/>
    <w:rsid w:val="00ED61D8"/>
    <w:rsid w:val="00EF02CB"/>
    <w:rsid w:val="00F05B3F"/>
    <w:rsid w:val="00F11C60"/>
    <w:rsid w:val="00F13AFF"/>
    <w:rsid w:val="00F147DF"/>
    <w:rsid w:val="00F17305"/>
    <w:rsid w:val="00F22C33"/>
    <w:rsid w:val="00F33FBA"/>
    <w:rsid w:val="00F345EB"/>
    <w:rsid w:val="00F36802"/>
    <w:rsid w:val="00F416A1"/>
    <w:rsid w:val="00F42634"/>
    <w:rsid w:val="00F573DF"/>
    <w:rsid w:val="00F7250C"/>
    <w:rsid w:val="00F84075"/>
    <w:rsid w:val="00F8508E"/>
    <w:rsid w:val="00F9024E"/>
    <w:rsid w:val="00F96CA5"/>
    <w:rsid w:val="00FA7CC1"/>
    <w:rsid w:val="00FB332D"/>
    <w:rsid w:val="00FD0038"/>
    <w:rsid w:val="00FD43D4"/>
    <w:rsid w:val="00FE2DC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DB93C"/>
  <w15:docId w15:val="{84C7DA2A-BC2C-4AAB-B5D4-E7712461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E1E1E"/>
        <w:lang w:val="pl-PL" w:eastAsia="pl-PL" w:bidi="ar-SA"/>
      </w:rPr>
    </w:rPrDefault>
    <w:pPrDefault>
      <w:pPr>
        <w:widowControl w:val="0"/>
        <w:spacing w:before="240" w:line="260" w:lineRule="auto"/>
        <w:ind w:right="26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DA"/>
    <w:pPr>
      <w:spacing w:line="260" w:lineRule="exact"/>
    </w:pPr>
    <w:rPr>
      <w:color w:val="1E1E1E" w:themeColor="text1"/>
    </w:rPr>
  </w:style>
  <w:style w:type="paragraph" w:styleId="Nagwek1">
    <w:name w:val="heading 1"/>
    <w:next w:val="Normalny"/>
    <w:link w:val="Nagwek1Znak"/>
    <w:autoRedefine/>
    <w:qFormat/>
    <w:rsid w:val="00F31EE6"/>
    <w:pPr>
      <w:pageBreakBefore/>
      <w:widowControl/>
      <w:spacing w:after="640" w:line="640" w:lineRule="exact"/>
      <w:ind w:right="4075"/>
      <w:outlineLvl w:val="0"/>
    </w:pPr>
    <w:rPr>
      <w:rFonts w:eastAsia="Times New Roman" w:cstheme="majorHAnsi"/>
      <w:b/>
      <w:color w:val="7823DC" w:themeColor="text2"/>
      <w:sz w:val="56"/>
      <w:szCs w:val="62"/>
      <w:lang w:val="en-GB"/>
    </w:rPr>
  </w:style>
  <w:style w:type="paragraph" w:styleId="Nagwek2">
    <w:name w:val="heading 2"/>
    <w:next w:val="Normalny"/>
    <w:link w:val="Nagwek2Znak"/>
    <w:qFormat/>
    <w:rsid w:val="00F31EE6"/>
    <w:pPr>
      <w:widowControl/>
      <w:spacing w:before="640" w:after="320" w:line="320" w:lineRule="exact"/>
      <w:ind w:right="4082"/>
      <w:outlineLvl w:val="1"/>
    </w:pPr>
    <w:rPr>
      <w:rFonts w:eastAsia="Times New Roman" w:cstheme="majorHAnsi"/>
      <w:b/>
      <w:color w:val="7823DC" w:themeColor="text2"/>
      <w:sz w:val="28"/>
      <w:szCs w:val="28"/>
      <w:lang w:val="en-GB"/>
    </w:rPr>
  </w:style>
  <w:style w:type="paragraph" w:styleId="Nagwek3">
    <w:name w:val="heading 3"/>
    <w:next w:val="Normalny"/>
    <w:link w:val="Nagwek3Znak"/>
    <w:qFormat/>
    <w:rsid w:val="00F31EE6"/>
    <w:pPr>
      <w:widowControl/>
      <w:spacing w:before="120" w:after="220" w:line="240" w:lineRule="exact"/>
      <w:ind w:right="4082"/>
      <w:outlineLvl w:val="2"/>
    </w:pPr>
    <w:rPr>
      <w:rFonts w:eastAsia="Times New Roman" w:cstheme="majorHAnsi"/>
      <w:b/>
      <w:color w:val="7823DC" w:themeColor="text2"/>
      <w:sz w:val="18"/>
      <w:szCs w:val="18"/>
      <w:lang w:val="en-GB"/>
    </w:rPr>
  </w:style>
  <w:style w:type="paragraph" w:styleId="Nagwek4">
    <w:name w:val="heading 4"/>
    <w:basedOn w:val="Normalny"/>
    <w:next w:val="Normalny"/>
    <w:pPr>
      <w:keepNext/>
      <w:keepLines/>
      <w:spacing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F6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815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1EE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EE6"/>
    <w:rPr>
      <w:rFonts w:ascii="Arial" w:eastAsia="Arial" w:hAnsi="Arial" w:cs="Arial"/>
      <w:color w:val="1E1E1E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BB11F9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1F9"/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A2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notice">
    <w:name w:val="Legal notice"/>
    <w:basedOn w:val="Normalny"/>
    <w:qFormat/>
    <w:rsid w:val="00F31EE6"/>
    <w:pPr>
      <w:spacing w:before="0" w:line="240" w:lineRule="auto"/>
      <w:ind w:right="40"/>
    </w:pPr>
    <w:rPr>
      <w:sz w:val="12"/>
      <w:lang w:val="de-DE"/>
    </w:rPr>
  </w:style>
  <w:style w:type="paragraph" w:customStyle="1" w:styleId="Footeraddress">
    <w:name w:val="Footer address"/>
    <w:basedOn w:val="Normalny"/>
    <w:qFormat/>
    <w:rsid w:val="00F31EE6"/>
    <w:pPr>
      <w:spacing w:before="0" w:line="240" w:lineRule="auto"/>
      <w:ind w:right="6"/>
    </w:pPr>
    <w:rPr>
      <w:sz w:val="14"/>
      <w:lang w:val="de-DE"/>
    </w:rPr>
  </w:style>
  <w:style w:type="paragraph" w:customStyle="1" w:styleId="Addressblock">
    <w:name w:val="Address block"/>
    <w:basedOn w:val="Tekstpodstawowy"/>
    <w:qFormat/>
    <w:rsid w:val="00F31EE6"/>
    <w:pPr>
      <w:ind w:right="8216"/>
      <w:contextualSpacing/>
    </w:pPr>
    <w:rPr>
      <w:spacing w:val="-5"/>
    </w:rPr>
  </w:style>
  <w:style w:type="paragraph" w:customStyle="1" w:styleId="Bullet1">
    <w:name w:val="Bullet 1"/>
    <w:basedOn w:val="Bullet3"/>
    <w:qFormat/>
    <w:rsid w:val="005E2CBB"/>
    <w:pPr>
      <w:ind w:left="284"/>
    </w:pPr>
  </w:style>
  <w:style w:type="paragraph" w:customStyle="1" w:styleId="Bullet2">
    <w:name w:val="Bullet 2"/>
    <w:basedOn w:val="Bullet3"/>
    <w:qFormat/>
    <w:rsid w:val="005E2CBB"/>
    <w:pPr>
      <w:ind w:left="567"/>
    </w:pPr>
  </w:style>
  <w:style w:type="paragraph" w:customStyle="1" w:styleId="Bullet3">
    <w:name w:val="Bullet 3"/>
    <w:basedOn w:val="Akapitzlist"/>
    <w:qFormat/>
    <w:rsid w:val="00F31EE6"/>
    <w:pPr>
      <w:tabs>
        <w:tab w:val="num" w:pos="720"/>
      </w:tabs>
      <w:spacing w:before="0"/>
      <w:ind w:left="851" w:hanging="284"/>
    </w:pPr>
  </w:style>
  <w:style w:type="paragraph" w:customStyle="1" w:styleId="Subject">
    <w:name w:val="Subject"/>
    <w:basedOn w:val="Normalny"/>
    <w:link w:val="SubjectChar"/>
    <w:uiPriority w:val="1"/>
    <w:qFormat/>
    <w:rsid w:val="00F31EE6"/>
    <w:pPr>
      <w:widowControl/>
      <w:tabs>
        <w:tab w:val="left" w:pos="7695"/>
      </w:tabs>
      <w:spacing w:before="780" w:after="520" w:line="260" w:lineRule="atLeast"/>
      <w:ind w:right="0"/>
    </w:pPr>
    <w:rPr>
      <w:rFonts w:eastAsiaTheme="minorHAnsi" w:cstheme="minorBidi"/>
      <w:b/>
    </w:rPr>
  </w:style>
  <w:style w:type="character" w:customStyle="1" w:styleId="SubjectChar">
    <w:name w:val="Subject Char"/>
    <w:basedOn w:val="Domylnaczcionkaakapitu"/>
    <w:link w:val="Subject"/>
    <w:uiPriority w:val="1"/>
    <w:rsid w:val="00F31EE6"/>
    <w:rPr>
      <w:rFonts w:ascii="Arial" w:hAnsi="Arial"/>
      <w:b/>
      <w:color w:val="1E1E1E" w:themeColor="text1"/>
      <w:sz w:val="20"/>
      <w:szCs w:val="20"/>
    </w:rPr>
  </w:style>
  <w:style w:type="paragraph" w:customStyle="1" w:styleId="HeaderFollowingPages">
    <w:name w:val="Header FollowingPages"/>
    <w:basedOn w:val="Normalny"/>
    <w:link w:val="HeaderFollowingPagesChar"/>
    <w:rsid w:val="00E12341"/>
    <w:pPr>
      <w:widowControl/>
      <w:spacing w:before="0" w:line="180" w:lineRule="atLeast"/>
      <w:ind w:right="0"/>
    </w:pPr>
    <w:rPr>
      <w:rFonts w:eastAsia="Times New Roman" w:cs="Times New Roman"/>
      <w:sz w:val="18"/>
    </w:rPr>
  </w:style>
  <w:style w:type="character" w:customStyle="1" w:styleId="HeaderFollowingPagesChar">
    <w:name w:val="Header FollowingPages Char"/>
    <w:basedOn w:val="Domylnaczcionkaakapitu"/>
    <w:link w:val="HeaderFollowingPages"/>
    <w:rsid w:val="00E12341"/>
    <w:rPr>
      <w:rFonts w:ascii="Arial" w:eastAsia="Times New Roman" w:hAnsi="Arial" w:cs="Times New Roman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rsid w:val="00F31EE6"/>
    <w:rPr>
      <w:rFonts w:ascii="Arial" w:eastAsia="Times New Roman" w:hAnsi="Arial" w:cstheme="majorHAnsi"/>
      <w:b/>
      <w:color w:val="7823DC" w:themeColor="text2"/>
      <w:sz w:val="56"/>
      <w:szCs w:val="62"/>
      <w:lang w:val="en-GB"/>
    </w:rPr>
  </w:style>
  <w:style w:type="character" w:customStyle="1" w:styleId="Nagwek2Znak">
    <w:name w:val="Nagłówek 2 Znak"/>
    <w:basedOn w:val="Domylnaczcionkaakapitu"/>
    <w:link w:val="Nagwek2"/>
    <w:rsid w:val="00F31EE6"/>
    <w:rPr>
      <w:rFonts w:ascii="Arial" w:eastAsia="Times New Roman" w:hAnsi="Arial" w:cstheme="majorHAnsi"/>
      <w:b/>
      <w:color w:val="7823DC" w:themeColor="text2"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rsid w:val="00F31EE6"/>
    <w:rPr>
      <w:rFonts w:ascii="Arial" w:eastAsia="Times New Roman" w:hAnsi="Arial" w:cstheme="majorHAnsi"/>
      <w:b/>
      <w:color w:val="7823DC" w:themeColor="text2"/>
      <w:sz w:val="18"/>
      <w:szCs w:val="18"/>
      <w:lang w:val="en-GB"/>
    </w:rPr>
  </w:style>
  <w:style w:type="paragraph" w:customStyle="1" w:styleId="TableText">
    <w:name w:val="Table Text"/>
    <w:link w:val="TableTextChar"/>
    <w:uiPriority w:val="4"/>
    <w:qFormat/>
    <w:rsid w:val="00F31EE6"/>
    <w:pPr>
      <w:widowControl/>
      <w:spacing w:line="240" w:lineRule="exact"/>
    </w:pPr>
    <w:rPr>
      <w:rFonts w:eastAsia="Times New Roman" w:cs="Times New Roman"/>
      <w:sz w:val="18"/>
      <w:szCs w:val="16"/>
      <w:lang w:val="en-GB"/>
    </w:rPr>
  </w:style>
  <w:style w:type="character" w:customStyle="1" w:styleId="TableTextChar">
    <w:name w:val="Table Text Char"/>
    <w:basedOn w:val="Domylnaczcionkaakapitu"/>
    <w:link w:val="TableText"/>
    <w:uiPriority w:val="4"/>
    <w:rsid w:val="00F31EE6"/>
    <w:rPr>
      <w:rFonts w:eastAsia="Times New Roman" w:cs="Times New Roman"/>
      <w:sz w:val="18"/>
      <w:szCs w:val="16"/>
      <w:lang w:val="en-GB"/>
    </w:rPr>
  </w:style>
  <w:style w:type="paragraph" w:customStyle="1" w:styleId="TableColumnHeading">
    <w:name w:val="Table ColumnHeading"/>
    <w:next w:val="TableText"/>
    <w:link w:val="TableColumnHeadingChar"/>
    <w:uiPriority w:val="4"/>
    <w:qFormat/>
    <w:rsid w:val="00F31EE6"/>
    <w:pPr>
      <w:widowControl/>
      <w:spacing w:line="240" w:lineRule="exact"/>
    </w:pPr>
    <w:rPr>
      <w:rFonts w:asciiTheme="majorHAnsi" w:eastAsia="Times New Roman" w:hAnsiTheme="majorHAnsi" w:cstheme="majorHAnsi"/>
      <w:b/>
      <w:bCs/>
      <w:color w:val="1E1E1E" w:themeColor="text1"/>
      <w:sz w:val="18"/>
      <w:szCs w:val="18"/>
      <w:lang w:val="en-GB"/>
    </w:rPr>
  </w:style>
  <w:style w:type="character" w:customStyle="1" w:styleId="TableColumnHeadingChar">
    <w:name w:val="Table ColumnHeading Char"/>
    <w:basedOn w:val="Nagwek3Znak"/>
    <w:link w:val="TableColumnHeading"/>
    <w:uiPriority w:val="4"/>
    <w:rsid w:val="00F31EE6"/>
    <w:rPr>
      <w:rFonts w:asciiTheme="majorHAnsi" w:eastAsia="Times New Roman" w:hAnsiTheme="majorHAnsi" w:cstheme="majorHAnsi"/>
      <w:b/>
      <w:bCs/>
      <w:color w:val="1E1E1E" w:themeColor="text1"/>
      <w:sz w:val="18"/>
      <w:szCs w:val="18"/>
      <w:lang w:val="en-GB"/>
    </w:rPr>
  </w:style>
  <w:style w:type="paragraph" w:customStyle="1" w:styleId="TableBullet1">
    <w:name w:val="Table Bullet 1"/>
    <w:basedOn w:val="TableText"/>
    <w:link w:val="TableBullet1Char"/>
    <w:uiPriority w:val="9"/>
    <w:semiHidden/>
    <w:qFormat/>
    <w:rsid w:val="00F31EE6"/>
  </w:style>
  <w:style w:type="character" w:customStyle="1" w:styleId="TableBullet1Char">
    <w:name w:val="Table Bullet 1 Char"/>
    <w:basedOn w:val="Domylnaczcionkaakapitu"/>
    <w:link w:val="TableBullet1"/>
    <w:uiPriority w:val="9"/>
    <w:semiHidden/>
    <w:rsid w:val="00F31EE6"/>
    <w:rPr>
      <w:rFonts w:eastAsia="Times New Roman" w:cs="Times New Roman"/>
      <w:sz w:val="18"/>
      <w:szCs w:val="16"/>
      <w:lang w:val="en-GB"/>
    </w:rPr>
  </w:style>
  <w:style w:type="table" w:customStyle="1" w:styleId="KearneyTable">
    <w:name w:val="Kearney Table"/>
    <w:basedOn w:val="Standardowy"/>
    <w:uiPriority w:val="99"/>
    <w:rsid w:val="00F31EE6"/>
    <w:pPr>
      <w:widowControl/>
    </w:pPr>
    <w:rPr>
      <w:sz w:val="18"/>
      <w:szCs w:val="18"/>
    </w:rPr>
    <w:tblPr>
      <w:tblBorders>
        <w:insideH w:val="single" w:sz="8" w:space="0" w:color="D2D2D2" w:themeColor="accent1"/>
      </w:tblBorders>
      <w:tblCellMar>
        <w:top w:w="57" w:type="dxa"/>
        <w:left w:w="0" w:type="dxa"/>
        <w:bottom w:w="57" w:type="dxa"/>
      </w:tblCellMar>
    </w:tblPr>
    <w:tblStylePr w:type="firstRow">
      <w:rPr>
        <w:rFonts w:asciiTheme="minorHAnsi" w:hAnsiTheme="minorHAnsi"/>
        <w:b/>
        <w:color w:val="7823DC" w:themeColor="text2"/>
        <w:sz w:val="18"/>
      </w:rPr>
    </w:tblStylePr>
  </w:style>
  <w:style w:type="paragraph" w:customStyle="1" w:styleId="Tablebullet10">
    <w:name w:val="Table bullet 1"/>
    <w:basedOn w:val="TableBullet1"/>
    <w:qFormat/>
    <w:rsid w:val="00F31EE6"/>
    <w:pPr>
      <w:tabs>
        <w:tab w:val="num" w:pos="720"/>
      </w:tabs>
      <w:ind w:left="170" w:hanging="170"/>
    </w:pPr>
  </w:style>
  <w:style w:type="paragraph" w:styleId="NormalnyWeb">
    <w:name w:val="Normal (Web)"/>
    <w:basedOn w:val="Normalny"/>
    <w:uiPriority w:val="99"/>
    <w:semiHidden/>
    <w:unhideWhenUsed/>
    <w:rsid w:val="008836BF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5E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5E0"/>
    <w:rPr>
      <w:rFonts w:ascii="Arial" w:eastAsia="Arial" w:hAnsi="Arial" w:cs="Arial"/>
      <w:color w:val="1E1E1E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5E0"/>
    <w:rPr>
      <w:rFonts w:ascii="Arial" w:eastAsia="Arial" w:hAnsi="Arial" w:cs="Arial"/>
      <w:b/>
      <w:bCs/>
      <w:color w:val="1E1E1E" w:themeColor="text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73C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73C"/>
    <w:rPr>
      <w:rFonts w:ascii="Arial" w:eastAsia="Arial" w:hAnsi="Arial" w:cs="Arial"/>
      <w:color w:val="1E1E1E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73C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/>
    </w:pPr>
    <w:rPr>
      <w:sz w:val="18"/>
      <w:szCs w:val="18"/>
    </w:rPr>
    <w:tblPr>
      <w:tblStyleRowBandSize w:val="1"/>
      <w:tblStyleColBandSize w:val="1"/>
      <w:tblCellMar>
        <w:top w:w="57" w:type="dxa"/>
        <w:bottom w:w="57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43489"/>
    <w:pPr>
      <w:widowControl/>
      <w:spacing w:before="0" w:line="240" w:lineRule="auto"/>
      <w:ind w:right="0"/>
    </w:pPr>
    <w:rPr>
      <w:color w:val="1E1E1E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EARNEY Excel V1">
      <a:dk1>
        <a:srgbClr val="1E1E1E"/>
      </a:dk1>
      <a:lt1>
        <a:srgbClr val="FFFFFF"/>
      </a:lt1>
      <a:dk2>
        <a:srgbClr val="7823DC"/>
      </a:dk2>
      <a:lt2>
        <a:srgbClr val="F5F5F5"/>
      </a:lt2>
      <a:accent1>
        <a:srgbClr val="D2D2D2"/>
      </a:accent1>
      <a:accent2>
        <a:srgbClr val="A5A5A5"/>
      </a:accent2>
      <a:accent3>
        <a:srgbClr val="787878"/>
      </a:accent3>
      <a:accent4>
        <a:srgbClr val="E6D2FA"/>
      </a:accent4>
      <a:accent5>
        <a:srgbClr val="C8A5F0"/>
      </a:accent5>
      <a:accent6>
        <a:srgbClr val="AF7DEB"/>
      </a:accent6>
      <a:hlink>
        <a:srgbClr val="1D1D1D"/>
      </a:hlink>
      <a:folHlink>
        <a:srgbClr val="1D1D1D"/>
      </a:folHlink>
    </a:clrScheme>
    <a:fontScheme name="Kearney Font 2020_0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++jo+MNHCr5O8DqQ1sUBZVCJw==">AMUW2mVRj+MwySx5Ie1/mLAVS1olU16H8MDVTFpAFa1okpjGHCkEw+x0/n3Gpdf3Xs93uPOVWRskgDdR2O/vHbDqcDJcnfUvNtCG/3sb+AEaWZHh2DtxFCMvWo9UsBLcvLsDk9kyx9htCbmqAWcG1qNe+h74tzRCDUKZKjTa3h8r/xPqdumvvDWYdBBP/sZUrM71U57prumXhBxPNfFydsi8TmybcZY2ZvvBQkfnpoOPdPDsmPsU57yTo/Fm1CKI851jNhuuoclMNLoeeh+Q00+6DCSgkcI8hrOepmbR0HZqUkei0J4X5vDpDpOcpKKZkpcaPf2h1v1zSGmBEcXmKXR3ZgBfD0XpdT8yqSnHHRuSwWlwDg46Qn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15C8F2-129B-4131-897F-1977BE3D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3</Pages>
  <Words>1356</Words>
  <Characters>8142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Peta, Anastasia</dc:creator>
  <cp:lastModifiedBy>CEM</cp:lastModifiedBy>
  <cp:revision>22</cp:revision>
  <dcterms:created xsi:type="dcterms:W3CDTF">2022-04-12T11:42:00Z</dcterms:created>
  <dcterms:modified xsi:type="dcterms:W3CDTF">2022-04-13T10:01:00Z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0x010100693630A8A9C8FB48A6B6A547D0204747</vt:lpwstr>
  </property>
  <property fmtid="{D5CDD505-2E9C-101B-9397-08002B2CF9AE}" pid="6" name="MSIP_Label_0e815a84-bb14-486b-9367-c1af54c95fa4_Enabled">
    <vt:lpwstr>true</vt:lpwstr>
  </property>
  <property fmtid="{D5CDD505-2E9C-101B-9397-08002B2CF9AE}" pid="7" name="MSIP_Label_0e815a84-bb14-486b-9367-c1af54c95fa4_SetDate">
    <vt:lpwstr>2022-02-03T11:22:45Z</vt:lpwstr>
  </property>
  <property fmtid="{D5CDD505-2E9C-101B-9397-08002B2CF9AE}" pid="8" name="MSIP_Label_0e815a84-bb14-486b-9367-c1af54c95fa4_Method">
    <vt:lpwstr>Standard</vt:lpwstr>
  </property>
  <property fmtid="{D5CDD505-2E9C-101B-9397-08002B2CF9AE}" pid="9" name="MSIP_Label_0e815a84-bb14-486b-9367-c1af54c95fa4_Name">
    <vt:lpwstr>Standard</vt:lpwstr>
  </property>
  <property fmtid="{D5CDD505-2E9C-101B-9397-08002B2CF9AE}" pid="10" name="MSIP_Label_0e815a84-bb14-486b-9367-c1af54c95fa4_SiteId">
    <vt:lpwstr>5dc645ed-297f-4dca-b0af-2339c71c5388</vt:lpwstr>
  </property>
  <property fmtid="{D5CDD505-2E9C-101B-9397-08002B2CF9AE}" pid="11" name="MSIP_Label_0e815a84-bb14-486b-9367-c1af54c95fa4_ActionId">
    <vt:lpwstr>f7334e14-1f2d-41e5-b11a-a8762464033d</vt:lpwstr>
  </property>
  <property fmtid="{D5CDD505-2E9C-101B-9397-08002B2CF9AE}" pid="12" name="MSIP_Label_0e815a84-bb14-486b-9367-c1af54c95fa4_ContentBits">
    <vt:lpwstr>0</vt:lpwstr>
  </property>
</Properties>
</file>