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16FED" w14:textId="298EB102" w:rsidR="00352EBA" w:rsidRPr="00A77571" w:rsidRDefault="00DF15DD" w:rsidP="00352EBA">
      <w:pPr>
        <w:rPr>
          <w:rFonts w:ascii="Arial" w:hAnsi="Arial" w:cs="Arial"/>
          <w:u w:val="single"/>
        </w:rPr>
      </w:pPr>
      <w:r w:rsidRPr="00A77571">
        <w:rPr>
          <w:rFonts w:ascii="Arial" w:hAnsi="Arial" w:cs="Arial"/>
          <w:u w:val="single"/>
        </w:rPr>
        <w:t>Komunikat prasowy</w:t>
      </w:r>
    </w:p>
    <w:p w14:paraId="6229682D" w14:textId="77777777" w:rsidR="004C6B55" w:rsidRPr="00A77571" w:rsidRDefault="004C6B55" w:rsidP="00352EBA">
      <w:pPr>
        <w:rPr>
          <w:rFonts w:ascii="Arial" w:hAnsi="Arial" w:cs="Arial"/>
          <w:u w:val="single"/>
        </w:rPr>
      </w:pPr>
    </w:p>
    <w:p w14:paraId="461A7984" w14:textId="77777777" w:rsidR="00D47CDC" w:rsidRDefault="00D47CDC" w:rsidP="00434CFA">
      <w:pPr>
        <w:jc w:val="right"/>
        <w:rPr>
          <w:rFonts w:ascii="Arial" w:hAnsi="Arial" w:cs="Arial"/>
          <w:sz w:val="22"/>
          <w:szCs w:val="22"/>
          <w:highlight w:val="yellow"/>
        </w:rPr>
      </w:pPr>
    </w:p>
    <w:p w14:paraId="32C4A455" w14:textId="3035F0F0" w:rsidR="00D11848" w:rsidRPr="00A77571" w:rsidRDefault="00A16C81" w:rsidP="00434CFA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="00352EBA" w:rsidRPr="00A77571">
        <w:rPr>
          <w:rFonts w:ascii="Arial" w:hAnsi="Arial" w:cs="Arial"/>
          <w:sz w:val="22"/>
          <w:szCs w:val="22"/>
        </w:rPr>
        <w:t xml:space="preserve"> </w:t>
      </w:r>
      <w:r w:rsidR="008B343A">
        <w:rPr>
          <w:rFonts w:ascii="Arial" w:hAnsi="Arial" w:cs="Arial"/>
          <w:sz w:val="22"/>
          <w:szCs w:val="22"/>
        </w:rPr>
        <w:t>kwietnia</w:t>
      </w:r>
      <w:r w:rsidR="00352EBA" w:rsidRPr="00A77571">
        <w:rPr>
          <w:rFonts w:ascii="Arial" w:hAnsi="Arial" w:cs="Arial"/>
          <w:sz w:val="22"/>
          <w:szCs w:val="22"/>
        </w:rPr>
        <w:t xml:space="preserve"> </w:t>
      </w:r>
      <w:r w:rsidR="00434CFA" w:rsidRPr="00A77571">
        <w:rPr>
          <w:rFonts w:ascii="Arial" w:hAnsi="Arial" w:cs="Arial"/>
          <w:sz w:val="22"/>
          <w:szCs w:val="22"/>
        </w:rPr>
        <w:t>2022</w:t>
      </w:r>
      <w:r w:rsidR="00D7198A" w:rsidRPr="00A77571">
        <w:rPr>
          <w:rFonts w:ascii="Arial" w:hAnsi="Arial" w:cs="Arial"/>
          <w:sz w:val="22"/>
          <w:szCs w:val="22"/>
        </w:rPr>
        <w:t xml:space="preserve"> r.</w:t>
      </w:r>
    </w:p>
    <w:p w14:paraId="1EC29304" w14:textId="77777777" w:rsidR="004C6B55" w:rsidRPr="00A77571" w:rsidRDefault="004C6B55" w:rsidP="00434CFA">
      <w:pPr>
        <w:jc w:val="right"/>
        <w:rPr>
          <w:rFonts w:ascii="Arial" w:hAnsi="Arial" w:cs="Arial"/>
        </w:rPr>
      </w:pPr>
    </w:p>
    <w:p w14:paraId="4749B598" w14:textId="54B42520" w:rsidR="004C6B55" w:rsidRPr="00A77571" w:rsidRDefault="004C6B55" w:rsidP="004C6B55">
      <w:pPr>
        <w:shd w:val="clear" w:color="auto" w:fill="FFFFFF"/>
        <w:spacing w:line="100" w:lineRule="atLeast"/>
        <w:jc w:val="center"/>
        <w:rPr>
          <w:rFonts w:ascii="Arial" w:hAnsi="Arial" w:cs="Arial"/>
          <w:b/>
          <w:bCs/>
          <w:color w:val="000000"/>
        </w:rPr>
      </w:pPr>
      <w:r w:rsidRPr="00A77571">
        <w:rPr>
          <w:rFonts w:ascii="Arial" w:hAnsi="Arial" w:cs="Arial"/>
          <w:b/>
          <w:bCs/>
          <w:color w:val="000000"/>
        </w:rPr>
        <w:t>Grupa Eurocash</w:t>
      </w:r>
    </w:p>
    <w:p w14:paraId="11094709" w14:textId="77777777" w:rsidR="008B7831" w:rsidRPr="00A77571" w:rsidRDefault="008B7831" w:rsidP="004C6B55">
      <w:pPr>
        <w:shd w:val="clear" w:color="auto" w:fill="FFFFFF"/>
        <w:spacing w:line="100" w:lineRule="atLeast"/>
        <w:jc w:val="center"/>
        <w:rPr>
          <w:rFonts w:ascii="Arial" w:hAnsi="Arial" w:cs="Arial"/>
          <w:b/>
          <w:bCs/>
          <w:color w:val="000000"/>
        </w:rPr>
      </w:pPr>
    </w:p>
    <w:p w14:paraId="1E69FD51" w14:textId="3BE67303" w:rsidR="00F112AE" w:rsidRDefault="00CF6147" w:rsidP="00A844E6">
      <w:pPr>
        <w:pStyle w:val="Nagwek1"/>
        <w:spacing w:before="0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Podsumowanie roku 2021 w handlu detalicznym</w:t>
      </w:r>
      <w:r w:rsidR="005D331D">
        <w:rPr>
          <w:rFonts w:ascii="Arial" w:hAnsi="Arial" w:cs="Arial"/>
          <w:b/>
          <w:bCs/>
          <w:color w:val="auto"/>
          <w:sz w:val="28"/>
          <w:szCs w:val="28"/>
        </w:rPr>
        <w:t>.</w:t>
      </w: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0A23E4">
        <w:rPr>
          <w:rFonts w:ascii="Arial" w:hAnsi="Arial" w:cs="Arial"/>
          <w:b/>
          <w:bCs/>
          <w:color w:val="auto"/>
          <w:sz w:val="28"/>
          <w:szCs w:val="28"/>
        </w:rPr>
        <w:t>Z</w:t>
      </w:r>
      <w:r w:rsidR="0033298C">
        <w:rPr>
          <w:rFonts w:ascii="Arial" w:hAnsi="Arial" w:cs="Arial"/>
          <w:b/>
          <w:bCs/>
          <w:color w:val="auto"/>
          <w:sz w:val="28"/>
          <w:szCs w:val="28"/>
        </w:rPr>
        <w:t>namy wyniki najnowszej edycji rankingu Równi w Biznesie</w:t>
      </w:r>
    </w:p>
    <w:p w14:paraId="43AA4B46" w14:textId="77168D33" w:rsidR="00F112AE" w:rsidRPr="00A77571" w:rsidRDefault="00F112AE" w:rsidP="00F112AE">
      <w:pPr>
        <w:rPr>
          <w:rFonts w:ascii="Arial" w:hAnsi="Arial" w:cs="Arial"/>
        </w:rPr>
      </w:pPr>
    </w:p>
    <w:p w14:paraId="1C06AB40" w14:textId="66D940C7" w:rsidR="00A77571" w:rsidRDefault="00081F53" w:rsidP="0004229C">
      <w:pPr>
        <w:jc w:val="both"/>
        <w:rPr>
          <w:rFonts w:ascii="Arial" w:hAnsi="Arial" w:cs="Arial"/>
          <w:color w:val="000000"/>
          <w:sz w:val="22"/>
          <w:szCs w:val="22"/>
          <w:u w:color="000000"/>
          <w:lang w:eastAsia="pl-PL"/>
        </w:rPr>
      </w:pPr>
      <w:r>
        <w:rPr>
          <w:rFonts w:ascii="Arial" w:hAnsi="Arial" w:cs="Arial"/>
          <w:b/>
          <w:bCs/>
          <w:sz w:val="22"/>
          <w:szCs w:val="22"/>
        </w:rPr>
        <w:t xml:space="preserve">Końcówka zeszłego roku przyniosła </w:t>
      </w:r>
      <w:r w:rsidR="000A23E4">
        <w:rPr>
          <w:rFonts w:ascii="Arial" w:hAnsi="Arial" w:cs="Arial"/>
          <w:b/>
          <w:bCs/>
          <w:sz w:val="22"/>
          <w:szCs w:val="22"/>
        </w:rPr>
        <w:t>podwyżki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9E6433">
        <w:rPr>
          <w:rFonts w:ascii="Arial" w:hAnsi="Arial" w:cs="Arial"/>
          <w:b/>
          <w:bCs/>
          <w:sz w:val="22"/>
          <w:szCs w:val="22"/>
        </w:rPr>
        <w:t xml:space="preserve">cen </w:t>
      </w:r>
      <w:r>
        <w:rPr>
          <w:rFonts w:ascii="Arial" w:hAnsi="Arial" w:cs="Arial"/>
          <w:b/>
          <w:bCs/>
          <w:sz w:val="22"/>
          <w:szCs w:val="22"/>
        </w:rPr>
        <w:t xml:space="preserve">w wielu obszarach, także w kategorii FMCG. </w:t>
      </w:r>
      <w:r w:rsidR="00F266C9">
        <w:rPr>
          <w:rFonts w:ascii="Arial" w:hAnsi="Arial" w:cs="Arial"/>
          <w:b/>
          <w:bCs/>
          <w:sz w:val="22"/>
          <w:szCs w:val="22"/>
        </w:rPr>
        <w:t>Pomimo dużych zmian na rynku</w:t>
      </w:r>
      <w:r w:rsidR="000A23E4">
        <w:rPr>
          <w:rFonts w:ascii="Arial" w:hAnsi="Arial" w:cs="Arial"/>
          <w:b/>
          <w:bCs/>
          <w:sz w:val="22"/>
          <w:szCs w:val="22"/>
        </w:rPr>
        <w:t xml:space="preserve"> warunki</w:t>
      </w:r>
      <w:r w:rsidR="00C7323C">
        <w:rPr>
          <w:rFonts w:ascii="Arial" w:hAnsi="Arial" w:cs="Arial"/>
          <w:b/>
          <w:bCs/>
          <w:sz w:val="22"/>
          <w:szCs w:val="22"/>
        </w:rPr>
        <w:t xml:space="preserve"> współpracy, jakie producenci oferują sklepom</w:t>
      </w:r>
      <w:r w:rsidR="00F266C9">
        <w:rPr>
          <w:rFonts w:ascii="Arial" w:hAnsi="Arial" w:cs="Arial"/>
          <w:b/>
          <w:bCs/>
          <w:sz w:val="22"/>
          <w:szCs w:val="22"/>
        </w:rPr>
        <w:t>, pozostają nierówne</w:t>
      </w:r>
      <w:r w:rsidR="00C7323C">
        <w:rPr>
          <w:rFonts w:ascii="Arial" w:hAnsi="Arial" w:cs="Arial"/>
          <w:b/>
          <w:bCs/>
          <w:sz w:val="22"/>
          <w:szCs w:val="22"/>
        </w:rPr>
        <w:t>.</w:t>
      </w:r>
      <w:r w:rsidR="001C4DB6">
        <w:rPr>
          <w:rFonts w:ascii="Arial" w:hAnsi="Arial" w:cs="Arial"/>
          <w:b/>
          <w:bCs/>
          <w:sz w:val="22"/>
          <w:szCs w:val="22"/>
        </w:rPr>
        <w:t xml:space="preserve"> Którzy dostawcy faworyzują </w:t>
      </w:r>
      <w:r w:rsidR="002F1DD6">
        <w:rPr>
          <w:rFonts w:ascii="Arial" w:hAnsi="Arial" w:cs="Arial"/>
          <w:b/>
          <w:bCs/>
          <w:sz w:val="22"/>
          <w:szCs w:val="22"/>
        </w:rPr>
        <w:t xml:space="preserve">dyskonty, a którzy </w:t>
      </w:r>
      <w:r w:rsidR="005D331D">
        <w:rPr>
          <w:rFonts w:ascii="Arial" w:hAnsi="Arial" w:cs="Arial"/>
          <w:b/>
          <w:bCs/>
          <w:sz w:val="22"/>
          <w:szCs w:val="22"/>
        </w:rPr>
        <w:t>stawiają na rozwój</w:t>
      </w:r>
      <w:r w:rsidR="002F1DD6">
        <w:rPr>
          <w:rFonts w:ascii="Arial" w:hAnsi="Arial" w:cs="Arial"/>
          <w:b/>
          <w:bCs/>
          <w:sz w:val="22"/>
          <w:szCs w:val="22"/>
        </w:rPr>
        <w:t xml:space="preserve"> </w:t>
      </w:r>
      <w:r w:rsidR="00A617AC">
        <w:rPr>
          <w:rFonts w:ascii="Arial" w:hAnsi="Arial" w:cs="Arial"/>
          <w:b/>
          <w:bCs/>
          <w:sz w:val="22"/>
          <w:szCs w:val="22"/>
        </w:rPr>
        <w:t>na rynku niezależnym? Na t</w:t>
      </w:r>
      <w:r w:rsidR="009E6433">
        <w:rPr>
          <w:rFonts w:ascii="Arial" w:hAnsi="Arial" w:cs="Arial"/>
          <w:b/>
          <w:bCs/>
          <w:sz w:val="22"/>
          <w:szCs w:val="22"/>
        </w:rPr>
        <w:t>o</w:t>
      </w:r>
      <w:r w:rsidR="00A617AC">
        <w:rPr>
          <w:rFonts w:ascii="Arial" w:hAnsi="Arial" w:cs="Arial"/>
          <w:b/>
          <w:bCs/>
          <w:sz w:val="22"/>
          <w:szCs w:val="22"/>
        </w:rPr>
        <w:t xml:space="preserve"> </w:t>
      </w:r>
      <w:r w:rsidR="00517F4A">
        <w:rPr>
          <w:rFonts w:ascii="Arial" w:hAnsi="Arial" w:cs="Arial"/>
          <w:b/>
          <w:bCs/>
          <w:sz w:val="22"/>
          <w:szCs w:val="22"/>
        </w:rPr>
        <w:t xml:space="preserve">i inne </w:t>
      </w:r>
      <w:r w:rsidR="00A617AC">
        <w:rPr>
          <w:rFonts w:ascii="Arial" w:hAnsi="Arial" w:cs="Arial"/>
          <w:b/>
          <w:bCs/>
          <w:sz w:val="22"/>
          <w:szCs w:val="22"/>
        </w:rPr>
        <w:t>pytania odpowiada ranking Równi w Biznesie</w:t>
      </w:r>
      <w:r w:rsidR="0004229C" w:rsidRPr="0004229C">
        <w:rPr>
          <w:rFonts w:ascii="Arial" w:hAnsi="Arial" w:cs="Arial"/>
          <w:b/>
          <w:bCs/>
          <w:sz w:val="22"/>
          <w:szCs w:val="22"/>
        </w:rPr>
        <w:t xml:space="preserve">, który sprawdza, w jaki sposób producenci traktują polskie sklepy </w:t>
      </w:r>
      <w:r w:rsidR="0004229C">
        <w:rPr>
          <w:rFonts w:ascii="Arial" w:hAnsi="Arial" w:cs="Arial"/>
          <w:b/>
          <w:bCs/>
          <w:sz w:val="22"/>
          <w:szCs w:val="22"/>
        </w:rPr>
        <w:t>lokalne</w:t>
      </w:r>
      <w:r w:rsidR="0004229C" w:rsidRPr="0004229C">
        <w:rPr>
          <w:rFonts w:ascii="Arial" w:hAnsi="Arial" w:cs="Arial"/>
          <w:b/>
          <w:bCs/>
          <w:sz w:val="22"/>
          <w:szCs w:val="22"/>
        </w:rPr>
        <w:t>.</w:t>
      </w:r>
    </w:p>
    <w:p w14:paraId="37FA3BC1" w14:textId="77777777" w:rsidR="0004229C" w:rsidRPr="00A77571" w:rsidRDefault="0004229C" w:rsidP="0004229C">
      <w:pPr>
        <w:jc w:val="both"/>
        <w:rPr>
          <w:rFonts w:ascii="Arial" w:hAnsi="Arial" w:cs="Arial"/>
          <w:color w:val="000000"/>
          <w:sz w:val="22"/>
          <w:szCs w:val="22"/>
          <w:u w:color="000000"/>
          <w:lang w:eastAsia="pl-PL"/>
        </w:rPr>
      </w:pPr>
    </w:p>
    <w:p w14:paraId="46E4726B" w14:textId="0C3D940F" w:rsidR="00A77571" w:rsidRPr="00A77571" w:rsidRDefault="00A77571" w:rsidP="00A775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Arial" w:eastAsia="Calibri" w:hAnsi="Arial" w:cs="Arial"/>
          <w:sz w:val="22"/>
          <w:szCs w:val="22"/>
          <w:bdr w:val="none" w:sz="0" w:space="0" w:color="auto"/>
        </w:rPr>
      </w:pPr>
      <w:r w:rsidRPr="00A77571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W czwartym kwartale 2021 r. Grupa Eurocash po raz </w:t>
      </w:r>
      <w:r w:rsidR="00F928DD">
        <w:rPr>
          <w:rFonts w:ascii="Arial" w:eastAsia="Calibri" w:hAnsi="Arial" w:cs="Arial"/>
          <w:sz w:val="22"/>
          <w:szCs w:val="22"/>
          <w:bdr w:val="none" w:sz="0" w:space="0" w:color="auto"/>
        </w:rPr>
        <w:t>kolejny</w:t>
      </w:r>
      <w:r w:rsidRPr="00A77571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 sprawdziła, jak wygląda strategia dystrybucyjna i cenowa największych producentów FMCG w Polsce.</w:t>
      </w:r>
      <w:r w:rsidR="00C7323C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 Wielu dostawców </w:t>
      </w:r>
      <w:r w:rsidR="00296A54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wciąż </w:t>
      </w:r>
      <w:r w:rsidR="00C7323C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oferuje preferencyjne warunki współpracy centralnie zarządzanym sieciom, </w:t>
      </w:r>
      <w:r w:rsidR="00F266C9">
        <w:rPr>
          <w:rFonts w:ascii="Arial" w:eastAsia="Calibri" w:hAnsi="Arial" w:cs="Arial"/>
          <w:sz w:val="22"/>
          <w:szCs w:val="22"/>
          <w:bdr w:val="none" w:sz="0" w:space="0" w:color="auto"/>
        </w:rPr>
        <w:t>choć zdarzają się</w:t>
      </w:r>
      <w:r w:rsidR="00296A54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 </w:t>
      </w:r>
      <w:r w:rsidR="00F266C9">
        <w:rPr>
          <w:rFonts w:ascii="Arial" w:eastAsia="Calibri" w:hAnsi="Arial" w:cs="Arial"/>
          <w:sz w:val="22"/>
          <w:szCs w:val="22"/>
          <w:bdr w:val="none" w:sz="0" w:space="0" w:color="auto"/>
        </w:rPr>
        <w:t>i tacy, którzy</w:t>
      </w:r>
      <w:r w:rsidR="00296A54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 stawiają przede wszystkim na rozwój na rynku niezależnym.</w:t>
      </w:r>
    </w:p>
    <w:p w14:paraId="42BC28EB" w14:textId="09CC8083" w:rsidR="00607539" w:rsidRPr="00607539" w:rsidRDefault="00A77571" w:rsidP="009E6433">
      <w:pPr>
        <w:pStyle w:val="Default"/>
        <w:spacing w:before="240"/>
        <w:jc w:val="both"/>
        <w:rPr>
          <w:rFonts w:ascii="Arial" w:eastAsia="Calibri" w:hAnsi="Arial" w:cs="Arial"/>
          <w:sz w:val="22"/>
          <w:szCs w:val="22"/>
          <w:bdr w:val="none" w:sz="0" w:space="0" w:color="auto"/>
        </w:rPr>
      </w:pPr>
      <w:r w:rsidRPr="00A77571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– </w:t>
      </w:r>
      <w:r w:rsidR="00607539" w:rsidRPr="00704446">
        <w:rPr>
          <w:rFonts w:ascii="Arial" w:eastAsia="Calibri" w:hAnsi="Arial" w:cs="Arial"/>
          <w:i/>
          <w:iCs/>
          <w:color w:val="auto"/>
          <w:sz w:val="22"/>
          <w:szCs w:val="22"/>
          <w:bdr w:val="none" w:sz="0" w:space="0" w:color="auto"/>
        </w:rPr>
        <w:t>Wyniki rankingu z 2021 roku pokazują, że coraz więcej produ</w:t>
      </w:r>
      <w:r w:rsidR="00607539" w:rsidRPr="00704446">
        <w:rPr>
          <w:rFonts w:ascii="Arial" w:eastAsia="Calibri" w:hAnsi="Arial" w:cs="Arial"/>
          <w:i/>
          <w:iCs/>
          <w:color w:val="auto"/>
          <w:sz w:val="22"/>
          <w:szCs w:val="22"/>
          <w:bdr w:val="none" w:sz="0" w:space="0" w:color="auto"/>
        </w:rPr>
        <w:softHyphen/>
        <w:t>centów dostrzega potencjał lokalnych</w:t>
      </w:r>
      <w:r w:rsidR="00704446" w:rsidRPr="00704446">
        <w:rPr>
          <w:rFonts w:ascii="Arial" w:eastAsia="Calibri" w:hAnsi="Arial" w:cs="Arial"/>
          <w:i/>
          <w:iCs/>
          <w:color w:val="auto"/>
          <w:sz w:val="22"/>
          <w:szCs w:val="22"/>
          <w:bdr w:val="none" w:sz="0" w:space="0" w:color="auto"/>
        </w:rPr>
        <w:t xml:space="preserve"> sklepów oraz możliwość rozwoju na rynku niezależnym</w:t>
      </w:r>
      <w:r w:rsidR="00607539" w:rsidRPr="00704446">
        <w:rPr>
          <w:rFonts w:ascii="Arial" w:eastAsia="Calibri" w:hAnsi="Arial" w:cs="Arial"/>
          <w:i/>
          <w:iCs/>
          <w:color w:val="auto"/>
          <w:sz w:val="22"/>
          <w:szCs w:val="22"/>
          <w:bdr w:val="none" w:sz="0" w:space="0" w:color="auto"/>
        </w:rPr>
        <w:t>.</w:t>
      </w:r>
      <w:r w:rsidR="001B118D">
        <w:rPr>
          <w:rFonts w:ascii="Arial" w:eastAsia="Calibri" w:hAnsi="Arial" w:cs="Arial"/>
          <w:i/>
          <w:iCs/>
          <w:color w:val="auto"/>
          <w:sz w:val="22"/>
          <w:szCs w:val="22"/>
          <w:bdr w:val="none" w:sz="0" w:space="0" w:color="auto"/>
        </w:rPr>
        <w:t xml:space="preserve"> </w:t>
      </w:r>
      <w:r w:rsidR="00704446">
        <w:rPr>
          <w:rFonts w:ascii="Arial" w:eastAsia="Calibri" w:hAnsi="Arial" w:cs="Arial"/>
          <w:i/>
          <w:iCs/>
          <w:color w:val="auto"/>
          <w:sz w:val="22"/>
          <w:szCs w:val="22"/>
          <w:bdr w:val="none" w:sz="0" w:space="0" w:color="auto"/>
        </w:rPr>
        <w:t>Wciąż jednak obserwujemy duże nierówności w niektórych kategoriach produktowych</w:t>
      </w:r>
      <w:r w:rsidR="00517F4A">
        <w:rPr>
          <w:rFonts w:ascii="Arial" w:eastAsia="Calibri" w:hAnsi="Arial" w:cs="Arial"/>
          <w:i/>
          <w:iCs/>
          <w:color w:val="auto"/>
          <w:sz w:val="22"/>
          <w:szCs w:val="22"/>
          <w:bdr w:val="none" w:sz="0" w:space="0" w:color="auto"/>
        </w:rPr>
        <w:t>,</w:t>
      </w:r>
      <w:r w:rsidR="009D5B6C">
        <w:rPr>
          <w:rFonts w:ascii="Arial" w:eastAsia="Calibri" w:hAnsi="Arial" w:cs="Arial"/>
          <w:i/>
          <w:iCs/>
          <w:color w:val="auto"/>
          <w:sz w:val="22"/>
          <w:szCs w:val="22"/>
          <w:bdr w:val="none" w:sz="0" w:space="0" w:color="auto"/>
        </w:rPr>
        <w:t xml:space="preserve"> przede wszystkim </w:t>
      </w:r>
      <w:r w:rsidR="00F47995">
        <w:rPr>
          <w:rFonts w:ascii="Arial" w:eastAsia="Calibri" w:hAnsi="Arial" w:cs="Arial"/>
          <w:i/>
          <w:iCs/>
          <w:color w:val="auto"/>
          <w:sz w:val="22"/>
          <w:szCs w:val="22"/>
          <w:bdr w:val="none" w:sz="0" w:space="0" w:color="auto"/>
        </w:rPr>
        <w:t>wśród</w:t>
      </w:r>
      <w:r w:rsidR="009D5B6C">
        <w:rPr>
          <w:rFonts w:ascii="Arial" w:eastAsia="Calibri" w:hAnsi="Arial" w:cs="Arial"/>
          <w:i/>
          <w:iCs/>
          <w:color w:val="auto"/>
          <w:sz w:val="22"/>
          <w:szCs w:val="22"/>
          <w:bdr w:val="none" w:sz="0" w:space="0" w:color="auto"/>
        </w:rPr>
        <w:t xml:space="preserve"> największych dostawców</w:t>
      </w:r>
      <w:r w:rsidR="00704446">
        <w:rPr>
          <w:rFonts w:ascii="Arial" w:eastAsia="Calibri" w:hAnsi="Arial" w:cs="Arial"/>
          <w:i/>
          <w:iCs/>
          <w:color w:val="auto"/>
          <w:sz w:val="22"/>
          <w:szCs w:val="22"/>
          <w:bdr w:val="none" w:sz="0" w:space="0" w:color="auto"/>
        </w:rPr>
        <w:t>.</w:t>
      </w:r>
      <w:r w:rsidR="001B118D">
        <w:rPr>
          <w:rFonts w:ascii="Arial" w:eastAsia="Calibri" w:hAnsi="Arial" w:cs="Arial"/>
          <w:i/>
          <w:iCs/>
          <w:color w:val="auto"/>
          <w:sz w:val="22"/>
          <w:szCs w:val="22"/>
          <w:bdr w:val="none" w:sz="0" w:space="0" w:color="auto"/>
        </w:rPr>
        <w:t xml:space="preserve"> Już od pięciu lat przekonujemy współpracujących z nami producentów, że wyrównane ceny i atrakcyjny asortyment we wszystkich sklepach </w:t>
      </w:r>
      <w:r w:rsidR="00517F4A">
        <w:rPr>
          <w:rFonts w:ascii="Arial" w:eastAsia="Calibri" w:hAnsi="Arial" w:cs="Arial"/>
          <w:i/>
          <w:iCs/>
          <w:color w:val="auto"/>
          <w:sz w:val="22"/>
          <w:szCs w:val="22"/>
          <w:bdr w:val="none" w:sz="0" w:space="0" w:color="auto"/>
        </w:rPr>
        <w:t>to same korzyści dla konsumentów, którzy chcą robić</w:t>
      </w:r>
      <w:r w:rsidR="001B118D">
        <w:rPr>
          <w:rFonts w:ascii="Arial" w:eastAsia="Calibri" w:hAnsi="Arial" w:cs="Arial"/>
          <w:i/>
          <w:iCs/>
          <w:color w:val="auto"/>
          <w:sz w:val="22"/>
          <w:szCs w:val="22"/>
          <w:bdr w:val="none" w:sz="0" w:space="0" w:color="auto"/>
        </w:rPr>
        <w:t xml:space="preserve"> zakup</w:t>
      </w:r>
      <w:r w:rsidR="00517F4A">
        <w:rPr>
          <w:rFonts w:ascii="Arial" w:eastAsia="Calibri" w:hAnsi="Arial" w:cs="Arial"/>
          <w:i/>
          <w:iCs/>
          <w:color w:val="auto"/>
          <w:sz w:val="22"/>
          <w:szCs w:val="22"/>
          <w:bdr w:val="none" w:sz="0" w:space="0" w:color="auto"/>
        </w:rPr>
        <w:t>y blisko</w:t>
      </w:r>
      <w:r w:rsidR="008854AF">
        <w:rPr>
          <w:rFonts w:ascii="Arial" w:eastAsia="Calibri" w:hAnsi="Arial" w:cs="Arial"/>
          <w:i/>
          <w:iCs/>
          <w:color w:val="auto"/>
          <w:sz w:val="22"/>
          <w:szCs w:val="22"/>
          <w:bdr w:val="none" w:sz="0" w:space="0" w:color="auto"/>
        </w:rPr>
        <w:t xml:space="preserve"> domu</w:t>
      </w:r>
      <w:r w:rsidR="00517F4A">
        <w:rPr>
          <w:rFonts w:ascii="Arial" w:eastAsia="Calibri" w:hAnsi="Arial" w:cs="Arial"/>
          <w:i/>
          <w:iCs/>
          <w:color w:val="auto"/>
          <w:sz w:val="22"/>
          <w:szCs w:val="22"/>
          <w:bdr w:val="none" w:sz="0" w:space="0" w:color="auto"/>
        </w:rPr>
        <w:t xml:space="preserve"> i wygodnie</w:t>
      </w:r>
      <w:r w:rsidR="009D5B6C">
        <w:rPr>
          <w:rFonts w:ascii="Arial" w:eastAsia="Calibri" w:hAnsi="Arial" w:cs="Arial"/>
          <w:i/>
          <w:iCs/>
          <w:color w:val="auto"/>
          <w:sz w:val="22"/>
          <w:szCs w:val="22"/>
          <w:bdr w:val="none" w:sz="0" w:space="0" w:color="auto"/>
        </w:rPr>
        <w:t>. Dzięki rankingowi Równi w Biznesie wszyscy do</w:t>
      </w:r>
      <w:r w:rsidR="005F4966">
        <w:rPr>
          <w:rFonts w:ascii="Arial" w:eastAsia="Calibri" w:hAnsi="Arial" w:cs="Arial"/>
          <w:i/>
          <w:iCs/>
          <w:color w:val="auto"/>
          <w:sz w:val="22"/>
          <w:szCs w:val="22"/>
          <w:bdr w:val="none" w:sz="0" w:space="0" w:color="auto"/>
        </w:rPr>
        <w:t>stawcy mogą ocenić swoją strategię dystrybucyjną w kontekście równego traktowania klientów</w:t>
      </w:r>
      <w:r w:rsidR="009D5B6C">
        <w:rPr>
          <w:rFonts w:ascii="Arial" w:eastAsia="Calibri" w:hAnsi="Arial" w:cs="Arial"/>
          <w:i/>
          <w:iCs/>
          <w:color w:val="auto"/>
          <w:sz w:val="22"/>
          <w:szCs w:val="22"/>
          <w:bdr w:val="none" w:sz="0" w:space="0" w:color="auto"/>
        </w:rPr>
        <w:t xml:space="preserve"> </w:t>
      </w:r>
      <w:r w:rsidR="00F266C9" w:rsidRPr="00A77571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– mówi </w:t>
      </w:r>
      <w:r w:rsidR="009E6433" w:rsidRPr="009E6433">
        <w:rPr>
          <w:rFonts w:ascii="Arial" w:eastAsia="Calibri" w:hAnsi="Arial" w:cs="Arial"/>
          <w:b/>
          <w:sz w:val="22"/>
          <w:szCs w:val="22"/>
          <w:bdr w:val="none" w:sz="0" w:space="0" w:color="auto"/>
        </w:rPr>
        <w:t>Dominik Kasperek</w:t>
      </w:r>
      <w:r w:rsidR="009E6433">
        <w:rPr>
          <w:rFonts w:ascii="Arial" w:eastAsia="Calibri" w:hAnsi="Arial" w:cs="Arial"/>
          <w:b/>
          <w:sz w:val="22"/>
          <w:szCs w:val="22"/>
          <w:bdr w:val="none" w:sz="0" w:space="0" w:color="auto"/>
        </w:rPr>
        <w:t xml:space="preserve">, </w:t>
      </w:r>
      <w:r w:rsidR="009E6433" w:rsidRPr="009E6433">
        <w:rPr>
          <w:rFonts w:ascii="Arial" w:eastAsia="Calibri" w:hAnsi="Arial" w:cs="Arial"/>
          <w:b/>
          <w:sz w:val="22"/>
          <w:szCs w:val="22"/>
          <w:bdr w:val="none" w:sz="0" w:space="0" w:color="auto"/>
        </w:rPr>
        <w:t>Dyrektor Zakupów Centralnych w Grupie Eurocash</w:t>
      </w:r>
      <w:r w:rsidR="009E6433">
        <w:rPr>
          <w:rFonts w:ascii="Arial" w:eastAsia="Calibri" w:hAnsi="Arial" w:cs="Arial"/>
          <w:b/>
          <w:sz w:val="22"/>
          <w:szCs w:val="22"/>
          <w:bdr w:val="none" w:sz="0" w:space="0" w:color="auto"/>
        </w:rPr>
        <w:t xml:space="preserve">. </w:t>
      </w:r>
    </w:p>
    <w:p w14:paraId="4EC72328" w14:textId="7AB54072" w:rsidR="00F266C9" w:rsidRPr="00F266C9" w:rsidRDefault="00F266C9" w:rsidP="006075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jc w:val="both"/>
        <w:rPr>
          <w:rFonts w:ascii="Arial" w:eastAsia="Calibri" w:hAnsi="Arial" w:cs="Arial"/>
          <w:b/>
          <w:bCs/>
          <w:sz w:val="22"/>
          <w:szCs w:val="22"/>
          <w:bdr w:val="none" w:sz="0" w:space="0" w:color="auto"/>
        </w:rPr>
      </w:pPr>
      <w:r w:rsidRPr="00F266C9">
        <w:rPr>
          <w:rFonts w:ascii="Arial" w:eastAsia="Calibri" w:hAnsi="Arial" w:cs="Arial"/>
          <w:b/>
          <w:bCs/>
          <w:sz w:val="22"/>
          <w:szCs w:val="22"/>
          <w:bdr w:val="none" w:sz="0" w:space="0" w:color="auto"/>
        </w:rPr>
        <w:t>W produktach na wyłączność bez zmian</w:t>
      </w:r>
      <w:r>
        <w:rPr>
          <w:rFonts w:ascii="Arial" w:eastAsia="Calibri" w:hAnsi="Arial" w:cs="Arial"/>
          <w:b/>
          <w:bCs/>
          <w:sz w:val="22"/>
          <w:szCs w:val="22"/>
          <w:bdr w:val="none" w:sz="0" w:space="0" w:color="auto"/>
        </w:rPr>
        <w:t>y na lepsze</w:t>
      </w:r>
    </w:p>
    <w:p w14:paraId="707FC72B" w14:textId="4888AC97" w:rsidR="00F266C9" w:rsidRDefault="00FC7623" w:rsidP="00A775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Arial" w:eastAsia="Calibri" w:hAnsi="Arial" w:cs="Arial"/>
          <w:sz w:val="22"/>
          <w:szCs w:val="22"/>
          <w:bdr w:val="none" w:sz="0" w:space="0" w:color="auto"/>
        </w:rPr>
      </w:pPr>
      <w:r>
        <w:rPr>
          <w:rFonts w:ascii="Arial" w:eastAsia="Calibri" w:hAnsi="Arial" w:cs="Arial"/>
          <w:sz w:val="22"/>
          <w:szCs w:val="22"/>
          <w:bdr w:val="none" w:sz="0" w:space="0" w:color="auto"/>
        </w:rPr>
        <w:t>Najnowsze wyniki rankingu pokazały, że w</w:t>
      </w:r>
      <w:r w:rsidR="00277BB9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śród </w:t>
      </w:r>
      <w:r w:rsidR="00A77571" w:rsidRPr="00F266C9">
        <w:rPr>
          <w:rFonts w:ascii="Arial" w:eastAsia="Calibri" w:hAnsi="Arial" w:cs="Arial"/>
          <w:sz w:val="22"/>
          <w:szCs w:val="22"/>
          <w:bdr w:val="none" w:sz="0" w:space="0" w:color="auto"/>
        </w:rPr>
        <w:t>producentów</w:t>
      </w:r>
      <w:r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 nadal</w:t>
      </w:r>
      <w:r w:rsidR="00A77571" w:rsidRPr="00F266C9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 </w:t>
      </w:r>
      <w:r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jest sporo firm </w:t>
      </w:r>
      <w:r w:rsidR="00A77571" w:rsidRPr="00F266C9">
        <w:rPr>
          <w:rFonts w:ascii="Arial" w:eastAsia="Calibri" w:hAnsi="Arial" w:cs="Arial"/>
          <w:sz w:val="22"/>
          <w:szCs w:val="22"/>
          <w:bdr w:val="none" w:sz="0" w:space="0" w:color="auto"/>
        </w:rPr>
        <w:t>oferujących asortyment dedykowany supermarketom i dyskontom, czyli taki, którego konsument nie znajdzie nigdzie indziej</w:t>
      </w:r>
      <w:r>
        <w:rPr>
          <w:rFonts w:ascii="Arial" w:eastAsia="Calibri" w:hAnsi="Arial" w:cs="Arial"/>
          <w:sz w:val="22"/>
          <w:szCs w:val="22"/>
          <w:bdr w:val="none" w:sz="0" w:space="0" w:color="auto"/>
        </w:rPr>
        <w:t>. W tym niechlubnym gronie</w:t>
      </w:r>
      <w:r w:rsidR="00A77571" w:rsidRPr="00F266C9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 </w:t>
      </w:r>
      <w:r>
        <w:rPr>
          <w:rFonts w:ascii="Arial" w:eastAsia="Calibri" w:hAnsi="Arial" w:cs="Arial"/>
          <w:sz w:val="22"/>
          <w:szCs w:val="22"/>
          <w:bdr w:val="none" w:sz="0" w:space="0" w:color="auto"/>
        </w:rPr>
        <w:t>znalazł się po raz kolejny</w:t>
      </w:r>
      <w:r w:rsidR="009D196C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 producent </w:t>
      </w:r>
      <w:r w:rsidR="00A77571" w:rsidRPr="00F266C9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makaronów </w:t>
      </w:r>
      <w:r w:rsidR="00A77571" w:rsidRPr="00F266C9">
        <w:rPr>
          <w:rFonts w:ascii="Arial" w:eastAsia="Calibri" w:hAnsi="Arial" w:cs="Arial"/>
          <w:b/>
          <w:bCs/>
          <w:sz w:val="22"/>
          <w:szCs w:val="22"/>
          <w:bdr w:val="none" w:sz="0" w:space="0" w:color="auto"/>
        </w:rPr>
        <w:t>Barilla</w:t>
      </w:r>
      <w:r w:rsidR="00A77571" w:rsidRPr="00F266C9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 z aż 47 proc. udziałem produktów na wyłączność w sprzedaży. </w:t>
      </w:r>
      <w:r>
        <w:rPr>
          <w:rFonts w:ascii="Arial" w:eastAsia="Calibri" w:hAnsi="Arial" w:cs="Arial"/>
          <w:sz w:val="22"/>
          <w:szCs w:val="22"/>
          <w:bdr w:val="none" w:sz="0" w:space="0" w:color="auto"/>
        </w:rPr>
        <w:t>W kategorii herbat wyróżnia się w</w:t>
      </w:r>
      <w:r w:rsidR="002377DD">
        <w:rPr>
          <w:rFonts w:ascii="Arial" w:eastAsia="Calibri" w:hAnsi="Arial" w:cs="Arial"/>
          <w:sz w:val="22"/>
          <w:szCs w:val="22"/>
          <w:bdr w:val="none" w:sz="0" w:space="0" w:color="auto"/>
        </w:rPr>
        <w:t> </w:t>
      </w:r>
      <w:r>
        <w:rPr>
          <w:rFonts w:ascii="Arial" w:eastAsia="Calibri" w:hAnsi="Arial" w:cs="Arial"/>
          <w:sz w:val="22"/>
          <w:szCs w:val="22"/>
          <w:bdr w:val="none" w:sz="0" w:space="0" w:color="auto"/>
        </w:rPr>
        <w:t>tym obszarze</w:t>
      </w:r>
      <w:r w:rsidR="00A77571" w:rsidRPr="00F266C9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 </w:t>
      </w:r>
      <w:r w:rsidR="00A77571" w:rsidRPr="00F266C9">
        <w:rPr>
          <w:rFonts w:ascii="Arial" w:eastAsia="Calibri" w:hAnsi="Arial" w:cs="Arial"/>
          <w:b/>
          <w:bCs/>
          <w:sz w:val="22"/>
          <w:szCs w:val="22"/>
          <w:bdr w:val="none" w:sz="0" w:space="0" w:color="auto"/>
        </w:rPr>
        <w:t>USP Zdrowie</w:t>
      </w:r>
      <w:r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, a w kategorii musztard – firma </w:t>
      </w:r>
      <w:r w:rsidR="00A77571" w:rsidRPr="00F266C9">
        <w:rPr>
          <w:rFonts w:ascii="Arial" w:eastAsia="Calibri" w:hAnsi="Arial" w:cs="Arial"/>
          <w:b/>
          <w:bCs/>
          <w:sz w:val="22"/>
          <w:szCs w:val="22"/>
          <w:bdr w:val="none" w:sz="0" w:space="0" w:color="auto"/>
        </w:rPr>
        <w:t>McCormick</w:t>
      </w:r>
      <w:r w:rsidR="00A77571" w:rsidRPr="00F266C9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. </w:t>
      </w:r>
    </w:p>
    <w:p w14:paraId="1CE7DD3B" w14:textId="23AFFAED" w:rsidR="00A77571" w:rsidRPr="00F266C9" w:rsidRDefault="00A77571" w:rsidP="00A775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Arial" w:eastAsia="Calibri" w:hAnsi="Arial" w:cs="Arial"/>
          <w:sz w:val="22"/>
          <w:szCs w:val="22"/>
          <w:bdr w:val="none" w:sz="0" w:space="0" w:color="auto"/>
        </w:rPr>
      </w:pPr>
      <w:r w:rsidRPr="00F266C9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Warto zauważyć, że udział produktów dedykowanych w sprzedaży niektórych wymienionych producentów (Barilla, Musztardy McCormick, Graal) </w:t>
      </w:r>
      <w:r w:rsidR="00F266C9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nie tylko nie zmalał, ale wręcz </w:t>
      </w:r>
      <w:r w:rsidRPr="00F266C9">
        <w:rPr>
          <w:rFonts w:ascii="Arial" w:eastAsia="Calibri" w:hAnsi="Arial" w:cs="Arial"/>
          <w:sz w:val="22"/>
          <w:szCs w:val="22"/>
          <w:bdr w:val="none" w:sz="0" w:space="0" w:color="auto"/>
        </w:rPr>
        <w:t>zwiększył się w</w:t>
      </w:r>
      <w:r w:rsidR="002377DD">
        <w:rPr>
          <w:rFonts w:ascii="Arial" w:eastAsia="Calibri" w:hAnsi="Arial" w:cs="Arial"/>
          <w:sz w:val="22"/>
          <w:szCs w:val="22"/>
          <w:bdr w:val="none" w:sz="0" w:space="0" w:color="auto"/>
        </w:rPr>
        <w:t> </w:t>
      </w:r>
      <w:r w:rsidRPr="00F266C9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stosunku do wyników z poprzednich kwartałów. Tylko 15 proc. wszystkich </w:t>
      </w:r>
      <w:r w:rsidR="00F928DD" w:rsidRPr="00F266C9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analizowanych </w:t>
      </w:r>
      <w:r w:rsidR="00F928DD" w:rsidRPr="00F266C9">
        <w:rPr>
          <w:rFonts w:ascii="Arial" w:eastAsia="Calibri" w:hAnsi="Arial" w:cs="Arial"/>
          <w:sz w:val="22"/>
          <w:szCs w:val="22"/>
          <w:bdr w:val="none" w:sz="0" w:space="0" w:color="auto"/>
        </w:rPr>
        <w:lastRenderedPageBreak/>
        <w:t>w</w:t>
      </w:r>
      <w:r w:rsidR="002377DD">
        <w:rPr>
          <w:rFonts w:ascii="Arial" w:eastAsia="Calibri" w:hAnsi="Arial" w:cs="Arial"/>
          <w:sz w:val="22"/>
          <w:szCs w:val="22"/>
          <w:bdr w:val="none" w:sz="0" w:space="0" w:color="auto"/>
        </w:rPr>
        <w:t> </w:t>
      </w:r>
      <w:r w:rsidR="00F928DD" w:rsidRPr="00F266C9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ramach rankingu </w:t>
      </w:r>
      <w:r w:rsidRPr="00F266C9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producentów nie </w:t>
      </w:r>
      <w:r w:rsidR="00F928DD" w:rsidRPr="00F266C9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czerpało </w:t>
      </w:r>
      <w:r w:rsidRPr="00F266C9">
        <w:rPr>
          <w:rFonts w:ascii="Arial" w:eastAsia="Calibri" w:hAnsi="Arial" w:cs="Arial"/>
          <w:sz w:val="22"/>
          <w:szCs w:val="22"/>
          <w:bdr w:val="none" w:sz="0" w:space="0" w:color="auto"/>
        </w:rPr>
        <w:t>w ogóle dochodów ze sprzedaży produktów na</w:t>
      </w:r>
      <w:r w:rsidR="002377DD">
        <w:rPr>
          <w:rFonts w:ascii="Arial" w:eastAsia="Calibri" w:hAnsi="Arial" w:cs="Arial"/>
          <w:sz w:val="22"/>
          <w:szCs w:val="22"/>
          <w:bdr w:val="none" w:sz="0" w:space="0" w:color="auto"/>
        </w:rPr>
        <w:t> </w:t>
      </w:r>
      <w:r w:rsidRPr="00F266C9">
        <w:rPr>
          <w:rFonts w:ascii="Arial" w:eastAsia="Calibri" w:hAnsi="Arial" w:cs="Arial"/>
          <w:sz w:val="22"/>
          <w:szCs w:val="22"/>
          <w:bdr w:val="none" w:sz="0" w:space="0" w:color="auto"/>
        </w:rPr>
        <w:t>wyłączność</w:t>
      </w:r>
      <w:r w:rsidR="009D196C">
        <w:rPr>
          <w:rFonts w:ascii="Arial" w:eastAsia="Calibri" w:hAnsi="Arial" w:cs="Arial"/>
          <w:sz w:val="22"/>
          <w:szCs w:val="22"/>
          <w:bdr w:val="none" w:sz="0" w:space="0" w:color="auto"/>
        </w:rPr>
        <w:t>.</w:t>
      </w:r>
    </w:p>
    <w:p w14:paraId="3EBA6EB7" w14:textId="6FF16EFA" w:rsidR="009D196C" w:rsidRPr="00B72538" w:rsidRDefault="009D196C" w:rsidP="009D19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Arial" w:eastAsia="Calibri" w:hAnsi="Arial" w:cs="Arial"/>
          <w:b/>
          <w:bCs/>
          <w:sz w:val="22"/>
          <w:szCs w:val="22"/>
          <w:bdr w:val="none" w:sz="0" w:space="0" w:color="auto"/>
        </w:rPr>
      </w:pPr>
      <w:r>
        <w:rPr>
          <w:rFonts w:ascii="Arial" w:eastAsia="Calibri" w:hAnsi="Arial" w:cs="Arial"/>
          <w:b/>
          <w:bCs/>
          <w:sz w:val="22"/>
          <w:szCs w:val="22"/>
          <w:bdr w:val="none" w:sz="0" w:space="0" w:color="auto"/>
        </w:rPr>
        <w:t>T</w:t>
      </w:r>
      <w:r w:rsidRPr="00B72538">
        <w:rPr>
          <w:rFonts w:ascii="Arial" w:eastAsia="Calibri" w:hAnsi="Arial" w:cs="Arial"/>
          <w:b/>
          <w:bCs/>
          <w:sz w:val="22"/>
          <w:szCs w:val="22"/>
          <w:bdr w:val="none" w:sz="0" w:space="0" w:color="auto"/>
        </w:rPr>
        <w:t>e same kategorie w wyższych cenach</w:t>
      </w:r>
    </w:p>
    <w:p w14:paraId="11363820" w14:textId="60A3FD78" w:rsidR="009D196C" w:rsidRPr="00A77571" w:rsidRDefault="009D196C" w:rsidP="009D19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Arial" w:eastAsia="Calibri" w:hAnsi="Arial" w:cs="Arial"/>
          <w:sz w:val="22"/>
          <w:szCs w:val="22"/>
          <w:bdr w:val="none" w:sz="0" w:space="0" w:color="auto"/>
        </w:rPr>
      </w:pPr>
      <w:r w:rsidRPr="00A77571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Wśród producentów faworyzujących centralnie zarządzane sieci </w:t>
      </w:r>
      <w:r>
        <w:rPr>
          <w:rFonts w:ascii="Arial" w:eastAsia="Calibri" w:hAnsi="Arial" w:cs="Arial"/>
          <w:sz w:val="22"/>
          <w:szCs w:val="22"/>
          <w:bdr w:val="none" w:sz="0" w:space="0" w:color="auto"/>
        </w:rPr>
        <w:t>w obszarze cen w ofercie również</w:t>
      </w:r>
      <w:r w:rsidRPr="00A77571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 figurują te same marki</w:t>
      </w:r>
      <w:r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 co w poprzednich kwartałach</w:t>
      </w:r>
      <w:r w:rsidRPr="00A77571">
        <w:rPr>
          <w:rFonts w:ascii="Arial" w:eastAsia="Calibri" w:hAnsi="Arial" w:cs="Arial"/>
          <w:sz w:val="22"/>
          <w:szCs w:val="22"/>
          <w:bdr w:val="none" w:sz="0" w:space="0" w:color="auto"/>
        </w:rPr>
        <w:t>. Wyższe ceny w sklepach lokalnych dotyczą przede wszystkim produktów z kategorii pralin, makaronów, musztard i środków do prania.</w:t>
      </w:r>
    </w:p>
    <w:p w14:paraId="6813EEB3" w14:textId="1D7C5C53" w:rsidR="009D196C" w:rsidRPr="00A77571" w:rsidRDefault="009D196C" w:rsidP="009D19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Arial" w:eastAsia="Calibri" w:hAnsi="Arial" w:cs="Arial"/>
          <w:sz w:val="22"/>
          <w:szCs w:val="22"/>
          <w:bdr w:val="none" w:sz="0" w:space="0" w:color="auto"/>
        </w:rPr>
      </w:pPr>
      <w:r w:rsidRPr="00A77571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– </w:t>
      </w:r>
      <w:r w:rsidRPr="00A77571">
        <w:rPr>
          <w:rFonts w:ascii="Arial" w:eastAsia="Calibri" w:hAnsi="Arial" w:cs="Arial"/>
          <w:i/>
          <w:iCs/>
          <w:sz w:val="22"/>
          <w:szCs w:val="22"/>
          <w:bdr w:val="none" w:sz="0" w:space="0" w:color="auto"/>
        </w:rPr>
        <w:t xml:space="preserve">Niestety, </w:t>
      </w:r>
      <w:r>
        <w:rPr>
          <w:rFonts w:ascii="Arial" w:eastAsia="Calibri" w:hAnsi="Arial" w:cs="Arial"/>
          <w:i/>
          <w:iCs/>
          <w:sz w:val="22"/>
          <w:szCs w:val="22"/>
          <w:bdr w:val="none" w:sz="0" w:space="0" w:color="auto"/>
        </w:rPr>
        <w:t>wciąż</w:t>
      </w:r>
      <w:r w:rsidRPr="00A77571">
        <w:rPr>
          <w:rFonts w:ascii="Arial" w:eastAsia="Calibri" w:hAnsi="Arial" w:cs="Arial"/>
          <w:i/>
          <w:iCs/>
          <w:sz w:val="22"/>
          <w:szCs w:val="22"/>
          <w:bdr w:val="none" w:sz="0" w:space="0" w:color="auto"/>
        </w:rPr>
        <w:t xml:space="preserve"> utrzymuje się tendencja, że najwięksi producenci zagraniczni oferują dyskontom i</w:t>
      </w:r>
      <w:r w:rsidR="002377DD">
        <w:rPr>
          <w:rFonts w:ascii="Arial" w:eastAsia="Calibri" w:hAnsi="Arial" w:cs="Arial"/>
          <w:i/>
          <w:iCs/>
          <w:sz w:val="22"/>
          <w:szCs w:val="22"/>
          <w:bdr w:val="none" w:sz="0" w:space="0" w:color="auto"/>
        </w:rPr>
        <w:t> </w:t>
      </w:r>
      <w:r w:rsidRPr="00A77571">
        <w:rPr>
          <w:rFonts w:ascii="Arial" w:eastAsia="Calibri" w:hAnsi="Arial" w:cs="Arial"/>
          <w:i/>
          <w:iCs/>
          <w:sz w:val="22"/>
          <w:szCs w:val="22"/>
          <w:bdr w:val="none" w:sz="0" w:space="0" w:color="auto"/>
        </w:rPr>
        <w:t>supermarketom lepsze warunki współpracy. Do takich marek niezmiennie należ</w:t>
      </w:r>
      <w:r w:rsidR="009E6433">
        <w:rPr>
          <w:rFonts w:ascii="Arial" w:eastAsia="Calibri" w:hAnsi="Arial" w:cs="Arial"/>
          <w:i/>
          <w:iCs/>
          <w:sz w:val="22"/>
          <w:szCs w:val="22"/>
          <w:bdr w:val="none" w:sz="0" w:space="0" w:color="auto"/>
        </w:rPr>
        <w:t>ą</w:t>
      </w:r>
      <w:r w:rsidRPr="00A77571">
        <w:rPr>
          <w:rFonts w:ascii="Arial" w:eastAsia="Calibri" w:hAnsi="Arial" w:cs="Arial"/>
          <w:i/>
          <w:iCs/>
          <w:sz w:val="22"/>
          <w:szCs w:val="22"/>
          <w:bdr w:val="none" w:sz="0" w:space="0" w:color="auto"/>
        </w:rPr>
        <w:t xml:space="preserve"> </w:t>
      </w:r>
      <w:r w:rsidRPr="00A77571">
        <w:rPr>
          <w:rFonts w:ascii="Arial" w:eastAsia="Calibri" w:hAnsi="Arial" w:cs="Arial"/>
          <w:b/>
          <w:bCs/>
          <w:i/>
          <w:iCs/>
          <w:sz w:val="22"/>
          <w:szCs w:val="22"/>
          <w:bdr w:val="none" w:sz="0" w:space="0" w:color="auto"/>
        </w:rPr>
        <w:t>Coca-Cola</w:t>
      </w:r>
      <w:r w:rsidRPr="00A77571">
        <w:rPr>
          <w:rFonts w:ascii="Arial" w:eastAsia="Calibri" w:hAnsi="Arial" w:cs="Arial"/>
          <w:i/>
          <w:iCs/>
          <w:sz w:val="22"/>
          <w:szCs w:val="22"/>
          <w:bdr w:val="none" w:sz="0" w:space="0" w:color="auto"/>
        </w:rPr>
        <w:t xml:space="preserve">, </w:t>
      </w:r>
      <w:r w:rsidRPr="00A77571">
        <w:rPr>
          <w:rFonts w:ascii="Arial" w:eastAsia="Calibri" w:hAnsi="Arial" w:cs="Arial"/>
          <w:b/>
          <w:bCs/>
          <w:i/>
          <w:iCs/>
          <w:sz w:val="22"/>
          <w:szCs w:val="22"/>
          <w:bdr w:val="none" w:sz="0" w:space="0" w:color="auto"/>
        </w:rPr>
        <w:t>Lindt</w:t>
      </w:r>
      <w:r w:rsidRPr="00A77571">
        <w:rPr>
          <w:rFonts w:ascii="Arial" w:eastAsia="Calibri" w:hAnsi="Arial" w:cs="Arial"/>
          <w:i/>
          <w:iCs/>
          <w:sz w:val="22"/>
          <w:szCs w:val="22"/>
          <w:bdr w:val="none" w:sz="0" w:space="0" w:color="auto"/>
        </w:rPr>
        <w:t xml:space="preserve">, </w:t>
      </w:r>
      <w:r w:rsidRPr="00A77571">
        <w:rPr>
          <w:rFonts w:ascii="Arial" w:eastAsia="Calibri" w:hAnsi="Arial" w:cs="Arial"/>
          <w:b/>
          <w:bCs/>
          <w:i/>
          <w:iCs/>
          <w:sz w:val="22"/>
          <w:szCs w:val="22"/>
          <w:bdr w:val="none" w:sz="0" w:space="0" w:color="auto"/>
        </w:rPr>
        <w:t>Unilever</w:t>
      </w:r>
      <w:r w:rsidRPr="00A77571">
        <w:rPr>
          <w:rFonts w:ascii="Arial" w:eastAsia="Calibri" w:hAnsi="Arial" w:cs="Arial"/>
          <w:i/>
          <w:iCs/>
          <w:sz w:val="22"/>
          <w:szCs w:val="22"/>
          <w:bdr w:val="none" w:sz="0" w:space="0" w:color="auto"/>
        </w:rPr>
        <w:t xml:space="preserve"> czy </w:t>
      </w:r>
      <w:r w:rsidRPr="00A77571">
        <w:rPr>
          <w:rFonts w:ascii="Arial" w:eastAsia="Calibri" w:hAnsi="Arial" w:cs="Arial"/>
          <w:b/>
          <w:bCs/>
          <w:i/>
          <w:iCs/>
          <w:sz w:val="22"/>
          <w:szCs w:val="22"/>
          <w:bdr w:val="none" w:sz="0" w:space="0" w:color="auto"/>
        </w:rPr>
        <w:t>Storck</w:t>
      </w:r>
      <w:r w:rsidRPr="00A77571">
        <w:rPr>
          <w:rFonts w:ascii="Arial" w:eastAsia="Calibri" w:hAnsi="Arial" w:cs="Arial"/>
          <w:i/>
          <w:iCs/>
          <w:sz w:val="22"/>
          <w:szCs w:val="22"/>
          <w:bdr w:val="none" w:sz="0" w:space="0" w:color="auto"/>
        </w:rPr>
        <w:t xml:space="preserve">. Także </w:t>
      </w:r>
      <w:r w:rsidR="00DA5EA3">
        <w:rPr>
          <w:rFonts w:ascii="Arial" w:eastAsia="Calibri" w:hAnsi="Arial" w:cs="Arial"/>
          <w:i/>
          <w:iCs/>
          <w:sz w:val="22"/>
          <w:szCs w:val="22"/>
          <w:bdr w:val="none" w:sz="0" w:space="0" w:color="auto"/>
        </w:rPr>
        <w:t xml:space="preserve">niektórzy </w:t>
      </w:r>
      <w:r w:rsidRPr="00A77571">
        <w:rPr>
          <w:rFonts w:ascii="Arial" w:eastAsia="Calibri" w:hAnsi="Arial" w:cs="Arial"/>
          <w:i/>
          <w:iCs/>
          <w:sz w:val="22"/>
          <w:szCs w:val="22"/>
          <w:bdr w:val="none" w:sz="0" w:space="0" w:color="auto"/>
        </w:rPr>
        <w:t xml:space="preserve">polscy dostawcy znaleźli się wysoko w tym zestawieniu, m.in. producent pralin czekoladowych </w:t>
      </w:r>
      <w:r w:rsidRPr="00A77571">
        <w:rPr>
          <w:rFonts w:ascii="Arial" w:eastAsia="Calibri" w:hAnsi="Arial" w:cs="Arial"/>
          <w:b/>
          <w:bCs/>
          <w:i/>
          <w:iCs/>
          <w:sz w:val="22"/>
          <w:szCs w:val="22"/>
          <w:bdr w:val="none" w:sz="0" w:space="0" w:color="auto"/>
        </w:rPr>
        <w:t>Vobro</w:t>
      </w:r>
      <w:r w:rsidRPr="00A77571">
        <w:rPr>
          <w:rFonts w:ascii="Arial" w:eastAsia="Calibri" w:hAnsi="Arial" w:cs="Arial"/>
          <w:i/>
          <w:iCs/>
          <w:sz w:val="22"/>
          <w:szCs w:val="22"/>
          <w:bdr w:val="none" w:sz="0" w:space="0" w:color="auto"/>
        </w:rPr>
        <w:t xml:space="preserve"> czy produktów kuchni świata </w:t>
      </w:r>
      <w:r w:rsidRPr="00A77571">
        <w:rPr>
          <w:rFonts w:ascii="Arial" w:eastAsia="Calibri" w:hAnsi="Arial" w:cs="Arial"/>
          <w:b/>
          <w:bCs/>
          <w:i/>
          <w:iCs/>
          <w:sz w:val="22"/>
          <w:szCs w:val="22"/>
          <w:bdr w:val="none" w:sz="0" w:space="0" w:color="auto"/>
        </w:rPr>
        <w:t>De</w:t>
      </w:r>
      <w:r w:rsidRPr="00A77571">
        <w:rPr>
          <w:rFonts w:ascii="Arial" w:eastAsia="Calibri" w:hAnsi="Arial" w:cs="Arial"/>
          <w:i/>
          <w:iCs/>
          <w:sz w:val="22"/>
          <w:szCs w:val="22"/>
          <w:bdr w:val="none" w:sz="0" w:space="0" w:color="auto"/>
        </w:rPr>
        <w:t xml:space="preserve"> </w:t>
      </w:r>
      <w:r w:rsidRPr="00A77571">
        <w:rPr>
          <w:rFonts w:ascii="Arial" w:eastAsia="Calibri" w:hAnsi="Arial" w:cs="Arial"/>
          <w:b/>
          <w:bCs/>
          <w:i/>
          <w:iCs/>
          <w:sz w:val="22"/>
          <w:szCs w:val="22"/>
          <w:bdr w:val="none" w:sz="0" w:space="0" w:color="auto"/>
        </w:rPr>
        <w:t>Care</w:t>
      </w:r>
      <w:r w:rsidRPr="00A77571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 – dodaje</w:t>
      </w:r>
      <w:r w:rsidR="009E6433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 Dominik Kasperek.</w:t>
      </w:r>
      <w:r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 </w:t>
      </w:r>
    </w:p>
    <w:p w14:paraId="061EF3C2" w14:textId="77777777" w:rsidR="00A77571" w:rsidRPr="00A77571" w:rsidRDefault="00A77571" w:rsidP="00A775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Arial" w:eastAsia="Calibri" w:hAnsi="Arial" w:cs="Arial"/>
          <w:b/>
          <w:bCs/>
          <w:sz w:val="22"/>
          <w:szCs w:val="22"/>
          <w:bdr w:val="none" w:sz="0" w:space="0" w:color="auto"/>
        </w:rPr>
      </w:pPr>
      <w:r w:rsidRPr="00A77571">
        <w:rPr>
          <w:rFonts w:ascii="Arial" w:eastAsia="Calibri" w:hAnsi="Arial" w:cs="Arial"/>
          <w:b/>
          <w:bCs/>
          <w:sz w:val="22"/>
          <w:szCs w:val="22"/>
          <w:bdr w:val="none" w:sz="0" w:space="0" w:color="auto"/>
        </w:rPr>
        <w:t>Lepsze warunki współpracy od polskich producentów</w:t>
      </w:r>
    </w:p>
    <w:p w14:paraId="6C7A0C5A" w14:textId="72A6C667" w:rsidR="00A77571" w:rsidRPr="00A77571" w:rsidRDefault="009D196C" w:rsidP="00A775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Arial" w:eastAsia="Calibri" w:hAnsi="Arial" w:cs="Arial"/>
          <w:sz w:val="22"/>
          <w:szCs w:val="22"/>
          <w:bdr w:val="none" w:sz="0" w:space="0" w:color="auto"/>
        </w:rPr>
      </w:pPr>
      <w:r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Od reguły są oczywiście wyjątki. </w:t>
      </w:r>
      <w:r w:rsidR="009E6433">
        <w:rPr>
          <w:rFonts w:ascii="Arial" w:eastAsia="Calibri" w:hAnsi="Arial" w:cs="Arial"/>
          <w:sz w:val="22"/>
          <w:szCs w:val="22"/>
          <w:bdr w:val="none" w:sz="0" w:space="0" w:color="auto"/>
        </w:rPr>
        <w:t>N</w:t>
      </w:r>
      <w:r w:rsidR="009E6433" w:rsidRPr="00A77571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iezmiennie </w:t>
      </w:r>
      <w:r w:rsidR="009E6433">
        <w:rPr>
          <w:rFonts w:ascii="Arial" w:eastAsia="Calibri" w:hAnsi="Arial" w:cs="Arial"/>
          <w:sz w:val="22"/>
          <w:szCs w:val="22"/>
          <w:bdr w:val="none" w:sz="0" w:space="0" w:color="auto"/>
        </w:rPr>
        <w:t>w</w:t>
      </w:r>
      <w:r w:rsidR="00A77571" w:rsidRPr="00A77571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 lokalnych sklepach detalicznych kupimy taniej m.in. produkty nabiałowe</w:t>
      </w:r>
      <w:r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: </w:t>
      </w:r>
      <w:r w:rsidR="00A77571" w:rsidRPr="00A77571">
        <w:rPr>
          <w:rFonts w:ascii="Arial" w:eastAsia="Calibri" w:hAnsi="Arial" w:cs="Arial"/>
          <w:sz w:val="22"/>
          <w:szCs w:val="22"/>
          <w:bdr w:val="none" w:sz="0" w:space="0" w:color="auto"/>
        </w:rPr>
        <w:t>przede wszystkim śmietanę oraz serki słodkie i homogenizowane. Tańsze śmietany oferuje</w:t>
      </w:r>
      <w:r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 sklepom niezależnym</w:t>
      </w:r>
      <w:r w:rsidR="00A77571" w:rsidRPr="00A77571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 aż dwóch producentów: </w:t>
      </w:r>
      <w:r w:rsidR="00A77571" w:rsidRPr="00A77571">
        <w:rPr>
          <w:rFonts w:ascii="Arial" w:eastAsia="Calibri" w:hAnsi="Arial" w:cs="Arial"/>
          <w:b/>
          <w:bCs/>
          <w:sz w:val="22"/>
          <w:szCs w:val="22"/>
          <w:bdr w:val="none" w:sz="0" w:space="0" w:color="auto"/>
        </w:rPr>
        <w:t>Jogo</w:t>
      </w:r>
      <w:r w:rsidR="00A77571" w:rsidRPr="00A77571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 i </w:t>
      </w:r>
      <w:r w:rsidR="00A77571" w:rsidRPr="00A77571">
        <w:rPr>
          <w:rFonts w:ascii="Arial" w:eastAsia="Calibri" w:hAnsi="Arial" w:cs="Arial"/>
          <w:b/>
          <w:bCs/>
          <w:sz w:val="22"/>
          <w:szCs w:val="22"/>
          <w:bdr w:val="none" w:sz="0" w:space="0" w:color="auto"/>
        </w:rPr>
        <w:t>Spółdzielnia Mleczarska Gostyń</w:t>
      </w:r>
      <w:r w:rsidR="00A77571" w:rsidRPr="00A77571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, która ponadto nie różnicuje oferty dla sklepów niezależnych i dyskontów. </w:t>
      </w:r>
      <w:r>
        <w:rPr>
          <w:rFonts w:ascii="Arial" w:eastAsia="Calibri" w:hAnsi="Arial" w:cs="Arial"/>
          <w:sz w:val="22"/>
          <w:szCs w:val="22"/>
          <w:bdr w:val="none" w:sz="0" w:space="0" w:color="auto"/>
        </w:rPr>
        <w:t>T</w:t>
      </w:r>
      <w:r w:rsidR="00A77571" w:rsidRPr="00A77571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aniej w sklepach lokalnych kupimy również serki homogenizowane firmy </w:t>
      </w:r>
      <w:r w:rsidR="00A77571" w:rsidRPr="00A77571">
        <w:rPr>
          <w:rFonts w:ascii="Arial" w:eastAsia="Calibri" w:hAnsi="Arial" w:cs="Arial"/>
          <w:b/>
          <w:bCs/>
          <w:sz w:val="22"/>
          <w:szCs w:val="22"/>
          <w:bdr w:val="none" w:sz="0" w:space="0" w:color="auto"/>
        </w:rPr>
        <w:t>Jana</w:t>
      </w:r>
      <w:r w:rsidR="00A77571" w:rsidRPr="00A77571">
        <w:rPr>
          <w:rFonts w:ascii="Arial" w:eastAsia="Calibri" w:hAnsi="Arial" w:cs="Arial"/>
          <w:sz w:val="22"/>
          <w:szCs w:val="22"/>
          <w:bdr w:val="none" w:sz="0" w:space="0" w:color="auto"/>
        </w:rPr>
        <w:t>.</w:t>
      </w:r>
    </w:p>
    <w:p w14:paraId="19118D7B" w14:textId="36E8A8CF" w:rsidR="00A77571" w:rsidRDefault="00A77571" w:rsidP="00A775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Arial" w:eastAsia="Calibri" w:hAnsi="Arial" w:cs="Arial"/>
          <w:sz w:val="22"/>
          <w:szCs w:val="22"/>
          <w:bdr w:val="none" w:sz="0" w:space="0" w:color="auto"/>
        </w:rPr>
      </w:pPr>
      <w:r w:rsidRPr="00A77571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Dobre warunki współpracy oferują niezależnym przedsiębiorcom także wybrani </w:t>
      </w:r>
      <w:r w:rsidR="00BE58D0">
        <w:rPr>
          <w:rFonts w:ascii="Arial" w:eastAsia="Calibri" w:hAnsi="Arial" w:cs="Arial"/>
          <w:sz w:val="22"/>
          <w:szCs w:val="22"/>
          <w:bdr w:val="none" w:sz="0" w:space="0" w:color="auto"/>
        </w:rPr>
        <w:t>dostawcy zagraniczni, m.in.</w:t>
      </w:r>
      <w:r w:rsidRPr="00A77571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 ryżu (niezmiennie </w:t>
      </w:r>
      <w:r w:rsidR="00E34929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litewski producent </w:t>
      </w:r>
      <w:r w:rsidRPr="00A77571">
        <w:rPr>
          <w:rFonts w:ascii="Arial" w:eastAsia="Calibri" w:hAnsi="Arial" w:cs="Arial"/>
          <w:b/>
          <w:bCs/>
          <w:sz w:val="22"/>
          <w:szCs w:val="22"/>
          <w:bdr w:val="none" w:sz="0" w:space="0" w:color="auto"/>
        </w:rPr>
        <w:t>Gemini Grupe</w:t>
      </w:r>
      <w:r w:rsidRPr="00A77571">
        <w:rPr>
          <w:rFonts w:ascii="Arial" w:eastAsia="Calibri" w:hAnsi="Arial" w:cs="Arial"/>
          <w:sz w:val="22"/>
          <w:szCs w:val="22"/>
          <w:bdr w:val="none" w:sz="0" w:space="0" w:color="auto"/>
        </w:rPr>
        <w:t>) i dżemów (</w:t>
      </w:r>
      <w:r w:rsidR="00BE58D0">
        <w:rPr>
          <w:rFonts w:ascii="Arial" w:eastAsia="Calibri" w:hAnsi="Arial" w:cs="Arial"/>
          <w:sz w:val="22"/>
          <w:szCs w:val="22"/>
          <w:bdr w:val="none" w:sz="0" w:space="0" w:color="auto"/>
        </w:rPr>
        <w:t>hiszpańska</w:t>
      </w:r>
      <w:r w:rsidRPr="00A77571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 Grup</w:t>
      </w:r>
      <w:r w:rsidR="00BE58D0">
        <w:rPr>
          <w:rFonts w:ascii="Arial" w:eastAsia="Calibri" w:hAnsi="Arial" w:cs="Arial"/>
          <w:sz w:val="22"/>
          <w:szCs w:val="22"/>
          <w:bdr w:val="none" w:sz="0" w:space="0" w:color="auto"/>
        </w:rPr>
        <w:t>a</w:t>
      </w:r>
      <w:r w:rsidRPr="00A77571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 Angel Camacho</w:t>
      </w:r>
      <w:r w:rsidR="00BE58D0">
        <w:rPr>
          <w:rFonts w:ascii="Arial" w:eastAsia="Calibri" w:hAnsi="Arial" w:cs="Arial"/>
          <w:sz w:val="22"/>
          <w:szCs w:val="22"/>
          <w:bdr w:val="none" w:sz="0" w:space="0" w:color="auto"/>
        </w:rPr>
        <w:t>, do której należy</w:t>
      </w:r>
      <w:r w:rsidRPr="00A77571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 polska firma </w:t>
      </w:r>
      <w:r w:rsidRPr="00A77571">
        <w:rPr>
          <w:rFonts w:ascii="Arial" w:eastAsia="Calibri" w:hAnsi="Arial" w:cs="Arial"/>
          <w:b/>
          <w:bCs/>
          <w:sz w:val="22"/>
          <w:szCs w:val="22"/>
          <w:bdr w:val="none" w:sz="0" w:space="0" w:color="auto"/>
        </w:rPr>
        <w:t>Stovit</w:t>
      </w:r>
      <w:r w:rsidRPr="00A77571">
        <w:rPr>
          <w:rFonts w:ascii="Arial" w:eastAsia="Calibri" w:hAnsi="Arial" w:cs="Arial"/>
          <w:sz w:val="22"/>
          <w:szCs w:val="22"/>
          <w:bdr w:val="none" w:sz="0" w:space="0" w:color="auto"/>
        </w:rPr>
        <w:t>). Wśród kategorii, których producenci dobrze traktują sklepy lokalne</w:t>
      </w:r>
      <w:r w:rsidR="00BE58D0">
        <w:rPr>
          <w:rFonts w:ascii="Arial" w:eastAsia="Calibri" w:hAnsi="Arial" w:cs="Arial"/>
          <w:sz w:val="22"/>
          <w:szCs w:val="22"/>
          <w:bdr w:val="none" w:sz="0" w:space="0" w:color="auto"/>
        </w:rPr>
        <w:t>,</w:t>
      </w:r>
      <w:r w:rsidRPr="00A77571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 warto też wspomnieć o warzywach konserwowych i konserwach mięsnych.</w:t>
      </w:r>
    </w:p>
    <w:p w14:paraId="3C597466" w14:textId="4713ACCA" w:rsidR="00A77571" w:rsidRPr="00207235" w:rsidRDefault="00A77571" w:rsidP="00A775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Arial" w:eastAsia="Calibri" w:hAnsi="Arial" w:cs="Arial"/>
          <w:sz w:val="22"/>
          <w:szCs w:val="22"/>
          <w:bdr w:val="none" w:sz="0" w:space="0" w:color="auto"/>
        </w:rPr>
      </w:pPr>
      <w:r w:rsidRPr="00A77571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– </w:t>
      </w:r>
      <w:r w:rsidR="00C7323C" w:rsidRPr="00A77571">
        <w:rPr>
          <w:rFonts w:ascii="Arial" w:eastAsia="Calibri" w:hAnsi="Arial" w:cs="Arial"/>
          <w:i/>
          <w:iCs/>
          <w:sz w:val="22"/>
          <w:szCs w:val="22"/>
          <w:bdr w:val="none" w:sz="0" w:space="0" w:color="auto"/>
        </w:rPr>
        <w:t>Celem naszej działalności</w:t>
      </w:r>
      <w:r w:rsidR="00C7323C">
        <w:rPr>
          <w:rFonts w:ascii="Arial" w:eastAsia="Calibri" w:hAnsi="Arial" w:cs="Arial"/>
          <w:i/>
          <w:iCs/>
          <w:sz w:val="22"/>
          <w:szCs w:val="22"/>
          <w:bdr w:val="none" w:sz="0" w:space="0" w:color="auto"/>
        </w:rPr>
        <w:t xml:space="preserve"> od lat</w:t>
      </w:r>
      <w:r w:rsidR="00C7323C" w:rsidRPr="00A77571">
        <w:rPr>
          <w:rFonts w:ascii="Arial" w:eastAsia="Calibri" w:hAnsi="Arial" w:cs="Arial"/>
          <w:i/>
          <w:iCs/>
          <w:sz w:val="22"/>
          <w:szCs w:val="22"/>
          <w:bdr w:val="none" w:sz="0" w:space="0" w:color="auto"/>
        </w:rPr>
        <w:t xml:space="preserve"> jest to, aby nawet najwięksi producenci produktów FMCG </w:t>
      </w:r>
      <w:r w:rsidR="00C7323C" w:rsidRPr="00207235">
        <w:rPr>
          <w:rFonts w:ascii="Arial" w:eastAsia="Calibri" w:hAnsi="Arial" w:cs="Arial"/>
          <w:i/>
          <w:iCs/>
          <w:sz w:val="22"/>
          <w:szCs w:val="22"/>
          <w:bdr w:val="none" w:sz="0" w:space="0" w:color="auto"/>
        </w:rPr>
        <w:t xml:space="preserve">oferowali niezależnym przedsiębiorcom takie same warunki współpracy co centralnie sterowanym sieciom. </w:t>
      </w:r>
      <w:r w:rsidRPr="00207235">
        <w:rPr>
          <w:rFonts w:ascii="Arial" w:eastAsia="Calibri" w:hAnsi="Arial" w:cs="Arial"/>
          <w:i/>
          <w:iCs/>
          <w:sz w:val="22"/>
          <w:szCs w:val="22"/>
          <w:bdr w:val="none" w:sz="0" w:space="0" w:color="auto"/>
        </w:rPr>
        <w:t xml:space="preserve">Dzięki równemu traktowaniu sklepów </w:t>
      </w:r>
      <w:r w:rsidR="00C7323C" w:rsidRPr="00207235">
        <w:rPr>
          <w:rFonts w:ascii="Arial" w:eastAsia="Calibri" w:hAnsi="Arial" w:cs="Arial"/>
          <w:i/>
          <w:iCs/>
          <w:sz w:val="22"/>
          <w:szCs w:val="22"/>
          <w:bdr w:val="none" w:sz="0" w:space="0" w:color="auto"/>
        </w:rPr>
        <w:t>lokalnych</w:t>
      </w:r>
      <w:r w:rsidRPr="00207235">
        <w:rPr>
          <w:rFonts w:ascii="Arial" w:eastAsia="Calibri" w:hAnsi="Arial" w:cs="Arial"/>
          <w:i/>
          <w:iCs/>
          <w:sz w:val="22"/>
          <w:szCs w:val="22"/>
          <w:bdr w:val="none" w:sz="0" w:space="0" w:color="auto"/>
        </w:rPr>
        <w:t xml:space="preserve">, </w:t>
      </w:r>
      <w:r w:rsidR="00C7323C" w:rsidRPr="00207235">
        <w:rPr>
          <w:rFonts w:ascii="Arial" w:eastAsia="Calibri" w:hAnsi="Arial" w:cs="Arial"/>
          <w:i/>
          <w:iCs/>
          <w:sz w:val="22"/>
          <w:szCs w:val="22"/>
          <w:bdr w:val="none" w:sz="0" w:space="0" w:color="auto"/>
        </w:rPr>
        <w:t xml:space="preserve">dostawcy </w:t>
      </w:r>
      <w:r w:rsidRPr="00207235">
        <w:rPr>
          <w:rFonts w:ascii="Arial" w:eastAsia="Calibri" w:hAnsi="Arial" w:cs="Arial"/>
          <w:i/>
          <w:iCs/>
          <w:sz w:val="22"/>
          <w:szCs w:val="22"/>
          <w:bdr w:val="none" w:sz="0" w:space="0" w:color="auto"/>
        </w:rPr>
        <w:t>przyczyniają się do rozwoju polskiego rynku handlu detalicznego i rozwoju regionów. Zawyżone ceny czy nieatrakcyjna oferta asortymentowa nie tylko zniechęca konsumentów do zakupów, ale uderza w interesy wszystkich uczestników rynku</w:t>
      </w:r>
      <w:r w:rsidR="00296A54" w:rsidRPr="00207235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 </w:t>
      </w:r>
      <w:r w:rsidRPr="00207235">
        <w:rPr>
          <w:rFonts w:ascii="Arial" w:eastAsia="Calibri" w:hAnsi="Arial" w:cs="Arial"/>
          <w:sz w:val="22"/>
          <w:szCs w:val="22"/>
          <w:bdr w:val="none" w:sz="0" w:space="0" w:color="auto"/>
        </w:rPr>
        <w:t xml:space="preserve">– mówi </w:t>
      </w:r>
      <w:r w:rsidR="001B77FE" w:rsidRPr="004B6381">
        <w:rPr>
          <w:rFonts w:ascii="Arial" w:eastAsia="Calibri" w:hAnsi="Arial" w:cs="Arial"/>
          <w:sz w:val="22"/>
          <w:szCs w:val="22"/>
          <w:bdr w:val="none" w:sz="0" w:space="0" w:color="auto"/>
        </w:rPr>
        <w:t>Dominik Kasperek</w:t>
      </w:r>
      <w:r w:rsidRPr="00F970C4">
        <w:rPr>
          <w:rFonts w:ascii="Arial" w:eastAsia="Calibri" w:hAnsi="Arial" w:cs="Arial"/>
          <w:sz w:val="22"/>
          <w:szCs w:val="22"/>
          <w:bdr w:val="none" w:sz="0" w:space="0" w:color="auto"/>
        </w:rPr>
        <w:t>.</w:t>
      </w:r>
    </w:p>
    <w:p w14:paraId="640D469A" w14:textId="2FB7975B" w:rsidR="004C68CB" w:rsidRPr="00207235" w:rsidRDefault="008B343A" w:rsidP="00207235">
      <w:pPr>
        <w:tabs>
          <w:tab w:val="left" w:pos="6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Pełne wyniki rankingu za 2021 rok można znaleźć </w:t>
      </w:r>
      <w:hyperlink r:id="rId10" w:history="1">
        <w:r w:rsidRPr="008B343A">
          <w:rPr>
            <w:rStyle w:val="Hipercze"/>
            <w:rFonts w:ascii="Arial" w:hAnsi="Arial" w:cs="Arial"/>
            <w:sz w:val="22"/>
            <w:szCs w:val="22"/>
          </w:rPr>
          <w:t>tutaj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sectPr w:rsidR="004C68CB" w:rsidRPr="00207235" w:rsidSect="00B80ECC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134" w:right="1134" w:bottom="1309" w:left="1134" w:header="709" w:footer="153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4D54A" w14:textId="77777777" w:rsidR="00564B69" w:rsidRDefault="00564B69" w:rsidP="00B80ECC">
      <w:r>
        <w:separator/>
      </w:r>
    </w:p>
  </w:endnote>
  <w:endnote w:type="continuationSeparator" w:id="0">
    <w:p w14:paraId="33C4E555" w14:textId="77777777" w:rsidR="00564B69" w:rsidRDefault="00564B69" w:rsidP="00B8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Quicksand">
    <w:altName w:val="Quicksand"/>
    <w:panose1 w:val="00000500000000000000"/>
    <w:charset w:val="EE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25F20" w14:textId="77777777" w:rsidR="00B80ECC" w:rsidRDefault="00B80ECC" w:rsidP="00B80ECC">
    <w:pPr>
      <w:pStyle w:val="Stopka"/>
    </w:pPr>
  </w:p>
  <w:p w14:paraId="39AB6B06" w14:textId="77777777" w:rsidR="00B80ECC" w:rsidRDefault="00B80ECC" w:rsidP="00B80ECC">
    <w:pPr>
      <w:pStyle w:val="Stopka"/>
    </w:pPr>
  </w:p>
  <w:p w14:paraId="22C96402" w14:textId="77777777" w:rsidR="00B80ECC" w:rsidRDefault="00B80ECC" w:rsidP="00B80ECC">
    <w:pPr>
      <w:pStyle w:val="Stopka"/>
    </w:pPr>
  </w:p>
  <w:p w14:paraId="7CCEB4C0" w14:textId="77777777" w:rsidR="00B80ECC" w:rsidRDefault="00B80ECC" w:rsidP="00B80ECC">
    <w:pPr>
      <w:pStyle w:val="Stopka"/>
    </w:pPr>
  </w:p>
  <w:p w14:paraId="0F0DE6F2" w14:textId="77777777" w:rsidR="00B80ECC" w:rsidRDefault="00B80ECC" w:rsidP="00B80ECC">
    <w:pPr>
      <w:pStyle w:val="Stopka"/>
    </w:pPr>
  </w:p>
  <w:p w14:paraId="4A655C66" w14:textId="0B3BCBCA" w:rsidR="00725ED4" w:rsidRPr="00725ED4" w:rsidRDefault="00725ED4" w:rsidP="00B80E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B2B93" w14:textId="77777777" w:rsidR="00564B69" w:rsidRDefault="00564B69" w:rsidP="00B80ECC">
      <w:r>
        <w:separator/>
      </w:r>
    </w:p>
  </w:footnote>
  <w:footnote w:type="continuationSeparator" w:id="0">
    <w:p w14:paraId="503E2B32" w14:textId="77777777" w:rsidR="00564B69" w:rsidRDefault="00564B69" w:rsidP="00B80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56786" w14:textId="05558B28" w:rsidR="00B80ECC" w:rsidRDefault="00A16C81" w:rsidP="00B80ECC">
    <w:pPr>
      <w:pStyle w:val="Nagwek"/>
    </w:pPr>
    <w:r>
      <w:rPr>
        <w:noProof/>
      </w:rPr>
      <w:pict w14:anchorId="3DC822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426597" o:spid="_x0000_s2051" type="#_x0000_t75" alt="" style="position:absolute;margin-left:0;margin-top:0;width:595.4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11E1D" w14:textId="1C4655E4" w:rsidR="00725ED4" w:rsidRDefault="00A16C81" w:rsidP="00B80ECC">
    <w:pPr>
      <w:pStyle w:val="Nagwek"/>
    </w:pPr>
    <w:r>
      <w:rPr>
        <w:noProof/>
      </w:rPr>
      <w:pict w14:anchorId="5159D0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426598" o:spid="_x0000_s2050" type="#_x0000_t75" alt="" style="position:absolute;margin-left:-52.95pt;margin-top:-109.9pt;width:595.4pt;height:841.9pt;z-index:-251650048;mso-wrap-edited:f;mso-width-percent:0;mso-height-percent:0;mso-position-horizontal-relative:margin;mso-position-vertical-relative:margin;mso-width-percent:0;mso-height-percent:0" o:allowincell="f">
          <v:imagedata r:id="rId1" o:title=""/>
          <w10:wrap anchorx="margin" anchory="margin"/>
        </v:shape>
      </w:pict>
    </w:r>
  </w:p>
  <w:p w14:paraId="7177A5C7" w14:textId="161FC512" w:rsidR="00B80ECC" w:rsidRDefault="00B80ECC" w:rsidP="00B80ECC">
    <w:pPr>
      <w:pStyle w:val="Nagwek"/>
    </w:pPr>
  </w:p>
  <w:p w14:paraId="5BD80E17" w14:textId="0AA17E4C" w:rsidR="00B80ECC" w:rsidRDefault="00B80ECC" w:rsidP="00B80ECC">
    <w:pPr>
      <w:pStyle w:val="Nagwek"/>
    </w:pPr>
  </w:p>
  <w:p w14:paraId="7076D956" w14:textId="1A7CAD22" w:rsidR="00B80ECC" w:rsidRDefault="00B80ECC" w:rsidP="00B80ECC">
    <w:pPr>
      <w:pStyle w:val="Nagwek"/>
    </w:pPr>
  </w:p>
  <w:p w14:paraId="3C0AB29D" w14:textId="017312E5" w:rsidR="00B80ECC" w:rsidRDefault="00B80ECC" w:rsidP="00B80ECC">
    <w:pPr>
      <w:pStyle w:val="Nagwek"/>
    </w:pPr>
  </w:p>
  <w:p w14:paraId="36A89736" w14:textId="7CBDB90C" w:rsidR="00B80ECC" w:rsidRDefault="00B80ECC" w:rsidP="00B80ECC">
    <w:pPr>
      <w:pStyle w:val="Nagwek"/>
    </w:pPr>
  </w:p>
  <w:p w14:paraId="15710323" w14:textId="77777777" w:rsidR="00B80ECC" w:rsidRPr="00725ED4" w:rsidRDefault="00B80ECC" w:rsidP="00B80E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D996A" w14:textId="0DE4F445" w:rsidR="00B80ECC" w:rsidRDefault="00A16C81" w:rsidP="00B80ECC">
    <w:pPr>
      <w:pStyle w:val="Nagwek"/>
    </w:pPr>
    <w:r>
      <w:rPr>
        <w:noProof/>
      </w:rPr>
      <w:pict w14:anchorId="237BBB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426596" o:spid="_x0000_s2049" type="#_x0000_t75" alt="" style="position:absolute;margin-left:0;margin-top:0;width:595.4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F79"/>
    <w:rsid w:val="0000256E"/>
    <w:rsid w:val="00007787"/>
    <w:rsid w:val="00010696"/>
    <w:rsid w:val="00013712"/>
    <w:rsid w:val="00014DF4"/>
    <w:rsid w:val="00016082"/>
    <w:rsid w:val="00021C84"/>
    <w:rsid w:val="00025755"/>
    <w:rsid w:val="00030D82"/>
    <w:rsid w:val="000334F0"/>
    <w:rsid w:val="00033529"/>
    <w:rsid w:val="000364EF"/>
    <w:rsid w:val="00036C90"/>
    <w:rsid w:val="00037E12"/>
    <w:rsid w:val="0004229C"/>
    <w:rsid w:val="0004585C"/>
    <w:rsid w:val="0005204C"/>
    <w:rsid w:val="00056233"/>
    <w:rsid w:val="000616FA"/>
    <w:rsid w:val="000635E3"/>
    <w:rsid w:val="00065BA8"/>
    <w:rsid w:val="00065F94"/>
    <w:rsid w:val="000662DD"/>
    <w:rsid w:val="00067A0E"/>
    <w:rsid w:val="00070FB7"/>
    <w:rsid w:val="00071C57"/>
    <w:rsid w:val="000739BF"/>
    <w:rsid w:val="00080F88"/>
    <w:rsid w:val="00081F53"/>
    <w:rsid w:val="000836B8"/>
    <w:rsid w:val="00085E88"/>
    <w:rsid w:val="000917ED"/>
    <w:rsid w:val="00094E0E"/>
    <w:rsid w:val="000A1A0F"/>
    <w:rsid w:val="000A2088"/>
    <w:rsid w:val="000A23E4"/>
    <w:rsid w:val="000A5A6C"/>
    <w:rsid w:val="000A7B03"/>
    <w:rsid w:val="000B056B"/>
    <w:rsid w:val="000D5EB0"/>
    <w:rsid w:val="000D6979"/>
    <w:rsid w:val="000D7F79"/>
    <w:rsid w:val="000E41E7"/>
    <w:rsid w:val="000E4A44"/>
    <w:rsid w:val="000E7AE8"/>
    <w:rsid w:val="000F3704"/>
    <w:rsid w:val="000F69E6"/>
    <w:rsid w:val="00100B06"/>
    <w:rsid w:val="001111CA"/>
    <w:rsid w:val="0011328A"/>
    <w:rsid w:val="00140EAA"/>
    <w:rsid w:val="001469E3"/>
    <w:rsid w:val="00161A91"/>
    <w:rsid w:val="00181857"/>
    <w:rsid w:val="00182CB8"/>
    <w:rsid w:val="0018474B"/>
    <w:rsid w:val="001852AB"/>
    <w:rsid w:val="00193A50"/>
    <w:rsid w:val="00194EF3"/>
    <w:rsid w:val="001A3AB8"/>
    <w:rsid w:val="001B118D"/>
    <w:rsid w:val="001B69CD"/>
    <w:rsid w:val="001B7250"/>
    <w:rsid w:val="001B77FE"/>
    <w:rsid w:val="001C4D12"/>
    <w:rsid w:val="001C4DB6"/>
    <w:rsid w:val="001D0360"/>
    <w:rsid w:val="001D0480"/>
    <w:rsid w:val="001D4B65"/>
    <w:rsid w:val="001D5B00"/>
    <w:rsid w:val="001E0550"/>
    <w:rsid w:val="001E084D"/>
    <w:rsid w:val="001E1C2F"/>
    <w:rsid w:val="001E7086"/>
    <w:rsid w:val="001F1D15"/>
    <w:rsid w:val="001F37E5"/>
    <w:rsid w:val="001F3EEE"/>
    <w:rsid w:val="001F3F05"/>
    <w:rsid w:val="001F6473"/>
    <w:rsid w:val="001F7E20"/>
    <w:rsid w:val="00206B3F"/>
    <w:rsid w:val="00207235"/>
    <w:rsid w:val="002146F6"/>
    <w:rsid w:val="00216BE4"/>
    <w:rsid w:val="00236DCA"/>
    <w:rsid w:val="002377DD"/>
    <w:rsid w:val="00240BC9"/>
    <w:rsid w:val="00247DE8"/>
    <w:rsid w:val="00250FFF"/>
    <w:rsid w:val="00260430"/>
    <w:rsid w:val="002654E7"/>
    <w:rsid w:val="0026590C"/>
    <w:rsid w:val="002774D4"/>
    <w:rsid w:val="00277BB9"/>
    <w:rsid w:val="00296A54"/>
    <w:rsid w:val="002A17CF"/>
    <w:rsid w:val="002A5382"/>
    <w:rsid w:val="002A7C8A"/>
    <w:rsid w:val="002B28B8"/>
    <w:rsid w:val="002C0AF3"/>
    <w:rsid w:val="002C294E"/>
    <w:rsid w:val="002C54FE"/>
    <w:rsid w:val="002C68A7"/>
    <w:rsid w:val="002D21D5"/>
    <w:rsid w:val="002E3DA8"/>
    <w:rsid w:val="002E41A5"/>
    <w:rsid w:val="002E6B83"/>
    <w:rsid w:val="002F1DD6"/>
    <w:rsid w:val="0030187F"/>
    <w:rsid w:val="00302CBB"/>
    <w:rsid w:val="00306FDA"/>
    <w:rsid w:val="0031039C"/>
    <w:rsid w:val="00313995"/>
    <w:rsid w:val="00320C8D"/>
    <w:rsid w:val="00324D15"/>
    <w:rsid w:val="0033186D"/>
    <w:rsid w:val="003318B3"/>
    <w:rsid w:val="0033298C"/>
    <w:rsid w:val="0033558A"/>
    <w:rsid w:val="00335B30"/>
    <w:rsid w:val="003404F1"/>
    <w:rsid w:val="003408EA"/>
    <w:rsid w:val="00344A6E"/>
    <w:rsid w:val="00346606"/>
    <w:rsid w:val="0034740A"/>
    <w:rsid w:val="00350487"/>
    <w:rsid w:val="00352330"/>
    <w:rsid w:val="00352EBA"/>
    <w:rsid w:val="00356DF7"/>
    <w:rsid w:val="0036180A"/>
    <w:rsid w:val="00361B1B"/>
    <w:rsid w:val="003715C3"/>
    <w:rsid w:val="00373720"/>
    <w:rsid w:val="003906A3"/>
    <w:rsid w:val="00392E19"/>
    <w:rsid w:val="0039332F"/>
    <w:rsid w:val="003977E6"/>
    <w:rsid w:val="003A00D4"/>
    <w:rsid w:val="003A3306"/>
    <w:rsid w:val="003A40DD"/>
    <w:rsid w:val="003A5DD0"/>
    <w:rsid w:val="003B212B"/>
    <w:rsid w:val="003C0BAF"/>
    <w:rsid w:val="003C117E"/>
    <w:rsid w:val="003C7A63"/>
    <w:rsid w:val="003D44C7"/>
    <w:rsid w:val="003D7B62"/>
    <w:rsid w:val="003F3156"/>
    <w:rsid w:val="004024E6"/>
    <w:rsid w:val="004104E3"/>
    <w:rsid w:val="00414315"/>
    <w:rsid w:val="00416C0B"/>
    <w:rsid w:val="00434CFA"/>
    <w:rsid w:val="00435B36"/>
    <w:rsid w:val="004402DA"/>
    <w:rsid w:val="00442909"/>
    <w:rsid w:val="00442E69"/>
    <w:rsid w:val="00443F58"/>
    <w:rsid w:val="0046045C"/>
    <w:rsid w:val="00464A2C"/>
    <w:rsid w:val="00467CC3"/>
    <w:rsid w:val="00473CA8"/>
    <w:rsid w:val="00475912"/>
    <w:rsid w:val="004931A1"/>
    <w:rsid w:val="004955B8"/>
    <w:rsid w:val="004A5B70"/>
    <w:rsid w:val="004B6381"/>
    <w:rsid w:val="004B7214"/>
    <w:rsid w:val="004C231A"/>
    <w:rsid w:val="004C29F8"/>
    <w:rsid w:val="004C6052"/>
    <w:rsid w:val="004C68CB"/>
    <w:rsid w:val="004C6B55"/>
    <w:rsid w:val="004D1392"/>
    <w:rsid w:val="004D4964"/>
    <w:rsid w:val="004E3012"/>
    <w:rsid w:val="004E6988"/>
    <w:rsid w:val="004F5D24"/>
    <w:rsid w:val="004F6B83"/>
    <w:rsid w:val="00502F8C"/>
    <w:rsid w:val="00503B2E"/>
    <w:rsid w:val="00510883"/>
    <w:rsid w:val="00512F2A"/>
    <w:rsid w:val="005162E0"/>
    <w:rsid w:val="00517F4A"/>
    <w:rsid w:val="00521144"/>
    <w:rsid w:val="00522E84"/>
    <w:rsid w:val="00532736"/>
    <w:rsid w:val="00537D02"/>
    <w:rsid w:val="0054053C"/>
    <w:rsid w:val="00540CB0"/>
    <w:rsid w:val="0054115A"/>
    <w:rsid w:val="0054134F"/>
    <w:rsid w:val="00542C58"/>
    <w:rsid w:val="00554CD5"/>
    <w:rsid w:val="00556B9E"/>
    <w:rsid w:val="005607C5"/>
    <w:rsid w:val="00563F95"/>
    <w:rsid w:val="00564B69"/>
    <w:rsid w:val="00564B93"/>
    <w:rsid w:val="005663A8"/>
    <w:rsid w:val="005675C0"/>
    <w:rsid w:val="005727D3"/>
    <w:rsid w:val="005743BD"/>
    <w:rsid w:val="00574532"/>
    <w:rsid w:val="00583491"/>
    <w:rsid w:val="005878EC"/>
    <w:rsid w:val="00591AD9"/>
    <w:rsid w:val="0059396E"/>
    <w:rsid w:val="005B0468"/>
    <w:rsid w:val="005B1E49"/>
    <w:rsid w:val="005B2006"/>
    <w:rsid w:val="005B7A6E"/>
    <w:rsid w:val="005C30CE"/>
    <w:rsid w:val="005D1729"/>
    <w:rsid w:val="005D189E"/>
    <w:rsid w:val="005D25EF"/>
    <w:rsid w:val="005D331D"/>
    <w:rsid w:val="005E1E26"/>
    <w:rsid w:val="005F4966"/>
    <w:rsid w:val="005F592F"/>
    <w:rsid w:val="005F6528"/>
    <w:rsid w:val="005F6BF1"/>
    <w:rsid w:val="00603672"/>
    <w:rsid w:val="00605B09"/>
    <w:rsid w:val="0060606B"/>
    <w:rsid w:val="006069A1"/>
    <w:rsid w:val="00606E3A"/>
    <w:rsid w:val="00607539"/>
    <w:rsid w:val="00624DBC"/>
    <w:rsid w:val="006257AF"/>
    <w:rsid w:val="00641E5B"/>
    <w:rsid w:val="0064659B"/>
    <w:rsid w:val="00651E42"/>
    <w:rsid w:val="00652830"/>
    <w:rsid w:val="00654BB1"/>
    <w:rsid w:val="006632C4"/>
    <w:rsid w:val="00665172"/>
    <w:rsid w:val="006664B6"/>
    <w:rsid w:val="006675B2"/>
    <w:rsid w:val="0067583B"/>
    <w:rsid w:val="00681C27"/>
    <w:rsid w:val="00682B48"/>
    <w:rsid w:val="00682C40"/>
    <w:rsid w:val="00683138"/>
    <w:rsid w:val="00684102"/>
    <w:rsid w:val="00692414"/>
    <w:rsid w:val="0069290C"/>
    <w:rsid w:val="006A5693"/>
    <w:rsid w:val="006A7D6E"/>
    <w:rsid w:val="006B2E69"/>
    <w:rsid w:val="006B4598"/>
    <w:rsid w:val="006B5D10"/>
    <w:rsid w:val="006C2322"/>
    <w:rsid w:val="006C2BCD"/>
    <w:rsid w:val="006C7D45"/>
    <w:rsid w:val="006D3AF8"/>
    <w:rsid w:val="006E298D"/>
    <w:rsid w:val="006E2E14"/>
    <w:rsid w:val="006E79EA"/>
    <w:rsid w:val="006F2D1B"/>
    <w:rsid w:val="006F50A6"/>
    <w:rsid w:val="00700776"/>
    <w:rsid w:val="007029A5"/>
    <w:rsid w:val="00703030"/>
    <w:rsid w:val="00704446"/>
    <w:rsid w:val="00705CE7"/>
    <w:rsid w:val="007103E2"/>
    <w:rsid w:val="00725ED4"/>
    <w:rsid w:val="00731EFD"/>
    <w:rsid w:val="00732EC8"/>
    <w:rsid w:val="007351F9"/>
    <w:rsid w:val="00736360"/>
    <w:rsid w:val="00737F90"/>
    <w:rsid w:val="007418E6"/>
    <w:rsid w:val="0074449F"/>
    <w:rsid w:val="00746DCB"/>
    <w:rsid w:val="007509B2"/>
    <w:rsid w:val="007536E6"/>
    <w:rsid w:val="00753E97"/>
    <w:rsid w:val="00755142"/>
    <w:rsid w:val="00755CBB"/>
    <w:rsid w:val="007564AC"/>
    <w:rsid w:val="007634EB"/>
    <w:rsid w:val="007657D8"/>
    <w:rsid w:val="0077484C"/>
    <w:rsid w:val="00776E58"/>
    <w:rsid w:val="00783AE9"/>
    <w:rsid w:val="00787775"/>
    <w:rsid w:val="00787A38"/>
    <w:rsid w:val="00790204"/>
    <w:rsid w:val="00792E5B"/>
    <w:rsid w:val="007A0375"/>
    <w:rsid w:val="007A31C2"/>
    <w:rsid w:val="007B4639"/>
    <w:rsid w:val="007E0747"/>
    <w:rsid w:val="007E2F01"/>
    <w:rsid w:val="007F10CD"/>
    <w:rsid w:val="007F3DE3"/>
    <w:rsid w:val="0080101A"/>
    <w:rsid w:val="00801D36"/>
    <w:rsid w:val="0081210B"/>
    <w:rsid w:val="00812822"/>
    <w:rsid w:val="008166F4"/>
    <w:rsid w:val="00817033"/>
    <w:rsid w:val="00831A43"/>
    <w:rsid w:val="0084408D"/>
    <w:rsid w:val="00844FD9"/>
    <w:rsid w:val="00857421"/>
    <w:rsid w:val="008579DD"/>
    <w:rsid w:val="008854AF"/>
    <w:rsid w:val="00886121"/>
    <w:rsid w:val="0089024A"/>
    <w:rsid w:val="0089341B"/>
    <w:rsid w:val="008A3E04"/>
    <w:rsid w:val="008B090E"/>
    <w:rsid w:val="008B0D6F"/>
    <w:rsid w:val="008B23D1"/>
    <w:rsid w:val="008B24CF"/>
    <w:rsid w:val="008B343A"/>
    <w:rsid w:val="008B4F23"/>
    <w:rsid w:val="008B7831"/>
    <w:rsid w:val="008C328C"/>
    <w:rsid w:val="008C5479"/>
    <w:rsid w:val="008C55A9"/>
    <w:rsid w:val="008C56D6"/>
    <w:rsid w:val="008D5EE6"/>
    <w:rsid w:val="008E02C2"/>
    <w:rsid w:val="008E2A3F"/>
    <w:rsid w:val="008E39D7"/>
    <w:rsid w:val="008E58EC"/>
    <w:rsid w:val="008E68B3"/>
    <w:rsid w:val="008F05E2"/>
    <w:rsid w:val="008F7AD6"/>
    <w:rsid w:val="009022FB"/>
    <w:rsid w:val="0090556C"/>
    <w:rsid w:val="00943DA6"/>
    <w:rsid w:val="00944AEA"/>
    <w:rsid w:val="00946A4F"/>
    <w:rsid w:val="009534AF"/>
    <w:rsid w:val="009577FC"/>
    <w:rsid w:val="00963B93"/>
    <w:rsid w:val="00967F7B"/>
    <w:rsid w:val="00971380"/>
    <w:rsid w:val="00974216"/>
    <w:rsid w:val="00977E11"/>
    <w:rsid w:val="0098115D"/>
    <w:rsid w:val="00983898"/>
    <w:rsid w:val="00986DCB"/>
    <w:rsid w:val="009875AF"/>
    <w:rsid w:val="009878D1"/>
    <w:rsid w:val="00990373"/>
    <w:rsid w:val="00994920"/>
    <w:rsid w:val="009957DE"/>
    <w:rsid w:val="009A38A8"/>
    <w:rsid w:val="009A4E92"/>
    <w:rsid w:val="009B207F"/>
    <w:rsid w:val="009B5CA5"/>
    <w:rsid w:val="009C0131"/>
    <w:rsid w:val="009C54A8"/>
    <w:rsid w:val="009C78C9"/>
    <w:rsid w:val="009D196C"/>
    <w:rsid w:val="009D5B6C"/>
    <w:rsid w:val="009E6433"/>
    <w:rsid w:val="00A00F8B"/>
    <w:rsid w:val="00A052EF"/>
    <w:rsid w:val="00A16C81"/>
    <w:rsid w:val="00A256C5"/>
    <w:rsid w:val="00A265B6"/>
    <w:rsid w:val="00A27470"/>
    <w:rsid w:val="00A27FD2"/>
    <w:rsid w:val="00A27FE7"/>
    <w:rsid w:val="00A30301"/>
    <w:rsid w:val="00A30E34"/>
    <w:rsid w:val="00A32A42"/>
    <w:rsid w:val="00A47480"/>
    <w:rsid w:val="00A47684"/>
    <w:rsid w:val="00A54371"/>
    <w:rsid w:val="00A55EF0"/>
    <w:rsid w:val="00A617AC"/>
    <w:rsid w:val="00A65C95"/>
    <w:rsid w:val="00A73230"/>
    <w:rsid w:val="00A734CD"/>
    <w:rsid w:val="00A77571"/>
    <w:rsid w:val="00A81CAF"/>
    <w:rsid w:val="00A844E6"/>
    <w:rsid w:val="00A8738F"/>
    <w:rsid w:val="00A978CA"/>
    <w:rsid w:val="00AA7B49"/>
    <w:rsid w:val="00AB6112"/>
    <w:rsid w:val="00AB6169"/>
    <w:rsid w:val="00AB6933"/>
    <w:rsid w:val="00AD78CD"/>
    <w:rsid w:val="00AF138C"/>
    <w:rsid w:val="00AF24CF"/>
    <w:rsid w:val="00B01AC7"/>
    <w:rsid w:val="00B04919"/>
    <w:rsid w:val="00B11BC9"/>
    <w:rsid w:val="00B2217A"/>
    <w:rsid w:val="00B267D8"/>
    <w:rsid w:val="00B34F70"/>
    <w:rsid w:val="00B368AA"/>
    <w:rsid w:val="00B44C87"/>
    <w:rsid w:val="00B46394"/>
    <w:rsid w:val="00B53935"/>
    <w:rsid w:val="00B60E88"/>
    <w:rsid w:val="00B72538"/>
    <w:rsid w:val="00B80620"/>
    <w:rsid w:val="00B80ECC"/>
    <w:rsid w:val="00B81D3C"/>
    <w:rsid w:val="00B875D3"/>
    <w:rsid w:val="00B911A9"/>
    <w:rsid w:val="00B96D1D"/>
    <w:rsid w:val="00BB1769"/>
    <w:rsid w:val="00BC1657"/>
    <w:rsid w:val="00BC4C73"/>
    <w:rsid w:val="00BC78B7"/>
    <w:rsid w:val="00BD5349"/>
    <w:rsid w:val="00BD79BC"/>
    <w:rsid w:val="00BE0454"/>
    <w:rsid w:val="00BE412A"/>
    <w:rsid w:val="00BE58D0"/>
    <w:rsid w:val="00BE5D63"/>
    <w:rsid w:val="00BE7C6C"/>
    <w:rsid w:val="00BF1B5C"/>
    <w:rsid w:val="00BF5BE0"/>
    <w:rsid w:val="00C00D4C"/>
    <w:rsid w:val="00C04CEF"/>
    <w:rsid w:val="00C077B9"/>
    <w:rsid w:val="00C101EC"/>
    <w:rsid w:val="00C126E8"/>
    <w:rsid w:val="00C131BF"/>
    <w:rsid w:val="00C16575"/>
    <w:rsid w:val="00C17952"/>
    <w:rsid w:val="00C22C18"/>
    <w:rsid w:val="00C26BFA"/>
    <w:rsid w:val="00C321F4"/>
    <w:rsid w:val="00C3292D"/>
    <w:rsid w:val="00C434B1"/>
    <w:rsid w:val="00C44535"/>
    <w:rsid w:val="00C44B49"/>
    <w:rsid w:val="00C46684"/>
    <w:rsid w:val="00C504A0"/>
    <w:rsid w:val="00C5376D"/>
    <w:rsid w:val="00C53DCC"/>
    <w:rsid w:val="00C6083C"/>
    <w:rsid w:val="00C61F55"/>
    <w:rsid w:val="00C63ADD"/>
    <w:rsid w:val="00C67682"/>
    <w:rsid w:val="00C7200C"/>
    <w:rsid w:val="00C7323C"/>
    <w:rsid w:val="00C74DFC"/>
    <w:rsid w:val="00C80073"/>
    <w:rsid w:val="00C9221D"/>
    <w:rsid w:val="00C92D5E"/>
    <w:rsid w:val="00C92E65"/>
    <w:rsid w:val="00C936FD"/>
    <w:rsid w:val="00C940FB"/>
    <w:rsid w:val="00C95608"/>
    <w:rsid w:val="00CA1C18"/>
    <w:rsid w:val="00CA3CCE"/>
    <w:rsid w:val="00CA6F58"/>
    <w:rsid w:val="00CB36E0"/>
    <w:rsid w:val="00CB54A1"/>
    <w:rsid w:val="00CB74C6"/>
    <w:rsid w:val="00CB7CEF"/>
    <w:rsid w:val="00CC4D41"/>
    <w:rsid w:val="00CC6895"/>
    <w:rsid w:val="00CD064E"/>
    <w:rsid w:val="00CD247D"/>
    <w:rsid w:val="00CD627B"/>
    <w:rsid w:val="00CE262F"/>
    <w:rsid w:val="00CF3578"/>
    <w:rsid w:val="00CF6147"/>
    <w:rsid w:val="00D11848"/>
    <w:rsid w:val="00D13BC0"/>
    <w:rsid w:val="00D17692"/>
    <w:rsid w:val="00D34634"/>
    <w:rsid w:val="00D3608F"/>
    <w:rsid w:val="00D4048D"/>
    <w:rsid w:val="00D41AC4"/>
    <w:rsid w:val="00D4346B"/>
    <w:rsid w:val="00D4742C"/>
    <w:rsid w:val="00D47CDC"/>
    <w:rsid w:val="00D50EE1"/>
    <w:rsid w:val="00D52ADD"/>
    <w:rsid w:val="00D5336C"/>
    <w:rsid w:val="00D553BB"/>
    <w:rsid w:val="00D62CDB"/>
    <w:rsid w:val="00D658B0"/>
    <w:rsid w:val="00D7198A"/>
    <w:rsid w:val="00D721FB"/>
    <w:rsid w:val="00D74994"/>
    <w:rsid w:val="00D74E3A"/>
    <w:rsid w:val="00D77961"/>
    <w:rsid w:val="00D81B70"/>
    <w:rsid w:val="00D822CE"/>
    <w:rsid w:val="00D8468F"/>
    <w:rsid w:val="00D8493C"/>
    <w:rsid w:val="00D91CDF"/>
    <w:rsid w:val="00D972DE"/>
    <w:rsid w:val="00DA5EA3"/>
    <w:rsid w:val="00DA6C05"/>
    <w:rsid w:val="00DC6AF7"/>
    <w:rsid w:val="00DC7B0E"/>
    <w:rsid w:val="00DD106E"/>
    <w:rsid w:val="00DD1489"/>
    <w:rsid w:val="00DE4AD9"/>
    <w:rsid w:val="00DF15DD"/>
    <w:rsid w:val="00DF1961"/>
    <w:rsid w:val="00DF5714"/>
    <w:rsid w:val="00E14092"/>
    <w:rsid w:val="00E16822"/>
    <w:rsid w:val="00E228F9"/>
    <w:rsid w:val="00E231DE"/>
    <w:rsid w:val="00E237D3"/>
    <w:rsid w:val="00E25F69"/>
    <w:rsid w:val="00E26307"/>
    <w:rsid w:val="00E34929"/>
    <w:rsid w:val="00E4062C"/>
    <w:rsid w:val="00E42681"/>
    <w:rsid w:val="00E54083"/>
    <w:rsid w:val="00E7417F"/>
    <w:rsid w:val="00E75344"/>
    <w:rsid w:val="00E766B7"/>
    <w:rsid w:val="00E80B85"/>
    <w:rsid w:val="00E81E84"/>
    <w:rsid w:val="00E8746F"/>
    <w:rsid w:val="00E91497"/>
    <w:rsid w:val="00E9347D"/>
    <w:rsid w:val="00E95124"/>
    <w:rsid w:val="00E967E6"/>
    <w:rsid w:val="00EA36C3"/>
    <w:rsid w:val="00EB53E9"/>
    <w:rsid w:val="00EB62DC"/>
    <w:rsid w:val="00EB7E8F"/>
    <w:rsid w:val="00EC61FD"/>
    <w:rsid w:val="00ED5C77"/>
    <w:rsid w:val="00EE1E32"/>
    <w:rsid w:val="00EF701F"/>
    <w:rsid w:val="00F0261B"/>
    <w:rsid w:val="00F03905"/>
    <w:rsid w:val="00F10D93"/>
    <w:rsid w:val="00F112AE"/>
    <w:rsid w:val="00F14739"/>
    <w:rsid w:val="00F160A6"/>
    <w:rsid w:val="00F168A1"/>
    <w:rsid w:val="00F22407"/>
    <w:rsid w:val="00F228FD"/>
    <w:rsid w:val="00F266C9"/>
    <w:rsid w:val="00F27437"/>
    <w:rsid w:val="00F31974"/>
    <w:rsid w:val="00F33935"/>
    <w:rsid w:val="00F47995"/>
    <w:rsid w:val="00F61261"/>
    <w:rsid w:val="00F6267B"/>
    <w:rsid w:val="00F640C6"/>
    <w:rsid w:val="00F678A3"/>
    <w:rsid w:val="00F76BDB"/>
    <w:rsid w:val="00F8026A"/>
    <w:rsid w:val="00F83381"/>
    <w:rsid w:val="00F83CA0"/>
    <w:rsid w:val="00F86AF2"/>
    <w:rsid w:val="00F91647"/>
    <w:rsid w:val="00F91CF3"/>
    <w:rsid w:val="00F928DD"/>
    <w:rsid w:val="00F93245"/>
    <w:rsid w:val="00F937A0"/>
    <w:rsid w:val="00F94174"/>
    <w:rsid w:val="00F9687A"/>
    <w:rsid w:val="00F970C4"/>
    <w:rsid w:val="00FA458D"/>
    <w:rsid w:val="00FC7623"/>
    <w:rsid w:val="00FD4124"/>
    <w:rsid w:val="00FD5E91"/>
    <w:rsid w:val="00FE0AEB"/>
    <w:rsid w:val="00FE4001"/>
    <w:rsid w:val="00FE6E93"/>
    <w:rsid w:val="00FF2666"/>
    <w:rsid w:val="00FF27EE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4112E1E6"/>
  <w15:docId w15:val="{99C6DA35-6924-417F-A814-5DC1E61A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12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12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725ED4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ED4"/>
    <w:rPr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725ED4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ED4"/>
    <w:rPr>
      <w:sz w:val="24"/>
      <w:szCs w:val="24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0131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131"/>
    <w:rPr>
      <w:sz w:val="18"/>
      <w:szCs w:val="18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45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45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Theme="minorHAnsi" w:eastAsiaTheme="minorHAnsi" w:hAnsiTheme="minorHAnsi" w:cstheme="minorBidi"/>
      <w:sz w:val="20"/>
      <w:szCs w:val="20"/>
      <w:bdr w:val="none" w:sz="0" w:space="0" w:color="auto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4532"/>
    <w:rPr>
      <w:rFonts w:asciiTheme="minorHAnsi" w:eastAsiaTheme="minorHAnsi" w:hAnsiTheme="minorHAnsi" w:cstheme="minorBidi"/>
      <w:bdr w:val="none" w:sz="0" w:space="0" w:color="auto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4532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Times New Roman" w:eastAsia="Arial Unicode MS" w:hAnsi="Times New Roman" w:cs="Times New Roman"/>
      <w:b/>
      <w:bCs/>
      <w:bdr w:val="ni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4532"/>
    <w:rPr>
      <w:rFonts w:asciiTheme="minorHAnsi" w:eastAsiaTheme="minorHAnsi" w:hAnsiTheme="minorHAnsi" w:cstheme="minorBidi"/>
      <w:b/>
      <w:bCs/>
      <w:bdr w:val="none" w:sz="0" w:space="0" w:color="auto"/>
    </w:rPr>
  </w:style>
  <w:style w:type="paragraph" w:styleId="NormalnyWeb">
    <w:name w:val="Normal (Web)"/>
    <w:basedOn w:val="Normalny"/>
    <w:uiPriority w:val="99"/>
    <w:semiHidden/>
    <w:unhideWhenUsed/>
    <w:rsid w:val="006F50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eastAsia="pl-PL"/>
    </w:rPr>
  </w:style>
  <w:style w:type="paragraph" w:styleId="Poprawka">
    <w:name w:val="Revision"/>
    <w:hidden/>
    <w:uiPriority w:val="99"/>
    <w:semiHidden/>
    <w:rsid w:val="00194E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C30C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811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szCs w:val="20"/>
      <w:bdr w:val="none" w:sz="0" w:space="0" w:color="auto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11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0"/>
      <w:szCs w:val="20"/>
      <w:bdr w:val="none" w:sz="0" w:space="0" w:color="auto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115D"/>
    <w:rPr>
      <w:rFonts w:asciiTheme="minorHAnsi" w:eastAsiaTheme="minorHAnsi" w:hAnsiTheme="minorHAnsi" w:cstheme="minorBidi"/>
      <w:bdr w:val="none" w:sz="0" w:space="0" w:color="auto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115D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664B6"/>
    <w:rPr>
      <w:color w:val="605E5C"/>
      <w:shd w:val="clear" w:color="auto" w:fill="E1DFDD"/>
    </w:rPr>
  </w:style>
  <w:style w:type="character" w:customStyle="1" w:styleId="Tytu1">
    <w:name w:val="Tytuł1"/>
    <w:basedOn w:val="Domylnaczcionkaakapitu"/>
    <w:rsid w:val="00886121"/>
  </w:style>
  <w:style w:type="character" w:customStyle="1" w:styleId="Nagwek1Znak">
    <w:name w:val="Nagłówek 1 Znak"/>
    <w:basedOn w:val="Domylnaczcionkaakapitu"/>
    <w:link w:val="Nagwek1"/>
    <w:uiPriority w:val="9"/>
    <w:rsid w:val="00F112AE"/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112AE"/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paragraph" w:customStyle="1" w:styleId="TreA">
    <w:name w:val="Treść A"/>
    <w:rsid w:val="003C7A63"/>
    <w:rPr>
      <w:rFonts w:ascii="Helvetica" w:hAnsi="Helvetica" w:cs="Arial Unicode MS"/>
      <w:color w:val="000000"/>
      <w:sz w:val="22"/>
      <w:szCs w:val="22"/>
      <w:u w:color="00000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267D8"/>
    <w:rPr>
      <w:color w:val="FF00FF" w:themeColor="followedHyperlink"/>
      <w:u w:val="single"/>
    </w:rPr>
  </w:style>
  <w:style w:type="paragraph" w:customStyle="1" w:styleId="Default">
    <w:name w:val="Default"/>
    <w:rsid w:val="006075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Quicksand" w:hAnsi="Quicksand" w:cs="Quicksand"/>
      <w:color w:val="000000"/>
      <w:sz w:val="24"/>
      <w:szCs w:val="24"/>
    </w:rPr>
  </w:style>
  <w:style w:type="character" w:customStyle="1" w:styleId="A6">
    <w:name w:val="A6"/>
    <w:uiPriority w:val="99"/>
    <w:rsid w:val="00607539"/>
    <w:rPr>
      <w:rFonts w:cs="Quicksand"/>
      <w:color w:val="000000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3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grupaeurocash.pl/przedsiebiorca/sila-zakupowa/ranking-rowni-w-biznesi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990502723F0441BBAC4E228CB24E23" ma:contentTypeVersion="8" ma:contentTypeDescription="Utwórz nowy dokument." ma:contentTypeScope="" ma:versionID="17da10f671ab09b9f67f8c9dd9b41fd7">
  <xsd:schema xmlns:xsd="http://www.w3.org/2001/XMLSchema" xmlns:xs="http://www.w3.org/2001/XMLSchema" xmlns:p="http://schemas.microsoft.com/office/2006/metadata/properties" xmlns:ns2="47529cef-37cb-4337-bd37-3a0b560e385b" xmlns:ns3="ed690a04-c28e-4bda-bbc1-d5380dd70147" targetNamespace="http://schemas.microsoft.com/office/2006/metadata/properties" ma:root="true" ma:fieldsID="ffc161a4c6eeed32632c7873fff26bc6" ns2:_="" ns3:_="">
    <xsd:import namespace="47529cef-37cb-4337-bd37-3a0b560e385b"/>
    <xsd:import namespace="ed690a04-c28e-4bda-bbc1-d5380dd70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29cef-37cb-4337-bd37-3a0b560e3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90a04-c28e-4bda-bbc1-d5380dd70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B99BA1-B056-4512-A33B-0AE17E4DB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29cef-37cb-4337-bd37-3a0b560e385b"/>
    <ds:schemaRef ds:uri="ed690a04-c28e-4bda-bbc1-d5380dd70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22239F-E806-4674-B54F-6596E6C483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45AF28-04E8-4346-B94E-85E3B8C11A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68CF9D-F502-4775-89CA-B4118E3301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670</Words>
  <Characters>4021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BH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Matkowska-Nowak</dc:creator>
  <cp:lastModifiedBy>Alicja Zaborska</cp:lastModifiedBy>
  <cp:revision>4</cp:revision>
  <cp:lastPrinted>2020-02-10T15:38:00Z</cp:lastPrinted>
  <dcterms:created xsi:type="dcterms:W3CDTF">2022-04-13T11:02:00Z</dcterms:created>
  <dcterms:modified xsi:type="dcterms:W3CDTF">2022-04-13T14:48:00Z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0x010100DA990502723F0441BBAC4E228CB24E23</vt:lpwstr>
  </property>
</Properties>
</file>