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C20D" w14:textId="77777777" w:rsidR="0040675F" w:rsidRPr="00DA526B" w:rsidRDefault="0040675F" w:rsidP="00980D10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10622825" w14:textId="77777777" w:rsidR="0040675F" w:rsidRPr="00DA526B" w:rsidRDefault="0040675F" w:rsidP="00980D10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20AAC87E" w14:textId="77777777" w:rsidR="0040675F" w:rsidRPr="00DA526B" w:rsidRDefault="0040675F" w:rsidP="00980D10">
      <w:pPr>
        <w:jc w:val="both"/>
        <w:outlineLvl w:val="0"/>
        <w:rPr>
          <w:rFonts w:ascii="Calibri" w:hAnsi="Calibri" w:cs="Calibri"/>
          <w:b/>
          <w:bCs/>
          <w:sz w:val="32"/>
          <w:szCs w:val="32"/>
        </w:rPr>
      </w:pPr>
    </w:p>
    <w:p w14:paraId="67DAEC4D" w14:textId="05B20811" w:rsidR="0040675F" w:rsidRDefault="00815FB2" w:rsidP="00980D10">
      <w:pPr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815FB2">
        <w:rPr>
          <w:rFonts w:ascii="Calibri" w:eastAsia="Calibri" w:hAnsi="Calibri" w:cs="Calibri"/>
          <w:b/>
          <w:bCs/>
          <w:sz w:val="28"/>
          <w:szCs w:val="28"/>
        </w:rPr>
        <w:t xml:space="preserve">aport </w:t>
      </w:r>
      <w:proofErr w:type="spellStart"/>
      <w:r w:rsidRPr="00815FB2">
        <w:rPr>
          <w:rFonts w:ascii="Calibri" w:eastAsia="Calibri" w:hAnsi="Calibri" w:cs="Calibri"/>
          <w:b/>
          <w:bCs/>
          <w:sz w:val="28"/>
          <w:szCs w:val="28"/>
        </w:rPr>
        <w:t>NielsenIQ</w:t>
      </w:r>
      <w:proofErr w:type="spellEnd"/>
      <w:r w:rsidRPr="00815FB2">
        <w:rPr>
          <w:rFonts w:ascii="Calibri" w:eastAsia="Calibri" w:hAnsi="Calibri" w:cs="Calibri"/>
          <w:b/>
          <w:bCs/>
          <w:sz w:val="28"/>
          <w:szCs w:val="28"/>
        </w:rPr>
        <w:t xml:space="preserve"> i </w:t>
      </w:r>
      <w:proofErr w:type="spellStart"/>
      <w:r w:rsidRPr="00815FB2">
        <w:rPr>
          <w:rFonts w:ascii="Calibri" w:eastAsia="Calibri" w:hAnsi="Calibri" w:cs="Calibri"/>
          <w:b/>
          <w:bCs/>
          <w:sz w:val="28"/>
          <w:szCs w:val="28"/>
        </w:rPr>
        <w:t>Diebold</w:t>
      </w:r>
      <w:proofErr w:type="spellEnd"/>
      <w:r w:rsidRPr="00815FB2">
        <w:rPr>
          <w:rFonts w:ascii="Calibri" w:eastAsia="Calibri" w:hAnsi="Calibri" w:cs="Calibri"/>
          <w:b/>
          <w:bCs/>
          <w:sz w:val="28"/>
          <w:szCs w:val="28"/>
        </w:rPr>
        <w:t xml:space="preserve"> Nixdorf </w:t>
      </w:r>
      <w:r>
        <w:rPr>
          <w:rFonts w:ascii="Calibri" w:eastAsia="Calibri" w:hAnsi="Calibri" w:cs="Calibri"/>
          <w:b/>
          <w:bCs/>
          <w:sz w:val="28"/>
          <w:szCs w:val="28"/>
        </w:rPr>
        <w:t>pokazuje</w:t>
      </w:r>
      <w:r w:rsidRPr="00815FB2">
        <w:rPr>
          <w:rFonts w:ascii="Calibri" w:eastAsia="Calibri" w:hAnsi="Calibri" w:cs="Calibri"/>
          <w:b/>
          <w:bCs/>
          <w:sz w:val="28"/>
          <w:szCs w:val="28"/>
        </w:rPr>
        <w:t xml:space="preserve"> pięć różnych motywatorów, które kształtują doświadczenia konsumentów w bankowości</w:t>
      </w:r>
    </w:p>
    <w:p w14:paraId="6A9EB5AF" w14:textId="77777777" w:rsidR="00815FB2" w:rsidRPr="00042F16" w:rsidRDefault="00815FB2" w:rsidP="00980D10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1D58AFF9" w14:textId="77009EA9" w:rsidR="00E016F2" w:rsidRDefault="001D21FB" w:rsidP="00DA526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Klientom banków zależy przede wszystkim na szybkich i prostych interakcjach z bankiem. </w:t>
      </w:r>
      <w:r w:rsidR="00B60CEC">
        <w:rPr>
          <w:rFonts w:ascii="Calibri" w:eastAsia="Calibri" w:hAnsi="Calibri" w:cs="Calibri"/>
          <w:b/>
          <w:bCs/>
          <w:sz w:val="20"/>
          <w:szCs w:val="20"/>
        </w:rPr>
        <w:t xml:space="preserve">Większość z nich jest otwarta na nowe technologie, ale istotne segmenty konsumentów usług finansowych cenią sobie bardziej tradycyjne formy bankowania oraz osobisty kontakt z bankowym doradcą. Większość z klientów to nie „cyfrowi tubylcy”, którzy </w:t>
      </w:r>
      <w:proofErr w:type="spellStart"/>
      <w:r w:rsidR="00B60CEC">
        <w:rPr>
          <w:rFonts w:ascii="Calibri" w:eastAsia="Calibri" w:hAnsi="Calibri" w:cs="Calibri"/>
          <w:b/>
          <w:bCs/>
          <w:sz w:val="20"/>
          <w:szCs w:val="20"/>
        </w:rPr>
        <w:t>bankują</w:t>
      </w:r>
      <w:proofErr w:type="spellEnd"/>
      <w:r w:rsidR="00B60CEC">
        <w:rPr>
          <w:rFonts w:ascii="Calibri" w:eastAsia="Calibri" w:hAnsi="Calibri" w:cs="Calibri"/>
          <w:b/>
          <w:bCs/>
          <w:sz w:val="20"/>
          <w:szCs w:val="20"/>
        </w:rPr>
        <w:t xml:space="preserve"> tylko na smartfonie. </w:t>
      </w:r>
      <w:proofErr w:type="spellStart"/>
      <w:r w:rsidR="00B60CEC" w:rsidRPr="00B60CEC">
        <w:rPr>
          <w:rFonts w:ascii="Calibri" w:eastAsia="Calibri" w:hAnsi="Calibri" w:cs="Calibri"/>
          <w:b/>
          <w:bCs/>
          <w:sz w:val="20"/>
          <w:szCs w:val="20"/>
        </w:rPr>
        <w:t>NielsenIQ</w:t>
      </w:r>
      <w:proofErr w:type="spellEnd"/>
      <w:r w:rsidR="00B60CEC" w:rsidRPr="00B60CEC">
        <w:rPr>
          <w:rFonts w:ascii="Calibri" w:eastAsia="Calibri" w:hAnsi="Calibri" w:cs="Calibri"/>
          <w:b/>
          <w:bCs/>
          <w:sz w:val="20"/>
          <w:szCs w:val="20"/>
        </w:rPr>
        <w:t xml:space="preserve"> i </w:t>
      </w:r>
      <w:proofErr w:type="spellStart"/>
      <w:r w:rsidR="00B60CEC" w:rsidRPr="00B60CEC">
        <w:rPr>
          <w:rFonts w:ascii="Calibri" w:eastAsia="Calibri" w:hAnsi="Calibri" w:cs="Calibri"/>
          <w:b/>
          <w:bCs/>
          <w:sz w:val="20"/>
          <w:szCs w:val="20"/>
        </w:rPr>
        <w:t>Diebold</w:t>
      </w:r>
      <w:proofErr w:type="spellEnd"/>
      <w:r w:rsidR="00B60CEC" w:rsidRPr="00B60CEC">
        <w:rPr>
          <w:rFonts w:ascii="Calibri" w:eastAsia="Calibri" w:hAnsi="Calibri" w:cs="Calibri"/>
          <w:b/>
          <w:bCs/>
          <w:sz w:val="20"/>
          <w:szCs w:val="20"/>
        </w:rPr>
        <w:t xml:space="preserve"> Nixdorf</w:t>
      </w:r>
      <w:r w:rsidR="00B60CEC">
        <w:rPr>
          <w:rFonts w:ascii="Calibri" w:eastAsia="Calibri" w:hAnsi="Calibri" w:cs="Calibri"/>
          <w:b/>
          <w:bCs/>
          <w:sz w:val="20"/>
          <w:szCs w:val="20"/>
        </w:rPr>
        <w:t xml:space="preserve"> we wspólnym badaniu analizuje stosunek konsumentów do technologii oraz motywacje w korzystaniu z różnych usług finansowych i wyróżnia 5 segmentów klientów banków.</w:t>
      </w:r>
    </w:p>
    <w:p w14:paraId="0BD1079C" w14:textId="6D1DA7C3" w:rsidR="00C47F38" w:rsidRDefault="00C47F38" w:rsidP="00DA526B">
      <w:pPr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4AE97744" w14:textId="077AAAA5" w:rsidR="00167680" w:rsidRDefault="00815FB2" w:rsidP="00167680">
      <w:pPr>
        <w:jc w:val="both"/>
        <w:rPr>
          <w:rFonts w:ascii="Calibri" w:eastAsia="Calibri" w:hAnsi="Calibri" w:cs="Calibri"/>
          <w:sz w:val="20"/>
          <w:szCs w:val="20"/>
        </w:rPr>
      </w:pPr>
      <w:r w:rsidRPr="00815FB2">
        <w:rPr>
          <w:rFonts w:ascii="Calibri" w:eastAsia="Calibri" w:hAnsi="Calibri" w:cs="Calibri"/>
          <w:sz w:val="20"/>
          <w:szCs w:val="20"/>
        </w:rPr>
        <w:t xml:space="preserve">W miarę jak banki kontynuują transformację </w:t>
      </w:r>
      <w:r w:rsidR="00B169D4">
        <w:rPr>
          <w:rFonts w:ascii="Calibri" w:eastAsia="Calibri" w:hAnsi="Calibri" w:cs="Calibri"/>
          <w:sz w:val="20"/>
          <w:szCs w:val="20"/>
        </w:rPr>
        <w:t>cyfrową</w:t>
      </w:r>
      <w:r w:rsidRPr="00815FB2">
        <w:rPr>
          <w:rFonts w:ascii="Calibri" w:eastAsia="Calibri" w:hAnsi="Calibri" w:cs="Calibri"/>
          <w:sz w:val="20"/>
          <w:szCs w:val="20"/>
        </w:rPr>
        <w:t xml:space="preserve">, </w:t>
      </w:r>
      <w:r w:rsidR="00B169D4">
        <w:rPr>
          <w:rFonts w:ascii="Calibri" w:eastAsia="Calibri" w:hAnsi="Calibri" w:cs="Calibri"/>
          <w:sz w:val="20"/>
          <w:szCs w:val="20"/>
        </w:rPr>
        <w:t xml:space="preserve">mierzą się z </w:t>
      </w:r>
      <w:r w:rsidRPr="00815FB2">
        <w:rPr>
          <w:rFonts w:ascii="Calibri" w:eastAsia="Calibri" w:hAnsi="Calibri" w:cs="Calibri"/>
          <w:sz w:val="20"/>
          <w:szCs w:val="20"/>
        </w:rPr>
        <w:t xml:space="preserve">rosnącą konkurencją, złożonością regulacji i pandemią COVID-19, śledzenie zmian w potrzebach i </w:t>
      </w:r>
      <w:proofErr w:type="spellStart"/>
      <w:r w:rsidRPr="00815FB2">
        <w:rPr>
          <w:rFonts w:ascii="Calibri" w:eastAsia="Calibri" w:hAnsi="Calibri" w:cs="Calibri"/>
          <w:sz w:val="20"/>
          <w:szCs w:val="20"/>
        </w:rPr>
        <w:t>zachowaniach</w:t>
      </w:r>
      <w:proofErr w:type="spellEnd"/>
      <w:r w:rsidRPr="00815FB2">
        <w:rPr>
          <w:rFonts w:ascii="Calibri" w:eastAsia="Calibri" w:hAnsi="Calibri" w:cs="Calibri"/>
          <w:sz w:val="20"/>
          <w:szCs w:val="20"/>
        </w:rPr>
        <w:t xml:space="preserve"> konsumentów ma </w:t>
      </w:r>
      <w:r w:rsidR="00B169D4">
        <w:rPr>
          <w:rFonts w:ascii="Calibri" w:eastAsia="Calibri" w:hAnsi="Calibri" w:cs="Calibri"/>
          <w:sz w:val="20"/>
          <w:szCs w:val="20"/>
        </w:rPr>
        <w:t>ważniejsze znaczenie niż kiedykolwiek wcześniej</w:t>
      </w:r>
      <w:r w:rsidRPr="00815FB2">
        <w:rPr>
          <w:rFonts w:ascii="Calibri" w:eastAsia="Calibri" w:hAnsi="Calibri" w:cs="Calibri"/>
          <w:sz w:val="20"/>
          <w:szCs w:val="20"/>
        </w:rPr>
        <w:t xml:space="preserve">. Wyniki raportu </w:t>
      </w:r>
      <w:proofErr w:type="spellStart"/>
      <w:r w:rsidR="00B169D4" w:rsidRPr="00B169D4">
        <w:rPr>
          <w:rFonts w:ascii="Calibri" w:eastAsia="Calibri" w:hAnsi="Calibri" w:cs="Calibri"/>
          <w:sz w:val="20"/>
          <w:szCs w:val="20"/>
        </w:rPr>
        <w:t>NielsenIQ</w:t>
      </w:r>
      <w:proofErr w:type="spellEnd"/>
      <w:r w:rsidR="00B169D4" w:rsidRPr="00B169D4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="00B169D4" w:rsidRPr="00B169D4">
        <w:rPr>
          <w:rFonts w:ascii="Calibri" w:eastAsia="Calibri" w:hAnsi="Calibri" w:cs="Calibri"/>
          <w:sz w:val="20"/>
          <w:szCs w:val="20"/>
        </w:rPr>
        <w:t>Diebold</w:t>
      </w:r>
      <w:proofErr w:type="spellEnd"/>
      <w:r w:rsidR="00B169D4" w:rsidRPr="00B169D4">
        <w:rPr>
          <w:rFonts w:ascii="Calibri" w:eastAsia="Calibri" w:hAnsi="Calibri" w:cs="Calibri"/>
          <w:sz w:val="20"/>
          <w:szCs w:val="20"/>
        </w:rPr>
        <w:t xml:space="preserve"> Nixdorf</w:t>
      </w:r>
      <w:r w:rsidR="00B169D4" w:rsidRPr="00B169D4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815FB2">
        <w:rPr>
          <w:rFonts w:ascii="Calibri" w:eastAsia="Calibri" w:hAnsi="Calibri" w:cs="Calibri"/>
          <w:sz w:val="20"/>
          <w:szCs w:val="20"/>
        </w:rPr>
        <w:t xml:space="preserve">pomagają instytucjom finansowym lepiej zrozumieć, co kryje się za sposobem, w jaki konsumenci angażują się w bankowość i </w:t>
      </w:r>
      <w:r w:rsidR="00B169D4">
        <w:rPr>
          <w:rFonts w:ascii="Calibri" w:eastAsia="Calibri" w:hAnsi="Calibri" w:cs="Calibri"/>
          <w:sz w:val="20"/>
          <w:szCs w:val="20"/>
        </w:rPr>
        <w:t xml:space="preserve">korzystają z </w:t>
      </w:r>
      <w:r w:rsidRPr="00815FB2">
        <w:rPr>
          <w:rFonts w:ascii="Calibri" w:eastAsia="Calibri" w:hAnsi="Calibri" w:cs="Calibri"/>
          <w:sz w:val="20"/>
          <w:szCs w:val="20"/>
        </w:rPr>
        <w:t>technologi</w:t>
      </w:r>
      <w:r w:rsidR="00B169D4">
        <w:rPr>
          <w:rFonts w:ascii="Calibri" w:eastAsia="Calibri" w:hAnsi="Calibri" w:cs="Calibri"/>
          <w:sz w:val="20"/>
          <w:szCs w:val="20"/>
        </w:rPr>
        <w:t>i</w:t>
      </w:r>
      <w:r w:rsidRPr="00815FB2">
        <w:rPr>
          <w:rFonts w:ascii="Calibri" w:eastAsia="Calibri" w:hAnsi="Calibri" w:cs="Calibri"/>
          <w:sz w:val="20"/>
          <w:szCs w:val="20"/>
        </w:rPr>
        <w:t xml:space="preserve">. Dzięki zrozumieniu </w:t>
      </w:r>
      <w:r w:rsidR="00B169D4">
        <w:rPr>
          <w:rFonts w:ascii="Calibri" w:eastAsia="Calibri" w:hAnsi="Calibri" w:cs="Calibri"/>
          <w:sz w:val="20"/>
          <w:szCs w:val="20"/>
        </w:rPr>
        <w:t>i</w:t>
      </w:r>
      <w:r w:rsidRPr="00815FB2">
        <w:rPr>
          <w:rFonts w:ascii="Calibri" w:eastAsia="Calibri" w:hAnsi="Calibri" w:cs="Calibri"/>
          <w:sz w:val="20"/>
          <w:szCs w:val="20"/>
        </w:rPr>
        <w:t xml:space="preserve">ch unikalnych motywacji, </w:t>
      </w:r>
      <w:r w:rsidR="00B169D4">
        <w:rPr>
          <w:rFonts w:ascii="Calibri" w:eastAsia="Calibri" w:hAnsi="Calibri" w:cs="Calibri"/>
          <w:sz w:val="20"/>
          <w:szCs w:val="20"/>
        </w:rPr>
        <w:t>instytucje finansowe</w:t>
      </w:r>
      <w:r w:rsidRPr="00815FB2">
        <w:rPr>
          <w:rFonts w:ascii="Calibri" w:eastAsia="Calibri" w:hAnsi="Calibri" w:cs="Calibri"/>
          <w:sz w:val="20"/>
          <w:szCs w:val="20"/>
        </w:rPr>
        <w:t xml:space="preserve"> mogą poprawić jakość obsługi i usług, zyskać lojalność </w:t>
      </w:r>
      <w:r w:rsidR="00644347">
        <w:rPr>
          <w:rFonts w:ascii="Calibri" w:eastAsia="Calibri" w:hAnsi="Calibri" w:cs="Calibri"/>
          <w:sz w:val="20"/>
          <w:szCs w:val="20"/>
        </w:rPr>
        <w:t xml:space="preserve">klientów </w:t>
      </w:r>
      <w:r w:rsidRPr="00815FB2">
        <w:rPr>
          <w:rFonts w:ascii="Calibri" w:eastAsia="Calibri" w:hAnsi="Calibri" w:cs="Calibri"/>
          <w:sz w:val="20"/>
          <w:szCs w:val="20"/>
        </w:rPr>
        <w:t xml:space="preserve">oraz inwestować w rozwiązania, które </w:t>
      </w:r>
      <w:r w:rsidR="00644347">
        <w:rPr>
          <w:rFonts w:ascii="Calibri" w:eastAsia="Calibri" w:hAnsi="Calibri" w:cs="Calibri"/>
          <w:sz w:val="20"/>
          <w:szCs w:val="20"/>
        </w:rPr>
        <w:t>są cenne</w:t>
      </w:r>
      <w:r w:rsidRPr="00815FB2">
        <w:rPr>
          <w:rFonts w:ascii="Calibri" w:eastAsia="Calibri" w:hAnsi="Calibri" w:cs="Calibri"/>
          <w:sz w:val="20"/>
          <w:szCs w:val="20"/>
        </w:rPr>
        <w:t xml:space="preserve"> d</w:t>
      </w:r>
      <w:r w:rsidR="00644347">
        <w:rPr>
          <w:rFonts w:ascii="Calibri" w:eastAsia="Calibri" w:hAnsi="Calibri" w:cs="Calibri"/>
          <w:sz w:val="20"/>
          <w:szCs w:val="20"/>
        </w:rPr>
        <w:t>la</w:t>
      </w:r>
      <w:r w:rsidRPr="00815FB2">
        <w:rPr>
          <w:rFonts w:ascii="Calibri" w:eastAsia="Calibri" w:hAnsi="Calibri" w:cs="Calibri"/>
          <w:sz w:val="20"/>
          <w:szCs w:val="20"/>
        </w:rPr>
        <w:t xml:space="preserve"> konsumentów i zapewniają efektywność operacyjną.</w:t>
      </w:r>
    </w:p>
    <w:p w14:paraId="6DBF8CD0" w14:textId="6889E705" w:rsidR="00B169D4" w:rsidRDefault="00B169D4" w:rsidP="0016768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0D70948B" w14:textId="1F1D9D63" w:rsidR="00B169D4" w:rsidRDefault="00B169D4" w:rsidP="00167680">
      <w:pPr>
        <w:jc w:val="both"/>
        <w:rPr>
          <w:rFonts w:ascii="Calibri" w:eastAsia="Calibri" w:hAnsi="Calibri" w:cs="Calibri"/>
          <w:sz w:val="20"/>
          <w:szCs w:val="20"/>
        </w:rPr>
      </w:pPr>
      <w:r w:rsidRPr="00B169D4">
        <w:rPr>
          <w:rFonts w:ascii="Calibri" w:eastAsia="Calibri" w:hAnsi="Calibri" w:cs="Calibri"/>
          <w:sz w:val="20"/>
          <w:szCs w:val="20"/>
        </w:rPr>
        <w:t>Raport odkrywa pięć "</w:t>
      </w:r>
      <w:r w:rsidR="007F7034">
        <w:rPr>
          <w:rFonts w:ascii="Calibri" w:eastAsia="Calibri" w:hAnsi="Calibri" w:cs="Calibri"/>
          <w:sz w:val="20"/>
          <w:szCs w:val="20"/>
        </w:rPr>
        <w:t>postaw</w:t>
      </w:r>
      <w:r w:rsidRPr="00B169D4">
        <w:rPr>
          <w:rFonts w:ascii="Calibri" w:eastAsia="Calibri" w:hAnsi="Calibri" w:cs="Calibri"/>
          <w:sz w:val="20"/>
          <w:szCs w:val="20"/>
        </w:rPr>
        <w:t xml:space="preserve"> technologicznych": odrębne segmenty konsumentów </w:t>
      </w:r>
      <w:r w:rsidR="00644347">
        <w:rPr>
          <w:rFonts w:ascii="Calibri" w:eastAsia="Calibri" w:hAnsi="Calibri" w:cs="Calibri"/>
          <w:sz w:val="20"/>
          <w:szCs w:val="20"/>
        </w:rPr>
        <w:t xml:space="preserve">usług </w:t>
      </w:r>
      <w:r w:rsidRPr="00B169D4">
        <w:rPr>
          <w:rFonts w:ascii="Calibri" w:eastAsia="Calibri" w:hAnsi="Calibri" w:cs="Calibri"/>
          <w:sz w:val="20"/>
          <w:szCs w:val="20"/>
        </w:rPr>
        <w:t xml:space="preserve">finansowych, z których każdy </w:t>
      </w:r>
      <w:r w:rsidR="007F7034">
        <w:rPr>
          <w:rFonts w:ascii="Calibri" w:eastAsia="Calibri" w:hAnsi="Calibri" w:cs="Calibri"/>
          <w:sz w:val="20"/>
          <w:szCs w:val="20"/>
        </w:rPr>
        <w:t>ma</w:t>
      </w:r>
      <w:r w:rsidRPr="00B169D4">
        <w:rPr>
          <w:rFonts w:ascii="Calibri" w:eastAsia="Calibri" w:hAnsi="Calibri" w:cs="Calibri"/>
          <w:sz w:val="20"/>
          <w:szCs w:val="20"/>
        </w:rPr>
        <w:t xml:space="preserve"> unikalny zestaw motywacji, pragnień i oczekiwań związanych z technologiami bankowymi. Chociaż reprezentacja poszczególnych </w:t>
      </w:r>
      <w:r w:rsidR="007F7034">
        <w:rPr>
          <w:rFonts w:ascii="Calibri" w:eastAsia="Calibri" w:hAnsi="Calibri" w:cs="Calibri"/>
          <w:sz w:val="20"/>
          <w:szCs w:val="20"/>
        </w:rPr>
        <w:t>postaw</w:t>
      </w:r>
      <w:r w:rsidRPr="00B169D4">
        <w:rPr>
          <w:rFonts w:ascii="Calibri" w:eastAsia="Calibri" w:hAnsi="Calibri" w:cs="Calibri"/>
          <w:sz w:val="20"/>
          <w:szCs w:val="20"/>
        </w:rPr>
        <w:t xml:space="preserve"> technologi</w:t>
      </w:r>
      <w:r w:rsidR="007F7034">
        <w:rPr>
          <w:rFonts w:ascii="Calibri" w:eastAsia="Calibri" w:hAnsi="Calibri" w:cs="Calibri"/>
          <w:sz w:val="20"/>
          <w:szCs w:val="20"/>
        </w:rPr>
        <w:t xml:space="preserve">cznych </w:t>
      </w:r>
      <w:r w:rsidRPr="00B169D4">
        <w:rPr>
          <w:rFonts w:ascii="Calibri" w:eastAsia="Calibri" w:hAnsi="Calibri" w:cs="Calibri"/>
          <w:sz w:val="20"/>
          <w:szCs w:val="20"/>
        </w:rPr>
        <w:t xml:space="preserve">różni się w zależności od kraju, motywacje i wzorce każdego z segmentów </w:t>
      </w:r>
      <w:r w:rsidR="007F7034">
        <w:rPr>
          <w:rFonts w:ascii="Calibri" w:eastAsia="Calibri" w:hAnsi="Calibri" w:cs="Calibri"/>
          <w:sz w:val="20"/>
          <w:szCs w:val="20"/>
        </w:rPr>
        <w:t xml:space="preserve">klientów </w:t>
      </w:r>
      <w:r w:rsidRPr="00B169D4">
        <w:rPr>
          <w:rFonts w:ascii="Calibri" w:eastAsia="Calibri" w:hAnsi="Calibri" w:cs="Calibri"/>
          <w:sz w:val="20"/>
          <w:szCs w:val="20"/>
        </w:rPr>
        <w:t>pozostają spójne i utrwalone</w:t>
      </w:r>
      <w:r w:rsidR="00644347">
        <w:rPr>
          <w:rFonts w:ascii="Calibri" w:eastAsia="Calibri" w:hAnsi="Calibri" w:cs="Calibri"/>
          <w:sz w:val="20"/>
          <w:szCs w:val="20"/>
        </w:rPr>
        <w:t xml:space="preserve"> dla całej grupy 12 000 osób</w:t>
      </w:r>
      <w:r w:rsidR="001D21FB">
        <w:rPr>
          <w:rFonts w:ascii="Calibri" w:eastAsia="Calibri" w:hAnsi="Calibri" w:cs="Calibri"/>
          <w:sz w:val="20"/>
          <w:szCs w:val="20"/>
        </w:rPr>
        <w:t xml:space="preserve"> z 11 państw</w:t>
      </w:r>
      <w:r w:rsidR="00644347">
        <w:rPr>
          <w:rFonts w:ascii="Calibri" w:eastAsia="Calibri" w:hAnsi="Calibri" w:cs="Calibri"/>
          <w:sz w:val="20"/>
          <w:szCs w:val="20"/>
        </w:rPr>
        <w:t>, na których zostało przeprowadzone badanie</w:t>
      </w:r>
      <w:r w:rsidRPr="00B169D4">
        <w:rPr>
          <w:rFonts w:ascii="Calibri" w:eastAsia="Calibri" w:hAnsi="Calibri" w:cs="Calibri"/>
          <w:sz w:val="20"/>
          <w:szCs w:val="20"/>
        </w:rPr>
        <w:t>.</w:t>
      </w:r>
    </w:p>
    <w:p w14:paraId="4EE40878" w14:textId="77777777" w:rsidR="00815FB2" w:rsidRDefault="00815FB2" w:rsidP="00167680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62081B9" w14:textId="5306C576" w:rsidR="007B34B4" w:rsidRDefault="00644347" w:rsidP="00933E62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Oto pięć grup klientów banków, podzielonych według ich podejścia do korzystania z usług finansowych:</w:t>
      </w:r>
    </w:p>
    <w:p w14:paraId="45D2270B" w14:textId="2A30AF68" w:rsidR="00644347" w:rsidRDefault="00644347" w:rsidP="00933E62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5D24284" w14:textId="2D75079F" w:rsidR="00644347" w:rsidRPr="008335C5" w:rsidRDefault="00644347" w:rsidP="00644347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Poszukiwacze </w:t>
      </w:r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>P</w:t>
      </w:r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>rostoty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 (3</w:t>
      </w:r>
      <w:r w:rsidR="008335C5">
        <w:rPr>
          <w:rFonts w:ascii="Calibri" w:eastAsia="Calibri" w:hAnsi="Calibri" w:cs="Calibri"/>
          <w:sz w:val="20"/>
          <w:szCs w:val="20"/>
          <w:lang w:val="pl-PL"/>
        </w:rPr>
        <w:t>5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%) stanowią największy segment konsumentów </w:t>
      </w:r>
      <w:r w:rsidR="008335C5">
        <w:rPr>
          <w:rFonts w:ascii="Calibri" w:eastAsia="Calibri" w:hAnsi="Calibri" w:cs="Calibri"/>
          <w:sz w:val="20"/>
          <w:szCs w:val="20"/>
          <w:lang w:val="pl-PL"/>
        </w:rPr>
        <w:t>banków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Pr="008335C5">
        <w:rPr>
          <w:rFonts w:ascii="Calibri" w:eastAsia="Calibri" w:hAnsi="Calibri" w:cs="Calibri"/>
          <w:sz w:val="20"/>
          <w:szCs w:val="20"/>
          <w:lang w:val="pl-PL"/>
        </w:rPr>
        <w:t xml:space="preserve">Ten </w:t>
      </w:r>
      <w:r w:rsidR="008335C5">
        <w:rPr>
          <w:rFonts w:ascii="Calibri" w:eastAsia="Calibri" w:hAnsi="Calibri" w:cs="Calibri"/>
          <w:sz w:val="20"/>
          <w:szCs w:val="20"/>
          <w:lang w:val="pl-PL"/>
        </w:rPr>
        <w:t>segmentów klientów</w:t>
      </w:r>
      <w:r w:rsidRPr="008335C5">
        <w:rPr>
          <w:rFonts w:ascii="Calibri" w:eastAsia="Calibri" w:hAnsi="Calibri" w:cs="Calibri"/>
          <w:sz w:val="20"/>
          <w:szCs w:val="20"/>
          <w:lang w:val="pl-PL"/>
        </w:rPr>
        <w:t xml:space="preserve"> zarządza ryzykiem unikając niepotrzebnej złożoności </w:t>
      </w:r>
      <w:r w:rsidR="008335C5">
        <w:rPr>
          <w:rFonts w:ascii="Calibri" w:eastAsia="Calibri" w:hAnsi="Calibri" w:cs="Calibri"/>
          <w:sz w:val="20"/>
          <w:szCs w:val="20"/>
          <w:lang w:val="pl-PL"/>
        </w:rPr>
        <w:t xml:space="preserve">procesów </w:t>
      </w:r>
      <w:r w:rsidRPr="008335C5">
        <w:rPr>
          <w:rFonts w:ascii="Calibri" w:eastAsia="Calibri" w:hAnsi="Calibri" w:cs="Calibri"/>
          <w:sz w:val="20"/>
          <w:szCs w:val="20"/>
          <w:lang w:val="pl-PL"/>
        </w:rPr>
        <w:t xml:space="preserve">i nie polegając na innych, </w:t>
      </w:r>
      <w:r w:rsidR="008335C5">
        <w:rPr>
          <w:rFonts w:ascii="Calibri" w:eastAsia="Calibri" w:hAnsi="Calibri" w:cs="Calibri"/>
          <w:sz w:val="20"/>
          <w:szCs w:val="20"/>
          <w:lang w:val="pl-PL"/>
        </w:rPr>
        <w:t xml:space="preserve">a co za tym idzie są to osoby 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 xml:space="preserve">najbardziej </w:t>
      </w:r>
      <w:r w:rsidR="00770C0A" w:rsidRPr="008335C5">
        <w:rPr>
          <w:rFonts w:ascii="Calibri" w:eastAsia="Calibri" w:hAnsi="Calibri" w:cs="Calibri"/>
          <w:sz w:val="20"/>
          <w:szCs w:val="20"/>
          <w:lang w:val="pl-PL"/>
        </w:rPr>
        <w:t>otwarte</w:t>
      </w:r>
      <w:r w:rsidR="008335C5">
        <w:rPr>
          <w:rFonts w:ascii="Calibri" w:eastAsia="Calibri" w:hAnsi="Calibri" w:cs="Calibri"/>
          <w:sz w:val="20"/>
          <w:szCs w:val="20"/>
          <w:lang w:val="pl-PL"/>
        </w:rPr>
        <w:t xml:space="preserve"> na rozwiązania samoobsługowe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 xml:space="preserve"> i szybkie interakcje.</w:t>
      </w:r>
    </w:p>
    <w:p w14:paraId="2220E4BF" w14:textId="441FE4B7" w:rsidR="00AD622C" w:rsidRPr="00AD622C" w:rsidRDefault="00AD622C" w:rsidP="00AD622C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Dla </w:t>
      </w:r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>Zmagających się z problemami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Realistów 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>(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>24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>%) zarządzanie finansami stanowi wyzwanie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 xml:space="preserve"> i w</w:t>
      </w:r>
      <w:r w:rsidRPr="00AD622C">
        <w:rPr>
          <w:rFonts w:ascii="Calibri" w:eastAsia="Calibri" w:hAnsi="Calibri" w:cs="Calibri"/>
          <w:sz w:val="20"/>
          <w:szCs w:val="20"/>
          <w:lang w:val="pl-PL"/>
        </w:rPr>
        <w:t xml:space="preserve"> związku z tym, p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>oszukują</w:t>
      </w:r>
      <w:r w:rsidRPr="00AD622C">
        <w:rPr>
          <w:rFonts w:ascii="Calibri" w:eastAsia="Calibri" w:hAnsi="Calibri" w:cs="Calibri"/>
          <w:sz w:val="20"/>
          <w:szCs w:val="20"/>
          <w:lang w:val="pl-PL"/>
        </w:rPr>
        <w:t xml:space="preserve"> oni 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 xml:space="preserve">poczucia </w:t>
      </w:r>
      <w:r w:rsidRPr="00AD622C">
        <w:rPr>
          <w:rFonts w:ascii="Calibri" w:eastAsia="Calibri" w:hAnsi="Calibri" w:cs="Calibri"/>
          <w:sz w:val="20"/>
          <w:szCs w:val="20"/>
          <w:lang w:val="pl-PL"/>
        </w:rPr>
        <w:t xml:space="preserve">bezpieczeństwa 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>oraz wsparcia. Cenią sobie interakcje z doświadczonymi doradcami w placówkach bankowych</w:t>
      </w:r>
      <w:r w:rsidRPr="00AD622C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</w:p>
    <w:p w14:paraId="2E4E95A6" w14:textId="6A3933F3" w:rsidR="00644347" w:rsidRPr="00644347" w:rsidRDefault="00644347" w:rsidP="00644347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>Ostrożni Odkrywcy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 (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>17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%) </w:t>
      </w:r>
      <w:r w:rsidR="00770C0A">
        <w:rPr>
          <w:rFonts w:ascii="Calibri" w:eastAsia="Calibri" w:hAnsi="Calibri" w:cs="Calibri"/>
          <w:sz w:val="20"/>
          <w:szCs w:val="20"/>
          <w:lang w:val="pl-PL"/>
        </w:rPr>
        <w:t xml:space="preserve">są otwarci na technologiczne nowinki i rozwiązania samoobsługowe, ale potrzebują też czasami wsparcia – niekoniecznie ze strony człowieka, ale na przykład dobrze zaprojektowanego </w:t>
      </w:r>
      <w:proofErr w:type="spellStart"/>
      <w:r w:rsidR="00770C0A">
        <w:rPr>
          <w:rFonts w:ascii="Calibri" w:eastAsia="Calibri" w:hAnsi="Calibri" w:cs="Calibri"/>
          <w:sz w:val="20"/>
          <w:szCs w:val="20"/>
          <w:lang w:val="pl-PL"/>
        </w:rPr>
        <w:t>chatbota</w:t>
      </w:r>
      <w:proofErr w:type="spellEnd"/>
      <w:r w:rsidR="00770C0A">
        <w:rPr>
          <w:rFonts w:ascii="Calibri" w:eastAsia="Calibri" w:hAnsi="Calibri" w:cs="Calibri"/>
          <w:sz w:val="20"/>
          <w:szCs w:val="20"/>
          <w:lang w:val="pl-PL"/>
        </w:rPr>
        <w:t>. Ten segment klientów korzysta zazwyczaj z wielu różnych kanałów interakcji z bankiem, w zależności od potrzeb.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 </w:t>
      </w:r>
    </w:p>
    <w:p w14:paraId="1B78D33B" w14:textId="5F1B7AEC" w:rsidR="00644347" w:rsidRPr="001D21FB" w:rsidRDefault="00644347" w:rsidP="00644347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AD622C">
        <w:rPr>
          <w:rFonts w:ascii="Calibri" w:eastAsia="Calibri" w:hAnsi="Calibri" w:cs="Calibri"/>
          <w:b/>
          <w:bCs/>
          <w:sz w:val="20"/>
          <w:szCs w:val="20"/>
          <w:lang w:val="pl-PL"/>
        </w:rPr>
        <w:t>Ugruntowani Tradycjonaliści</w:t>
      </w:r>
      <w:r w:rsidRPr="00AD622C">
        <w:rPr>
          <w:rFonts w:ascii="Calibri" w:eastAsia="Calibri" w:hAnsi="Calibri" w:cs="Calibri"/>
          <w:sz w:val="20"/>
          <w:szCs w:val="20"/>
          <w:lang w:val="pl-PL"/>
        </w:rPr>
        <w:t xml:space="preserve"> (1</w:t>
      </w:r>
      <w:r w:rsidR="001D21FB">
        <w:rPr>
          <w:rFonts w:ascii="Calibri" w:eastAsia="Calibri" w:hAnsi="Calibri" w:cs="Calibri"/>
          <w:sz w:val="20"/>
          <w:szCs w:val="20"/>
          <w:lang w:val="pl-PL"/>
        </w:rPr>
        <w:t>5</w:t>
      </w:r>
      <w:r w:rsidRPr="00AD622C">
        <w:rPr>
          <w:rFonts w:ascii="Calibri" w:eastAsia="Calibri" w:hAnsi="Calibri" w:cs="Calibri"/>
          <w:sz w:val="20"/>
          <w:szCs w:val="20"/>
          <w:lang w:val="pl-PL"/>
        </w:rPr>
        <w:t xml:space="preserve">%) postrzegają zmiany </w:t>
      </w:r>
      <w:r w:rsidR="001D21FB">
        <w:rPr>
          <w:rFonts w:ascii="Calibri" w:eastAsia="Calibri" w:hAnsi="Calibri" w:cs="Calibri"/>
          <w:sz w:val="20"/>
          <w:szCs w:val="20"/>
          <w:lang w:val="pl-PL"/>
        </w:rPr>
        <w:t xml:space="preserve">technologiczne </w:t>
      </w:r>
      <w:r w:rsidRPr="00AD622C">
        <w:rPr>
          <w:rFonts w:ascii="Calibri" w:eastAsia="Calibri" w:hAnsi="Calibri" w:cs="Calibri"/>
          <w:sz w:val="20"/>
          <w:szCs w:val="20"/>
          <w:lang w:val="pl-PL"/>
        </w:rPr>
        <w:t xml:space="preserve">jako ryzyko. </w:t>
      </w:r>
      <w:r w:rsidRPr="001D21FB">
        <w:rPr>
          <w:rFonts w:ascii="Calibri" w:eastAsia="Calibri" w:hAnsi="Calibri" w:cs="Calibri"/>
          <w:sz w:val="20"/>
          <w:szCs w:val="20"/>
          <w:lang w:val="pl-PL"/>
        </w:rPr>
        <w:t xml:space="preserve">Ten </w:t>
      </w:r>
      <w:r w:rsidR="001D21FB" w:rsidRPr="001D21FB">
        <w:rPr>
          <w:rFonts w:ascii="Calibri" w:eastAsia="Calibri" w:hAnsi="Calibri" w:cs="Calibri"/>
          <w:sz w:val="20"/>
          <w:szCs w:val="20"/>
          <w:lang w:val="pl-PL"/>
        </w:rPr>
        <w:t xml:space="preserve">segment klientów </w:t>
      </w:r>
      <w:r w:rsidRPr="001D21FB">
        <w:rPr>
          <w:rFonts w:ascii="Calibri" w:eastAsia="Calibri" w:hAnsi="Calibri" w:cs="Calibri"/>
          <w:sz w:val="20"/>
          <w:szCs w:val="20"/>
          <w:lang w:val="pl-PL"/>
        </w:rPr>
        <w:t xml:space="preserve">woli trzymać się utrwalonych nawyków i będzie </w:t>
      </w:r>
      <w:r w:rsidR="001D21FB">
        <w:rPr>
          <w:rFonts w:ascii="Calibri" w:eastAsia="Calibri" w:hAnsi="Calibri" w:cs="Calibri"/>
          <w:sz w:val="20"/>
          <w:szCs w:val="20"/>
          <w:lang w:val="pl-PL"/>
        </w:rPr>
        <w:t xml:space="preserve">korzystał z </w:t>
      </w:r>
      <w:r w:rsidRPr="001D21FB">
        <w:rPr>
          <w:rFonts w:ascii="Calibri" w:eastAsia="Calibri" w:hAnsi="Calibri" w:cs="Calibri"/>
          <w:sz w:val="20"/>
          <w:szCs w:val="20"/>
          <w:lang w:val="pl-PL"/>
        </w:rPr>
        <w:t>technologi</w:t>
      </w:r>
      <w:r w:rsidR="001D21FB">
        <w:rPr>
          <w:rFonts w:ascii="Calibri" w:eastAsia="Calibri" w:hAnsi="Calibri" w:cs="Calibri"/>
          <w:sz w:val="20"/>
          <w:szCs w:val="20"/>
          <w:lang w:val="pl-PL"/>
        </w:rPr>
        <w:t>i</w:t>
      </w:r>
      <w:r w:rsidRPr="001D21FB">
        <w:rPr>
          <w:rFonts w:ascii="Calibri" w:eastAsia="Calibri" w:hAnsi="Calibri" w:cs="Calibri"/>
          <w:sz w:val="20"/>
          <w:szCs w:val="20"/>
          <w:lang w:val="pl-PL"/>
        </w:rPr>
        <w:t xml:space="preserve"> dopiero wtedy, gdy staną się one powszechnie akceptowane i sprawdzone pod względem bezpieczeństwa.</w:t>
      </w:r>
    </w:p>
    <w:p w14:paraId="28C5FD87" w14:textId="71108B8A" w:rsidR="00644347" w:rsidRPr="001D21FB" w:rsidRDefault="00644347" w:rsidP="00644347">
      <w:pPr>
        <w:pStyle w:val="Akapitzlist"/>
        <w:numPr>
          <w:ilvl w:val="0"/>
          <w:numId w:val="2"/>
        </w:numPr>
        <w:jc w:val="both"/>
        <w:rPr>
          <w:rFonts w:ascii="Calibri" w:eastAsia="Calibri" w:hAnsi="Calibri" w:cs="Calibri"/>
          <w:sz w:val="20"/>
          <w:szCs w:val="20"/>
          <w:lang w:val="pl-PL"/>
        </w:rPr>
      </w:pPr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 xml:space="preserve">Zachęceni </w:t>
      </w:r>
      <w:proofErr w:type="spellStart"/>
      <w:r w:rsidRPr="00644347">
        <w:rPr>
          <w:rFonts w:ascii="Calibri" w:eastAsia="Calibri" w:hAnsi="Calibri" w:cs="Calibri"/>
          <w:b/>
          <w:bCs/>
          <w:sz w:val="20"/>
          <w:szCs w:val="20"/>
          <w:lang w:val="pl-PL"/>
        </w:rPr>
        <w:t>Samoobsługowcy</w:t>
      </w:r>
      <w:proofErr w:type="spellEnd"/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 (</w:t>
      </w:r>
      <w:r w:rsidR="001D21FB">
        <w:rPr>
          <w:rFonts w:ascii="Calibri" w:eastAsia="Calibri" w:hAnsi="Calibri" w:cs="Calibri"/>
          <w:sz w:val="20"/>
          <w:szCs w:val="20"/>
          <w:lang w:val="pl-PL"/>
        </w:rPr>
        <w:t>9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%) to </w:t>
      </w:r>
      <w:r w:rsidR="001D21FB">
        <w:rPr>
          <w:rFonts w:ascii="Calibri" w:eastAsia="Calibri" w:hAnsi="Calibri" w:cs="Calibri"/>
          <w:sz w:val="20"/>
          <w:szCs w:val="20"/>
          <w:lang w:val="pl-PL"/>
        </w:rPr>
        <w:t>najbardziej zaawansowany technologicznie</w:t>
      </w:r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 segment oczekujący </w:t>
      </w:r>
      <w:proofErr w:type="spellStart"/>
      <w:r w:rsidRPr="00644347">
        <w:rPr>
          <w:rFonts w:ascii="Calibri" w:eastAsia="Calibri" w:hAnsi="Calibri" w:cs="Calibri"/>
          <w:sz w:val="20"/>
          <w:szCs w:val="20"/>
          <w:lang w:val="pl-PL"/>
        </w:rPr>
        <w:t>hiperpersonalizacji</w:t>
      </w:r>
      <w:proofErr w:type="spellEnd"/>
      <w:r w:rsidRPr="00644347">
        <w:rPr>
          <w:rFonts w:ascii="Calibri" w:eastAsia="Calibri" w:hAnsi="Calibri" w:cs="Calibri"/>
          <w:sz w:val="20"/>
          <w:szCs w:val="20"/>
          <w:lang w:val="pl-PL"/>
        </w:rPr>
        <w:t xml:space="preserve">. </w:t>
      </w:r>
      <w:r w:rsidR="001D21FB">
        <w:rPr>
          <w:rFonts w:ascii="Calibri" w:eastAsia="Calibri" w:hAnsi="Calibri" w:cs="Calibri"/>
          <w:sz w:val="20"/>
          <w:szCs w:val="20"/>
          <w:lang w:val="pl-PL"/>
        </w:rPr>
        <w:t>Tego typu klient</w:t>
      </w:r>
      <w:r w:rsidRPr="001D21FB">
        <w:rPr>
          <w:rFonts w:ascii="Calibri" w:eastAsia="Calibri" w:hAnsi="Calibri" w:cs="Calibri"/>
          <w:sz w:val="20"/>
          <w:szCs w:val="20"/>
          <w:lang w:val="pl-PL"/>
        </w:rPr>
        <w:t xml:space="preserve"> jest otwarty na udostępnianie większej ilości danych osobowych w zamian za bardziej spersonalizowane usługi i oferty.</w:t>
      </w:r>
    </w:p>
    <w:p w14:paraId="59B92B87" w14:textId="54F6EC92" w:rsidR="00AD622C" w:rsidRDefault="00AD622C" w:rsidP="00AD622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FDE7588" w14:textId="11863F39" w:rsidR="00AD622C" w:rsidRDefault="007F7034" w:rsidP="00AD622C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Najważniejszym wnioskiem ze wspólnego badania </w:t>
      </w:r>
      <w:proofErr w:type="spellStart"/>
      <w:r w:rsidRPr="007F7034">
        <w:rPr>
          <w:rFonts w:ascii="Calibri" w:eastAsia="Calibri" w:hAnsi="Calibri" w:cs="Calibri"/>
          <w:sz w:val="20"/>
          <w:szCs w:val="20"/>
        </w:rPr>
        <w:t>NielsenIQ</w:t>
      </w:r>
      <w:proofErr w:type="spellEnd"/>
      <w:r w:rsidRPr="007F7034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Pr="007F7034">
        <w:rPr>
          <w:rFonts w:ascii="Calibri" w:eastAsia="Calibri" w:hAnsi="Calibri" w:cs="Calibri"/>
          <w:sz w:val="20"/>
          <w:szCs w:val="20"/>
        </w:rPr>
        <w:t>Diebold</w:t>
      </w:r>
      <w:proofErr w:type="spellEnd"/>
      <w:r w:rsidRPr="007F7034">
        <w:rPr>
          <w:rFonts w:ascii="Calibri" w:eastAsia="Calibri" w:hAnsi="Calibri" w:cs="Calibri"/>
          <w:sz w:val="20"/>
          <w:szCs w:val="20"/>
        </w:rPr>
        <w:t xml:space="preserve"> Nixdorf</w:t>
      </w:r>
      <w:r>
        <w:rPr>
          <w:rFonts w:ascii="Calibri" w:eastAsia="Calibri" w:hAnsi="Calibri" w:cs="Calibri"/>
          <w:sz w:val="20"/>
          <w:szCs w:val="20"/>
        </w:rPr>
        <w:t xml:space="preserve"> jest to</w:t>
      </w:r>
      <w:r w:rsidR="00AD622C" w:rsidRPr="00AD622C">
        <w:rPr>
          <w:rFonts w:ascii="Calibri" w:eastAsia="Calibri" w:hAnsi="Calibri" w:cs="Calibri"/>
          <w:sz w:val="20"/>
          <w:szCs w:val="20"/>
        </w:rPr>
        <w:t>, że konsumenci są zróżnicowani i nie możemy ich wszystkich nazwać "cyfrowymi tubylcami"</w:t>
      </w:r>
      <w:r>
        <w:rPr>
          <w:rFonts w:ascii="Calibri" w:eastAsia="Calibri" w:hAnsi="Calibri" w:cs="Calibri"/>
          <w:sz w:val="20"/>
          <w:szCs w:val="20"/>
        </w:rPr>
        <w:t>, a następnie</w:t>
      </w:r>
      <w:r w:rsidR="00AD622C" w:rsidRPr="00AD622C">
        <w:rPr>
          <w:rFonts w:ascii="Calibri" w:eastAsia="Calibri" w:hAnsi="Calibri" w:cs="Calibri"/>
          <w:sz w:val="20"/>
          <w:szCs w:val="20"/>
        </w:rPr>
        <w:t xml:space="preserve"> zadekretować, że cała bankowość powinna mieścić się na ekranie </w:t>
      </w:r>
      <w:proofErr w:type="spellStart"/>
      <w:r w:rsidR="00AD622C" w:rsidRPr="00AD622C">
        <w:rPr>
          <w:rFonts w:ascii="Calibri" w:eastAsia="Calibri" w:hAnsi="Calibri" w:cs="Calibri"/>
          <w:sz w:val="20"/>
          <w:szCs w:val="20"/>
        </w:rPr>
        <w:t>smartfona</w:t>
      </w:r>
      <w:proofErr w:type="spellEnd"/>
      <w:r w:rsidR="00AD622C" w:rsidRPr="00AD622C">
        <w:rPr>
          <w:rFonts w:ascii="Calibri" w:eastAsia="Calibri" w:hAnsi="Calibri" w:cs="Calibri"/>
          <w:sz w:val="20"/>
          <w:szCs w:val="20"/>
        </w:rPr>
        <w:t xml:space="preserve">. Na przykład, zaskoczeniem może być fakt, że 69% osób należących do pokolenia Baby </w:t>
      </w:r>
      <w:proofErr w:type="spellStart"/>
      <w:r w:rsidR="00AD622C" w:rsidRPr="00AD622C">
        <w:rPr>
          <w:rFonts w:ascii="Calibri" w:eastAsia="Calibri" w:hAnsi="Calibri" w:cs="Calibri"/>
          <w:sz w:val="20"/>
          <w:szCs w:val="20"/>
        </w:rPr>
        <w:t>Boomer</w:t>
      </w:r>
      <w:proofErr w:type="spellEnd"/>
      <w:r w:rsidR="00AD622C" w:rsidRPr="00AD622C">
        <w:rPr>
          <w:rFonts w:ascii="Calibri" w:eastAsia="Calibri" w:hAnsi="Calibri" w:cs="Calibri"/>
          <w:sz w:val="20"/>
          <w:szCs w:val="20"/>
        </w:rPr>
        <w:t xml:space="preserve"> lubi, gdy technologia pomaga im oszczędzać czas - a jeszcze większym zaskoczeniem może być to, że ponad 60% konsumentów bankowości z pokolenia </w:t>
      </w:r>
      <w:proofErr w:type="spellStart"/>
      <w:r w:rsidR="00AD622C" w:rsidRPr="00AD622C">
        <w:rPr>
          <w:rFonts w:ascii="Calibri" w:eastAsia="Calibri" w:hAnsi="Calibri" w:cs="Calibri"/>
          <w:sz w:val="20"/>
          <w:szCs w:val="20"/>
        </w:rPr>
        <w:t>GenZ</w:t>
      </w:r>
      <w:proofErr w:type="spellEnd"/>
      <w:r w:rsidR="00AD622C" w:rsidRPr="00AD622C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="00AD622C" w:rsidRPr="00AD622C">
        <w:rPr>
          <w:rFonts w:ascii="Calibri" w:eastAsia="Calibri" w:hAnsi="Calibri" w:cs="Calibri"/>
          <w:sz w:val="20"/>
          <w:szCs w:val="20"/>
        </w:rPr>
        <w:t>Millennials</w:t>
      </w:r>
      <w:r>
        <w:rPr>
          <w:rFonts w:ascii="Calibri" w:eastAsia="Calibri" w:hAnsi="Calibri" w:cs="Calibri"/>
          <w:sz w:val="20"/>
          <w:szCs w:val="20"/>
        </w:rPr>
        <w:t>ów</w:t>
      </w:r>
      <w:proofErr w:type="spellEnd"/>
      <w:r w:rsidR="00AD622C" w:rsidRPr="00AD622C">
        <w:rPr>
          <w:rFonts w:ascii="Calibri" w:eastAsia="Calibri" w:hAnsi="Calibri" w:cs="Calibri"/>
          <w:sz w:val="20"/>
          <w:szCs w:val="20"/>
        </w:rPr>
        <w:t xml:space="preserve"> nie uważa, by technologia mogła zastąpić prawdziwe interakcje międzyludzkie. Aby zrozumieć, co tak naprawdę kieruje wyborami konsumentów, </w:t>
      </w:r>
      <w:proofErr w:type="spellStart"/>
      <w:r w:rsidR="00AD622C" w:rsidRPr="00AD622C">
        <w:rPr>
          <w:rFonts w:ascii="Calibri" w:eastAsia="Calibri" w:hAnsi="Calibri" w:cs="Calibri"/>
          <w:sz w:val="20"/>
          <w:szCs w:val="20"/>
        </w:rPr>
        <w:t>NielsenIQ</w:t>
      </w:r>
      <w:proofErr w:type="spellEnd"/>
      <w:r w:rsidR="00AD622C" w:rsidRPr="00AD622C">
        <w:rPr>
          <w:rFonts w:ascii="Calibri" w:eastAsia="Calibri" w:hAnsi="Calibri" w:cs="Calibri"/>
          <w:sz w:val="20"/>
          <w:szCs w:val="20"/>
        </w:rPr>
        <w:t xml:space="preserve"> i </w:t>
      </w:r>
      <w:proofErr w:type="spellStart"/>
      <w:r w:rsidR="00AD622C" w:rsidRPr="00AD622C">
        <w:rPr>
          <w:rFonts w:ascii="Calibri" w:eastAsia="Calibri" w:hAnsi="Calibri" w:cs="Calibri"/>
          <w:sz w:val="20"/>
          <w:szCs w:val="20"/>
        </w:rPr>
        <w:t>Diebold</w:t>
      </w:r>
      <w:proofErr w:type="spellEnd"/>
      <w:r w:rsidR="00AD622C" w:rsidRPr="00AD622C">
        <w:rPr>
          <w:rFonts w:ascii="Calibri" w:eastAsia="Calibri" w:hAnsi="Calibri" w:cs="Calibri"/>
          <w:sz w:val="20"/>
          <w:szCs w:val="20"/>
        </w:rPr>
        <w:t xml:space="preserve"> Nixdorf postanowiły uchwycić motywy stojące za tym, w jaki sposób ludzie </w:t>
      </w:r>
      <w:proofErr w:type="spellStart"/>
      <w:r w:rsidR="00AD622C" w:rsidRPr="00AD622C">
        <w:rPr>
          <w:rFonts w:ascii="Calibri" w:eastAsia="Calibri" w:hAnsi="Calibri" w:cs="Calibri"/>
          <w:sz w:val="20"/>
          <w:szCs w:val="20"/>
        </w:rPr>
        <w:t>bankują</w:t>
      </w:r>
      <w:proofErr w:type="spellEnd"/>
      <w:r w:rsidR="00AD622C" w:rsidRPr="00AD622C">
        <w:rPr>
          <w:rFonts w:ascii="Calibri" w:eastAsia="Calibri" w:hAnsi="Calibri" w:cs="Calibri"/>
          <w:sz w:val="20"/>
          <w:szCs w:val="20"/>
        </w:rPr>
        <w:t xml:space="preserve"> dzisiaj i jak chcą wykorzystać technologię bankową</w:t>
      </w:r>
      <w:r>
        <w:rPr>
          <w:rFonts w:ascii="Calibri" w:eastAsia="Calibri" w:hAnsi="Calibri" w:cs="Calibri"/>
          <w:sz w:val="20"/>
          <w:szCs w:val="20"/>
        </w:rPr>
        <w:t xml:space="preserve"> w przyszłości</w:t>
      </w:r>
      <w:r w:rsidR="00AD622C" w:rsidRPr="00AD622C">
        <w:rPr>
          <w:rFonts w:ascii="Calibri" w:eastAsia="Calibri" w:hAnsi="Calibri" w:cs="Calibri"/>
          <w:sz w:val="20"/>
          <w:szCs w:val="20"/>
        </w:rPr>
        <w:t>.</w:t>
      </w:r>
    </w:p>
    <w:p w14:paraId="10283F1D" w14:textId="7309FCA5" w:rsidR="00AD622C" w:rsidRDefault="00AD622C" w:rsidP="00AD622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12E4039" w14:textId="7B683DFE" w:rsidR="00AD622C" w:rsidRDefault="007F7034" w:rsidP="007F7034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–</w:t>
      </w:r>
      <w:r w:rsidR="00AD622C">
        <w:rPr>
          <w:rFonts w:ascii="Calibri" w:eastAsia="Calibri" w:hAnsi="Calibri" w:cs="Calibri"/>
          <w:sz w:val="20"/>
          <w:szCs w:val="20"/>
        </w:rPr>
        <w:t xml:space="preserve"> </w:t>
      </w:r>
      <w:r w:rsidR="00AD622C" w:rsidRPr="00AD622C">
        <w:rPr>
          <w:rFonts w:ascii="Calibri" w:eastAsia="Calibri" w:hAnsi="Calibri" w:cs="Calibri"/>
          <w:sz w:val="20"/>
          <w:szCs w:val="20"/>
        </w:rPr>
        <w:t xml:space="preserve">Aby banki mogły naprawdę zrozumieć, w jaki sposób dostosować </w:t>
      </w:r>
      <w:r>
        <w:rPr>
          <w:rFonts w:ascii="Calibri" w:eastAsia="Calibri" w:hAnsi="Calibri" w:cs="Calibri"/>
          <w:sz w:val="20"/>
          <w:szCs w:val="20"/>
        </w:rPr>
        <w:t>oferowane</w:t>
      </w:r>
      <w:r w:rsidR="00AD622C" w:rsidRPr="00AD622C">
        <w:rPr>
          <w:rFonts w:ascii="Calibri" w:eastAsia="Calibri" w:hAnsi="Calibri" w:cs="Calibri"/>
          <w:sz w:val="20"/>
          <w:szCs w:val="20"/>
        </w:rPr>
        <w:t xml:space="preserve"> doświadczenia technologiczne do swoich klientów, muszą zrozumieć motywacje, które kierują tym, czego konsumenci oczekują od </w:t>
      </w:r>
      <w:r>
        <w:rPr>
          <w:rFonts w:ascii="Calibri" w:eastAsia="Calibri" w:hAnsi="Calibri" w:cs="Calibri"/>
          <w:sz w:val="20"/>
          <w:szCs w:val="20"/>
        </w:rPr>
        <w:t>instytucji finansowych</w:t>
      </w:r>
      <w:r w:rsidR="00AD622C" w:rsidRPr="00AD622C"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z w:val="20"/>
          <w:szCs w:val="20"/>
        </w:rPr>
        <w:t>Ci gracze</w:t>
      </w:r>
      <w:r w:rsidR="00AD622C" w:rsidRPr="00AD622C">
        <w:rPr>
          <w:rFonts w:ascii="Calibri" w:eastAsia="Calibri" w:hAnsi="Calibri" w:cs="Calibri"/>
          <w:sz w:val="20"/>
          <w:szCs w:val="20"/>
        </w:rPr>
        <w:t>, któr</w:t>
      </w:r>
      <w:r>
        <w:rPr>
          <w:rFonts w:ascii="Calibri" w:eastAsia="Calibri" w:hAnsi="Calibri" w:cs="Calibri"/>
          <w:sz w:val="20"/>
          <w:szCs w:val="20"/>
        </w:rPr>
        <w:t>zy</w:t>
      </w:r>
      <w:r w:rsidR="00AD622C" w:rsidRPr="00AD622C">
        <w:rPr>
          <w:rFonts w:ascii="Calibri" w:eastAsia="Calibri" w:hAnsi="Calibri" w:cs="Calibri"/>
          <w:sz w:val="20"/>
          <w:szCs w:val="20"/>
        </w:rPr>
        <w:t xml:space="preserve"> potrafią z</w:t>
      </w:r>
      <w:r>
        <w:rPr>
          <w:rFonts w:ascii="Calibri" w:eastAsia="Calibri" w:hAnsi="Calibri" w:cs="Calibri"/>
          <w:sz w:val="20"/>
          <w:szCs w:val="20"/>
        </w:rPr>
        <w:t>głębić</w:t>
      </w:r>
      <w:r w:rsidR="00AD622C" w:rsidRPr="00AD622C">
        <w:rPr>
          <w:rFonts w:ascii="Calibri" w:eastAsia="Calibri" w:hAnsi="Calibri" w:cs="Calibri"/>
          <w:sz w:val="20"/>
          <w:szCs w:val="20"/>
        </w:rPr>
        <w:t xml:space="preserve"> te motywacje</w:t>
      </w:r>
      <w:r>
        <w:rPr>
          <w:rFonts w:ascii="Calibri" w:eastAsia="Calibri" w:hAnsi="Calibri" w:cs="Calibri"/>
          <w:sz w:val="20"/>
          <w:szCs w:val="20"/>
        </w:rPr>
        <w:t xml:space="preserve"> i budować na ich podstawie dopasowane do potrzeb konsumentów doświadczenia</w:t>
      </w:r>
      <w:r w:rsidR="00AD622C" w:rsidRPr="00AD622C">
        <w:rPr>
          <w:rFonts w:ascii="Calibri" w:eastAsia="Calibri" w:hAnsi="Calibri" w:cs="Calibri"/>
          <w:sz w:val="20"/>
          <w:szCs w:val="20"/>
        </w:rPr>
        <w:t>, poprawią jakość obsługi i usług, zyskają większą lojalność i skoncentrują inwestycje na obszarach, w których przyniosą one największe korzyści</w:t>
      </w:r>
      <w:r>
        <w:rPr>
          <w:rFonts w:ascii="Calibri" w:eastAsia="Calibri" w:hAnsi="Calibri" w:cs="Calibri"/>
          <w:sz w:val="20"/>
          <w:szCs w:val="20"/>
        </w:rPr>
        <w:t xml:space="preserve"> – zauważa </w:t>
      </w:r>
      <w:r w:rsidRPr="007F7034">
        <w:rPr>
          <w:rFonts w:ascii="Calibri" w:eastAsia="Calibri" w:hAnsi="Calibri" w:cs="Calibri"/>
          <w:b/>
          <w:bCs/>
          <w:sz w:val="20"/>
          <w:szCs w:val="20"/>
        </w:rPr>
        <w:t xml:space="preserve">Tomasz Rokita, członek zarządu </w:t>
      </w:r>
      <w:proofErr w:type="spellStart"/>
      <w:r w:rsidRPr="007F7034">
        <w:rPr>
          <w:rFonts w:ascii="Calibri" w:eastAsia="Calibri" w:hAnsi="Calibri" w:cs="Calibri"/>
          <w:b/>
          <w:bCs/>
          <w:sz w:val="20"/>
          <w:szCs w:val="20"/>
        </w:rPr>
        <w:t>Diebold</w:t>
      </w:r>
      <w:proofErr w:type="spellEnd"/>
      <w:r w:rsidRPr="007F7034">
        <w:rPr>
          <w:rFonts w:ascii="Calibri" w:eastAsia="Calibri" w:hAnsi="Calibri" w:cs="Calibri"/>
          <w:b/>
          <w:bCs/>
          <w:sz w:val="20"/>
          <w:szCs w:val="20"/>
        </w:rPr>
        <w:t xml:space="preserve"> Nixdorf odpowiadający za sektor bankowy</w:t>
      </w:r>
      <w:r>
        <w:rPr>
          <w:rFonts w:ascii="Calibri" w:eastAsia="Calibri" w:hAnsi="Calibri" w:cs="Calibri"/>
          <w:sz w:val="20"/>
          <w:szCs w:val="20"/>
        </w:rPr>
        <w:t>.</w:t>
      </w:r>
    </w:p>
    <w:p w14:paraId="66DF732F" w14:textId="2552B79B" w:rsidR="00AD622C" w:rsidRDefault="00AD622C" w:rsidP="00AD622C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15A6D81" w14:textId="35A6DD8B" w:rsidR="00AD622C" w:rsidRPr="00AD622C" w:rsidRDefault="00AD622C" w:rsidP="00AD622C">
      <w:pPr>
        <w:jc w:val="both"/>
        <w:rPr>
          <w:rFonts w:ascii="Calibri" w:eastAsia="Calibri" w:hAnsi="Calibri" w:cs="Calibri"/>
          <w:sz w:val="20"/>
          <w:szCs w:val="20"/>
        </w:rPr>
      </w:pPr>
      <w:r w:rsidRPr="00AD622C">
        <w:rPr>
          <w:rFonts w:ascii="Calibri" w:eastAsia="Calibri" w:hAnsi="Calibri" w:cs="Calibri"/>
          <w:sz w:val="20"/>
          <w:szCs w:val="20"/>
        </w:rPr>
        <w:t>Instytucje finansowe muszą sięgnąć głębiej, jeśli chcą zrozumieć</w:t>
      </w:r>
      <w:r w:rsidR="008335C5">
        <w:rPr>
          <w:rFonts w:ascii="Calibri" w:eastAsia="Calibri" w:hAnsi="Calibri" w:cs="Calibri"/>
          <w:sz w:val="20"/>
          <w:szCs w:val="20"/>
        </w:rPr>
        <w:t xml:space="preserve"> jak </w:t>
      </w:r>
      <w:r w:rsidRPr="00AD622C">
        <w:rPr>
          <w:rFonts w:ascii="Calibri" w:eastAsia="Calibri" w:hAnsi="Calibri" w:cs="Calibri"/>
          <w:sz w:val="20"/>
          <w:szCs w:val="20"/>
        </w:rPr>
        <w:t xml:space="preserve">ich klienci </w:t>
      </w:r>
      <w:r w:rsidR="008335C5">
        <w:rPr>
          <w:rFonts w:ascii="Calibri" w:eastAsia="Calibri" w:hAnsi="Calibri" w:cs="Calibri"/>
          <w:sz w:val="20"/>
          <w:szCs w:val="20"/>
        </w:rPr>
        <w:t>korzystają z oferty i usług bankowych</w:t>
      </w:r>
      <w:r w:rsidRPr="00AD622C">
        <w:rPr>
          <w:rFonts w:ascii="Calibri" w:eastAsia="Calibri" w:hAnsi="Calibri" w:cs="Calibri"/>
          <w:sz w:val="20"/>
          <w:szCs w:val="20"/>
        </w:rPr>
        <w:t>. Uogólnienia oparte na jednym czynniku (na przykład wieku) mogą być przeszkodą w określeniu użytecznych segmentacji klientów. Wszyscy mamy wewnętrzne motywacje (często nieuświadomione), które decydują o tym, czy z satysfakcją patrzymy na dane doświadczenie. Motywacje te muszą być zaspokajane w odpowiedni sposób, we właściwym czasie, przy użyciu odpowiedniego połączenia technologii i interakcji międzyludzkich, aby zapewnić dostarczanie konsumentom doświadczeń, które mają znaczenie.</w:t>
      </w:r>
    </w:p>
    <w:p w14:paraId="0B9CDE99" w14:textId="77777777" w:rsidR="00BD0869" w:rsidRDefault="00BD0869" w:rsidP="00815E1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82D1596" w14:textId="77F26FC3" w:rsidR="00FC01AC" w:rsidRPr="00FC01AC" w:rsidRDefault="00815E18" w:rsidP="00DA526B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Więcej informacji na temat rozwiązań DN Series dla banków można znaleźć na stronie </w:t>
      </w:r>
      <w:hyperlink r:id="rId7" w:history="1">
        <w:r w:rsidRPr="00815E18">
          <w:rPr>
            <w:rStyle w:val="Hipercze"/>
            <w:rFonts w:ascii="Calibri" w:eastAsia="Calibri" w:hAnsi="Calibri" w:cs="Calibri"/>
            <w:sz w:val="20"/>
            <w:szCs w:val="20"/>
          </w:rPr>
          <w:t>www.dieboldnixdorf.com</w:t>
        </w:r>
      </w:hyperlink>
      <w:r>
        <w:rPr>
          <w:rFonts w:ascii="Calibri" w:eastAsia="Calibri" w:hAnsi="Calibri" w:cs="Calibri"/>
          <w:sz w:val="20"/>
          <w:szCs w:val="20"/>
        </w:rPr>
        <w:t>.</w:t>
      </w:r>
      <w:r w:rsidR="001D21FB">
        <w:rPr>
          <w:rFonts w:ascii="Calibri" w:eastAsia="Calibri" w:hAnsi="Calibri" w:cs="Calibri"/>
          <w:sz w:val="20"/>
          <w:szCs w:val="20"/>
        </w:rPr>
        <w:t xml:space="preserve"> Cały raport jest dostępny na stronach </w:t>
      </w:r>
      <w:hyperlink r:id="rId8" w:history="1">
        <w:proofErr w:type="spellStart"/>
        <w:r w:rsidR="001D21FB" w:rsidRPr="001D21FB">
          <w:rPr>
            <w:rStyle w:val="Hipercze"/>
            <w:rFonts w:ascii="Calibri" w:eastAsia="Calibri" w:hAnsi="Calibri" w:cs="Calibri"/>
            <w:sz w:val="20"/>
            <w:szCs w:val="20"/>
          </w:rPr>
          <w:t>Diebold</w:t>
        </w:r>
        <w:proofErr w:type="spellEnd"/>
        <w:r w:rsidR="001D21FB" w:rsidRPr="001D21FB">
          <w:rPr>
            <w:rStyle w:val="Hipercze"/>
            <w:rFonts w:ascii="Calibri" w:eastAsia="Calibri" w:hAnsi="Calibri" w:cs="Calibri"/>
            <w:sz w:val="20"/>
            <w:szCs w:val="20"/>
          </w:rPr>
          <w:t xml:space="preserve"> Nixdorf</w:t>
        </w:r>
      </w:hyperlink>
      <w:r w:rsidR="001D21FB">
        <w:rPr>
          <w:rFonts w:ascii="Calibri" w:eastAsia="Calibri" w:hAnsi="Calibri" w:cs="Calibri"/>
          <w:sz w:val="20"/>
          <w:szCs w:val="20"/>
        </w:rPr>
        <w:t>.</w:t>
      </w:r>
    </w:p>
    <w:sectPr w:rsidR="00FC01AC" w:rsidRPr="00FC01AC">
      <w:headerReference w:type="default" r:id="rId9"/>
      <w:headerReference w:type="first" r:id="rId10"/>
      <w:pgSz w:w="12240" w:h="15840"/>
      <w:pgMar w:top="1438" w:right="1080" w:bottom="1714" w:left="1080" w:header="720" w:footer="2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C33FA" w14:textId="77777777" w:rsidR="00DA6DC2" w:rsidRDefault="00DA6DC2">
      <w:r>
        <w:separator/>
      </w:r>
    </w:p>
  </w:endnote>
  <w:endnote w:type="continuationSeparator" w:id="0">
    <w:p w14:paraId="31DA6DA6" w14:textId="77777777" w:rsidR="00DA6DC2" w:rsidRDefault="00DA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DBD65" w14:textId="77777777" w:rsidR="00DA6DC2" w:rsidRDefault="00DA6DC2">
      <w:r>
        <w:separator/>
      </w:r>
    </w:p>
  </w:footnote>
  <w:footnote w:type="continuationSeparator" w:id="0">
    <w:p w14:paraId="6FC5A372" w14:textId="77777777" w:rsidR="00DA6DC2" w:rsidRDefault="00DA6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6163B" w14:textId="77777777" w:rsidR="0040675F" w:rsidRDefault="00D61A2E">
    <w:pPr>
      <w:pStyle w:val="Nagwek"/>
    </w:pPr>
    <w:r>
      <w:rPr>
        <w:noProof/>
        <w:lang w:val="pl-PL"/>
      </w:rPr>
      <w:drawing>
        <wp:anchor distT="152400" distB="152400" distL="152400" distR="152400" simplePos="0" relativeHeight="251657216" behindDoc="1" locked="0" layoutInCell="1" allowOverlap="1" wp14:anchorId="507ED8A3" wp14:editId="2D49C533">
          <wp:simplePos x="0" y="0"/>
          <wp:positionH relativeFrom="page">
            <wp:posOffset>-2539</wp:posOffset>
          </wp:positionH>
          <wp:positionV relativeFrom="page">
            <wp:posOffset>3585</wp:posOffset>
          </wp:positionV>
          <wp:extent cx="7772400" cy="10058400"/>
          <wp:effectExtent l="0" t="0" r="0" b="0"/>
          <wp:wrapNone/>
          <wp:docPr id="1073741825" name="officeArt object" descr="US regular_interi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S regular_interior.png" descr="US regular_interio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552FD" w14:textId="77777777" w:rsidR="0040675F" w:rsidRDefault="00D61A2E">
    <w:pPr>
      <w:pStyle w:val="Nagwek"/>
    </w:pPr>
    <w:r>
      <w:rPr>
        <w:noProof/>
        <w:lang w:val="pl-PL"/>
      </w:rPr>
      <w:drawing>
        <wp:anchor distT="152400" distB="152400" distL="152400" distR="152400" simplePos="0" relativeHeight="251658240" behindDoc="1" locked="0" layoutInCell="1" allowOverlap="1" wp14:anchorId="021F0328" wp14:editId="7AC8CFE6">
          <wp:simplePos x="0" y="0"/>
          <wp:positionH relativeFrom="page">
            <wp:posOffset>12102</wp:posOffset>
          </wp:positionH>
          <wp:positionV relativeFrom="page">
            <wp:posOffset>6985</wp:posOffset>
          </wp:positionV>
          <wp:extent cx="7772400" cy="10058400"/>
          <wp:effectExtent l="0" t="0" r="0" b="0"/>
          <wp:wrapNone/>
          <wp:docPr id="1073741826" name="officeArt object" descr="US regular_cov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S regular_cover.png" descr="US regular_cov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8A34C3"/>
    <w:multiLevelType w:val="hybridMultilevel"/>
    <w:tmpl w:val="AFCA8B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836A7"/>
    <w:multiLevelType w:val="hybridMultilevel"/>
    <w:tmpl w:val="D2441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75F"/>
    <w:rsid w:val="00010FA3"/>
    <w:rsid w:val="00042F16"/>
    <w:rsid w:val="000943B7"/>
    <w:rsid w:val="000B3632"/>
    <w:rsid w:val="000F43B8"/>
    <w:rsid w:val="00126437"/>
    <w:rsid w:val="001451F9"/>
    <w:rsid w:val="001602BE"/>
    <w:rsid w:val="00167680"/>
    <w:rsid w:val="001807FE"/>
    <w:rsid w:val="001C2A46"/>
    <w:rsid w:val="001C7EF0"/>
    <w:rsid w:val="001D21FB"/>
    <w:rsid w:val="001E4EEB"/>
    <w:rsid w:val="001F03B9"/>
    <w:rsid w:val="00203F8E"/>
    <w:rsid w:val="0021365F"/>
    <w:rsid w:val="00214AA7"/>
    <w:rsid w:val="00217467"/>
    <w:rsid w:val="002560B2"/>
    <w:rsid w:val="00277133"/>
    <w:rsid w:val="00285DB1"/>
    <w:rsid w:val="002955D5"/>
    <w:rsid w:val="00297A04"/>
    <w:rsid w:val="002B0CE4"/>
    <w:rsid w:val="0031386D"/>
    <w:rsid w:val="0033046A"/>
    <w:rsid w:val="00333EB9"/>
    <w:rsid w:val="003341E7"/>
    <w:rsid w:val="00387369"/>
    <w:rsid w:val="003A0130"/>
    <w:rsid w:val="003B02BD"/>
    <w:rsid w:val="003C46D7"/>
    <w:rsid w:val="003C58DF"/>
    <w:rsid w:val="00400BA9"/>
    <w:rsid w:val="0040675F"/>
    <w:rsid w:val="00411F5C"/>
    <w:rsid w:val="00421BAD"/>
    <w:rsid w:val="00434733"/>
    <w:rsid w:val="004809BF"/>
    <w:rsid w:val="004A784D"/>
    <w:rsid w:val="004C57E4"/>
    <w:rsid w:val="004F662C"/>
    <w:rsid w:val="00520976"/>
    <w:rsid w:val="0052703C"/>
    <w:rsid w:val="00530775"/>
    <w:rsid w:val="00535B08"/>
    <w:rsid w:val="005652ED"/>
    <w:rsid w:val="005840F5"/>
    <w:rsid w:val="005A6099"/>
    <w:rsid w:val="005D38C1"/>
    <w:rsid w:val="005F722C"/>
    <w:rsid w:val="00607E03"/>
    <w:rsid w:val="00617D40"/>
    <w:rsid w:val="00636945"/>
    <w:rsid w:val="006371FC"/>
    <w:rsid w:val="00644347"/>
    <w:rsid w:val="0067469B"/>
    <w:rsid w:val="00684B20"/>
    <w:rsid w:val="006A263D"/>
    <w:rsid w:val="006A568C"/>
    <w:rsid w:val="006E42D2"/>
    <w:rsid w:val="007349B5"/>
    <w:rsid w:val="00753257"/>
    <w:rsid w:val="00770C0A"/>
    <w:rsid w:val="00786D14"/>
    <w:rsid w:val="00792406"/>
    <w:rsid w:val="007A1EDB"/>
    <w:rsid w:val="007B34B4"/>
    <w:rsid w:val="007D542E"/>
    <w:rsid w:val="007F7034"/>
    <w:rsid w:val="00802B9B"/>
    <w:rsid w:val="0081583B"/>
    <w:rsid w:val="00815E18"/>
    <w:rsid w:val="00815FB2"/>
    <w:rsid w:val="00832379"/>
    <w:rsid w:val="008335C5"/>
    <w:rsid w:val="00912609"/>
    <w:rsid w:val="00932346"/>
    <w:rsid w:val="00933E62"/>
    <w:rsid w:val="009522C7"/>
    <w:rsid w:val="00962928"/>
    <w:rsid w:val="00964405"/>
    <w:rsid w:val="00980D10"/>
    <w:rsid w:val="009D734F"/>
    <w:rsid w:val="00A179FE"/>
    <w:rsid w:val="00A5559C"/>
    <w:rsid w:val="00A73CED"/>
    <w:rsid w:val="00A94CEB"/>
    <w:rsid w:val="00A96825"/>
    <w:rsid w:val="00AD622C"/>
    <w:rsid w:val="00AE1F14"/>
    <w:rsid w:val="00B03B8E"/>
    <w:rsid w:val="00B169D4"/>
    <w:rsid w:val="00B21995"/>
    <w:rsid w:val="00B60CEC"/>
    <w:rsid w:val="00B663BB"/>
    <w:rsid w:val="00BD0869"/>
    <w:rsid w:val="00BD4B07"/>
    <w:rsid w:val="00BF126F"/>
    <w:rsid w:val="00C11458"/>
    <w:rsid w:val="00C41907"/>
    <w:rsid w:val="00C47F38"/>
    <w:rsid w:val="00C566CC"/>
    <w:rsid w:val="00C615AF"/>
    <w:rsid w:val="00C84769"/>
    <w:rsid w:val="00C92FE5"/>
    <w:rsid w:val="00CB5AA4"/>
    <w:rsid w:val="00CC5AEC"/>
    <w:rsid w:val="00CF3752"/>
    <w:rsid w:val="00D06583"/>
    <w:rsid w:val="00D11EE0"/>
    <w:rsid w:val="00D23D47"/>
    <w:rsid w:val="00D30480"/>
    <w:rsid w:val="00D43EEC"/>
    <w:rsid w:val="00D57D93"/>
    <w:rsid w:val="00D61A2E"/>
    <w:rsid w:val="00D6613D"/>
    <w:rsid w:val="00D67114"/>
    <w:rsid w:val="00D84F39"/>
    <w:rsid w:val="00DA526B"/>
    <w:rsid w:val="00DA6DC2"/>
    <w:rsid w:val="00DC1C2B"/>
    <w:rsid w:val="00DE6A88"/>
    <w:rsid w:val="00E016F2"/>
    <w:rsid w:val="00E13CF6"/>
    <w:rsid w:val="00E20635"/>
    <w:rsid w:val="00E212CA"/>
    <w:rsid w:val="00E54E39"/>
    <w:rsid w:val="00E63CC3"/>
    <w:rsid w:val="00EB5A6E"/>
    <w:rsid w:val="00EC16EC"/>
    <w:rsid w:val="00F1200B"/>
    <w:rsid w:val="00F35D95"/>
    <w:rsid w:val="00F37120"/>
    <w:rsid w:val="00F8262B"/>
    <w:rsid w:val="00FB41A4"/>
    <w:rsid w:val="00FC01AC"/>
    <w:rsid w:val="00FD0983"/>
    <w:rsid w:val="00FD36C5"/>
    <w:rsid w:val="00FE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ACFE77"/>
  <w15:docId w15:val="{C585C669-706B-D640-9543-8EDC3D94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9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Stopka">
    <w:name w:val="footer"/>
    <w:pPr>
      <w:tabs>
        <w:tab w:val="center" w:pos="4320"/>
        <w:tab w:val="right" w:pos="8640"/>
      </w:tabs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CED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CED"/>
    <w:rPr>
      <w:rFonts w:eastAsia="Arial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3F8E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C01A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Arial" w:eastAsia="Arial" w:hAnsi="Arial" w:cs="Arial"/>
      <w:color w:val="000000"/>
      <w:sz w:val="22"/>
      <w:szCs w:val="22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UyteHipercze">
    <w:name w:val="FollowedHyperlink"/>
    <w:basedOn w:val="Domylnaczcionkaakapitu"/>
    <w:uiPriority w:val="99"/>
    <w:semiHidden/>
    <w:unhideWhenUsed/>
    <w:rsid w:val="00786D14"/>
    <w:rPr>
      <w:color w:val="FF00FF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4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7467"/>
    <w:rPr>
      <w:rFonts w:eastAsia="Times New Roman"/>
      <w:bdr w:val="none" w:sz="0" w:space="0" w:color="auto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7467"/>
    <w:rPr>
      <w:vertAlign w:val="superscript"/>
    </w:rPr>
  </w:style>
  <w:style w:type="paragraph" w:styleId="Poprawka">
    <w:name w:val="Revision"/>
    <w:hidden/>
    <w:uiPriority w:val="99"/>
    <w:semiHidden/>
    <w:rsid w:val="00B219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21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6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2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eboldnixdorf.com/en-us/banking/insights/blog/discover-the-wh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eboldnixdorf.com/en-us/banking/portfolio/systems/dn-seri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Mroz, Pawel</dc:creator>
  <cp:lastModifiedBy>Paweł Luty</cp:lastModifiedBy>
  <cp:revision>6</cp:revision>
  <dcterms:created xsi:type="dcterms:W3CDTF">2022-02-18T09:31:00Z</dcterms:created>
  <dcterms:modified xsi:type="dcterms:W3CDTF">2022-02-21T18:29:00Z</dcterms:modified>
</cp:coreProperties>
</file>