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579C" w14:textId="77777777" w:rsidR="00F33CE4" w:rsidRPr="00F33CE4" w:rsidRDefault="00F33CE4" w:rsidP="00F33CE4">
      <w:pPr>
        <w:pStyle w:val="Tekstkomentarza"/>
        <w:jc w:val="center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</w:p>
    <w:p w14:paraId="37AFE094" w14:textId="3C84BE92" w:rsidR="007750B8" w:rsidRPr="00F33CE4" w:rsidRDefault="00F33CE4" w:rsidP="00F33CE4">
      <w:pPr>
        <w:pStyle w:val="Tekstkomentarza"/>
        <w:jc w:val="center"/>
        <w:rPr>
          <w:rFonts w:ascii="Arial" w:eastAsia="STXihei" w:hAnsi="Arial" w:cs="Arial"/>
          <w:b/>
          <w:color w:val="333333"/>
          <w:sz w:val="32"/>
          <w:szCs w:val="20"/>
          <w:lang w:val="pl-PL"/>
        </w:rPr>
      </w:pPr>
      <w:r w:rsidRPr="00F33CE4">
        <w:rPr>
          <w:rFonts w:ascii="Arial" w:hAnsi="Arial" w:cs="Arial"/>
          <w:b/>
          <w:color w:val="333333"/>
          <w:sz w:val="32"/>
          <w:szCs w:val="20"/>
          <w:lang w:val="pl-PL"/>
        </w:rPr>
        <w:t xml:space="preserve">Huawei stawia na zielone i niskoemisyjne systemy przechowywania danych </w:t>
      </w:r>
    </w:p>
    <w:p w14:paraId="7147576B" w14:textId="77777777" w:rsidR="001A3FA5" w:rsidRPr="00F33CE4" w:rsidRDefault="001A3FA5" w:rsidP="00F33CE4">
      <w:pPr>
        <w:pStyle w:val="Tekstkomentarza"/>
        <w:jc w:val="center"/>
        <w:rPr>
          <w:rFonts w:ascii="Arial" w:eastAsia="STXihei" w:hAnsi="Arial" w:cs="Arial"/>
          <w:color w:val="333333"/>
          <w:sz w:val="20"/>
          <w:szCs w:val="20"/>
          <w:lang w:val="pl-PL"/>
        </w:rPr>
      </w:pPr>
    </w:p>
    <w:p w14:paraId="049E16C0" w14:textId="254120F5" w:rsidR="00001ABA" w:rsidRPr="00253033" w:rsidRDefault="00001ABA" w:rsidP="00F33CE4">
      <w:pPr>
        <w:pStyle w:val="Tekstkomentarza"/>
        <w:jc w:val="both"/>
        <w:rPr>
          <w:rFonts w:ascii="Arial" w:hAnsi="Arial" w:cs="Arial"/>
          <w:b/>
          <w:color w:val="333333"/>
          <w:sz w:val="20"/>
          <w:szCs w:val="20"/>
          <w:lang w:val="pl-PL"/>
        </w:rPr>
      </w:pP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Do 2030 roku na całym świecie będziemy generować ponad 1 jottabajtów danych rocznie, co oznacza 23-krotny wzrost w stosunku do 2020 roku. </w:t>
      </w:r>
      <w:r w:rsidR="00253033"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>B</w:t>
      </w: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ędą </w:t>
      </w:r>
      <w:r w:rsidR="00253033"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one jednocześnie </w:t>
      </w: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zużywać ogromne ilości energii, mając </w:t>
      </w:r>
      <w:r w:rsidR="00253033"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>znaczący</w:t>
      </w: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 wpływ na klimat. Huawei</w:t>
      </w:r>
      <w:r w:rsidR="001A74F0">
        <w:rPr>
          <w:rFonts w:ascii="Arial" w:hAnsi="Arial" w:cs="Arial"/>
          <w:b/>
          <w:color w:val="333333"/>
          <w:sz w:val="20"/>
          <w:szCs w:val="20"/>
          <w:lang w:val="pl-PL"/>
        </w:rPr>
        <w:t>,</w:t>
      </w: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 stawiając na zrównoważony i zielony rozwój technologii</w:t>
      </w:r>
      <w:r w:rsidR="001A74F0">
        <w:rPr>
          <w:rFonts w:ascii="Arial" w:hAnsi="Arial" w:cs="Arial"/>
          <w:b/>
          <w:color w:val="333333"/>
          <w:sz w:val="20"/>
          <w:szCs w:val="20"/>
          <w:lang w:val="pl-PL"/>
        </w:rPr>
        <w:t>,</w:t>
      </w:r>
      <w:r w:rsidR="00253033"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 z</w:t>
      </w: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aprezentował </w:t>
      </w:r>
      <w:r w:rsidR="00253033"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>w podczas Huawei Innovative Data Infrastructure Forum 2022</w:t>
      </w:r>
      <w:r w:rsidR="001A74F0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 swoją </w:t>
      </w: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>nową strategię rozwoju przyjaznych dla środowiska systemów przechowywania danych.</w:t>
      </w:r>
    </w:p>
    <w:p w14:paraId="17607CC3" w14:textId="787AF5BE" w:rsidR="00F33CE4" w:rsidRDefault="00F33CE4" w:rsidP="00F33CE4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</w:p>
    <w:p w14:paraId="039B90AB" w14:textId="4E9A24EE" w:rsidR="00F514EA" w:rsidRDefault="00F33CE4" w:rsidP="00F514EA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  <w:r w:rsidRPr="00F33CE4">
        <w:rPr>
          <w:rFonts w:ascii="Arial" w:hAnsi="Arial" w:cs="Arial"/>
          <w:color w:val="333333"/>
          <w:sz w:val="20"/>
          <w:szCs w:val="20"/>
          <w:lang w:val="pl-PL"/>
        </w:rPr>
        <w:t xml:space="preserve">W miarę jak walka ze zmianami klimatu staje się coraz </w:t>
      </w:r>
      <w:r>
        <w:rPr>
          <w:rFonts w:ascii="Arial" w:hAnsi="Arial" w:cs="Arial"/>
          <w:color w:val="333333"/>
          <w:sz w:val="20"/>
          <w:szCs w:val="20"/>
          <w:lang w:val="pl-PL"/>
        </w:rPr>
        <w:t>poważniejszym wyzwaniem dla państw i organizacji</w:t>
      </w:r>
      <w:r w:rsidR="00001ABA">
        <w:rPr>
          <w:rFonts w:ascii="Arial" w:hAnsi="Arial" w:cs="Arial"/>
          <w:color w:val="333333"/>
          <w:sz w:val="20"/>
          <w:szCs w:val="20"/>
          <w:lang w:val="pl-PL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rozwój w oparciu o zielone technologie </w:t>
      </w:r>
      <w:r w:rsidR="00001ABA">
        <w:rPr>
          <w:rFonts w:ascii="Arial" w:hAnsi="Arial" w:cs="Arial"/>
          <w:color w:val="333333"/>
          <w:sz w:val="20"/>
          <w:szCs w:val="20"/>
          <w:lang w:val="pl-PL"/>
        </w:rPr>
        <w:t xml:space="preserve">zyskuje na znaczeniu. </w:t>
      </w:r>
      <w:r w:rsidRPr="00F33CE4">
        <w:rPr>
          <w:rFonts w:ascii="Arial" w:hAnsi="Arial" w:cs="Arial"/>
          <w:color w:val="333333"/>
          <w:sz w:val="20"/>
          <w:szCs w:val="20"/>
          <w:lang w:val="pl-PL"/>
        </w:rPr>
        <w:t>Według raportu Global Industry Vision (GIV) firmy Huawei, do 2030 roku na</w:t>
      </w:r>
      <w:r w:rsidR="00001ABA">
        <w:rPr>
          <w:rFonts w:ascii="Arial" w:hAnsi="Arial" w:cs="Arial"/>
          <w:color w:val="333333"/>
          <w:sz w:val="20"/>
          <w:szCs w:val="20"/>
          <w:lang w:val="pl-PL"/>
        </w:rPr>
        <w:t xml:space="preserve"> całym świecie będziemy generować ponad 1 jottabajtów</w:t>
      </w:r>
      <w:r w:rsidRPr="00F33CE4">
        <w:rPr>
          <w:rFonts w:ascii="Arial" w:hAnsi="Arial" w:cs="Arial"/>
          <w:color w:val="333333"/>
          <w:sz w:val="20"/>
          <w:szCs w:val="20"/>
          <w:lang w:val="pl-PL"/>
        </w:rPr>
        <w:t xml:space="preserve"> danych rocznie, co oznacza 23-krotny wzrost w stosunku do roku 2020. Przechowywanie danych zużywa </w:t>
      </w:r>
      <w:r w:rsidR="00001ABA">
        <w:rPr>
          <w:rFonts w:ascii="Arial" w:hAnsi="Arial" w:cs="Arial"/>
          <w:color w:val="333333"/>
          <w:sz w:val="20"/>
          <w:szCs w:val="20"/>
          <w:lang w:val="pl-PL"/>
        </w:rPr>
        <w:t xml:space="preserve">jednocześnie </w:t>
      </w:r>
      <w:r w:rsidR="008478FE">
        <w:rPr>
          <w:rFonts w:ascii="Arial" w:hAnsi="Arial" w:cs="Arial"/>
          <w:color w:val="333333"/>
          <w:sz w:val="20"/>
          <w:szCs w:val="20"/>
          <w:lang w:val="pl-PL"/>
        </w:rPr>
        <w:t xml:space="preserve">ogromne ilości energii, co jednoznacznie wskazuje na pilną potrzebę </w:t>
      </w:r>
      <w:r w:rsidRPr="00F33CE4">
        <w:rPr>
          <w:rFonts w:ascii="Arial" w:hAnsi="Arial" w:cs="Arial"/>
          <w:color w:val="333333"/>
          <w:sz w:val="20"/>
          <w:szCs w:val="20"/>
          <w:lang w:val="pl-PL"/>
        </w:rPr>
        <w:t>zielonego i zrównoważonego rozwoju.</w:t>
      </w:r>
    </w:p>
    <w:p w14:paraId="47BBEBE8" w14:textId="77777777" w:rsidR="00F514EA" w:rsidRDefault="00F514EA" w:rsidP="00F514EA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</w:p>
    <w:p w14:paraId="08A1488C" w14:textId="58CA830A" w:rsidR="00001ABA" w:rsidRPr="001A27C5" w:rsidRDefault="00001ABA" w:rsidP="00F33CE4">
      <w:pPr>
        <w:pStyle w:val="Tekstkomentarza"/>
        <w:jc w:val="both"/>
        <w:rPr>
          <w:lang w:val="pl-PL"/>
        </w:rPr>
      </w:pPr>
      <w:r w:rsidRPr="00001ABA">
        <w:rPr>
          <w:rFonts w:ascii="Arial" w:hAnsi="Arial" w:cs="Arial"/>
          <w:color w:val="333333"/>
          <w:sz w:val="20"/>
          <w:szCs w:val="20"/>
          <w:lang w:val="pl-PL"/>
        </w:rPr>
        <w:t xml:space="preserve">Podczas Huawei Innovative Data Infrastructure Forum 2022 w Monachium </w:t>
      </w:r>
      <w:r w:rsidR="00F33CE4" w:rsidRPr="00001ABA">
        <w:rPr>
          <w:rFonts w:ascii="Arial" w:hAnsi="Arial" w:cs="Arial"/>
          <w:color w:val="333333"/>
          <w:sz w:val="20"/>
          <w:szCs w:val="20"/>
          <w:lang w:val="pl-PL"/>
        </w:rPr>
        <w:t xml:space="preserve">Dr. Assaf Natanzon, </w:t>
      </w:r>
      <w:r w:rsidR="008478FE">
        <w:rPr>
          <w:rFonts w:ascii="Arial" w:hAnsi="Arial" w:cs="Arial"/>
          <w:color w:val="333333"/>
          <w:sz w:val="20"/>
          <w:szCs w:val="20"/>
          <w:lang w:val="pl-PL"/>
        </w:rPr>
        <w:t>główny architek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>t syst</w:t>
      </w:r>
      <w:r w:rsidR="008478FE">
        <w:rPr>
          <w:rFonts w:ascii="Arial" w:hAnsi="Arial" w:cs="Arial"/>
          <w:color w:val="333333"/>
          <w:sz w:val="20"/>
          <w:szCs w:val="20"/>
          <w:lang w:val="pl-PL"/>
        </w:rPr>
        <w:t>e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>mów przechowywania danych w Hu</w:t>
      </w:r>
      <w:r>
        <w:rPr>
          <w:rFonts w:ascii="Arial" w:hAnsi="Arial" w:cs="Arial"/>
          <w:color w:val="333333"/>
          <w:sz w:val="20"/>
          <w:szCs w:val="20"/>
          <w:lang w:val="pl-PL"/>
        </w:rPr>
        <w:t>awei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 xml:space="preserve"> ogłosił nową zieloną strategię rozwoju </w:t>
      </w:r>
      <w:r w:rsidR="00572B59">
        <w:rPr>
          <w:rFonts w:ascii="Arial" w:hAnsi="Arial" w:cs="Arial"/>
          <w:color w:val="333333"/>
          <w:sz w:val="20"/>
          <w:szCs w:val="20"/>
          <w:lang w:val="pl-PL"/>
        </w:rPr>
        <w:t>pamięci masowych</w:t>
      </w:r>
      <w:r w:rsidR="00F514EA">
        <w:rPr>
          <w:rFonts w:ascii="Arial" w:hAnsi="Arial" w:cs="Arial"/>
          <w:color w:val="333333"/>
          <w:sz w:val="20"/>
          <w:szCs w:val="20"/>
          <w:lang w:val="pl-PL"/>
        </w:rPr>
        <w:t xml:space="preserve">. </w:t>
      </w:r>
      <w:r w:rsidR="00253033" w:rsidRPr="00253033">
        <w:rPr>
          <w:rFonts w:ascii="Arial" w:hAnsi="Arial" w:cs="Arial"/>
          <w:color w:val="333333"/>
          <w:sz w:val="20"/>
          <w:szCs w:val="20"/>
          <w:lang w:val="pl-PL"/>
        </w:rPr>
        <w:t xml:space="preserve">Firma chce skupić się na zmniejszeniu zużycia energii na terabajt danych dzięki innowacyjnej konstrukcji, konwergencji systemów, ograniczeniu ilości </w:t>
      </w:r>
      <w:r w:rsidR="00572B59">
        <w:rPr>
          <w:rFonts w:ascii="Arial" w:hAnsi="Arial" w:cs="Arial"/>
          <w:color w:val="333333"/>
          <w:sz w:val="20"/>
          <w:szCs w:val="20"/>
          <w:lang w:val="pl-PL"/>
        </w:rPr>
        <w:t>przechowywanych</w:t>
      </w:r>
      <w:r w:rsidR="00253033" w:rsidRPr="00253033">
        <w:rPr>
          <w:rFonts w:ascii="Arial" w:hAnsi="Arial" w:cs="Arial"/>
          <w:color w:val="333333"/>
          <w:sz w:val="20"/>
          <w:szCs w:val="20"/>
          <w:lang w:val="pl-PL"/>
        </w:rPr>
        <w:t xml:space="preserve"> danych i zarządzaniu emisją dwutlenku węgla w całym cyklu życia produktów.</w:t>
      </w:r>
      <w:r w:rsid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 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 xml:space="preserve">Wraz z jej wdrożeniem rozwiązania do przechowywania danych od 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Huawei mają pomóc w budowie niskoemisyjnych i zielonych centrów danych. Strategia skupi się na trzech kluczowych wyzwaniach: </w:t>
      </w:r>
    </w:p>
    <w:p w14:paraId="1F5EF16B" w14:textId="18604E72" w:rsidR="00001ABA" w:rsidRDefault="00001ABA" w:rsidP="00F33CE4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</w:p>
    <w:p w14:paraId="79022C6C" w14:textId="0A8794B5" w:rsidR="00001ABA" w:rsidRDefault="00001ABA" w:rsidP="00001ABA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>Konstrukcja o dużej gęstości: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 xml:space="preserve"> Huawei stosuje komponenty i systemy o dużej gęstości, aby zwiększyć </w:t>
      </w:r>
      <w:r w:rsidR="00253033">
        <w:rPr>
          <w:rFonts w:ascii="Arial" w:hAnsi="Arial" w:cs="Arial"/>
          <w:color w:val="333333"/>
          <w:sz w:val="20"/>
          <w:szCs w:val="20"/>
          <w:lang w:val="pl-PL"/>
        </w:rPr>
        <w:t xml:space="preserve">pojemność i 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>efektywność rozpraszania ciepła. Dyski półprzewodnikowe (SSD) są zalecane jako bardziej energooszczędna alternatywa dla dysków t</w:t>
      </w:r>
      <w:r w:rsidR="006A3D48">
        <w:rPr>
          <w:rFonts w:ascii="Arial" w:hAnsi="Arial" w:cs="Arial"/>
          <w:color w:val="333333"/>
          <w:sz w:val="20"/>
          <w:szCs w:val="20"/>
          <w:lang w:val="pl-PL"/>
        </w:rPr>
        <w:t>alerzowy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>ch (HDD), zużywając 70% mniej energii i 50% mniej miejsca przy tej samej pojemności. Zastosowanie przez Huawei półpanoramicznych dysków NVMe SSD umożliwia systemom pamięci masowej obsługę 36 dysków SSD w obudowie dyskowej 2 U, zapewniając znacznie większą gęstość sprzętową niż podobne produkty i o 25% wyższą wydajność rozpraszania ciepła niż w przypadku tradycyjnej obudowy dyskowej.</w:t>
      </w:r>
    </w:p>
    <w:p w14:paraId="54A1CDB6" w14:textId="77777777" w:rsidR="00253033" w:rsidRPr="00253033" w:rsidRDefault="00253033" w:rsidP="00001ABA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</w:p>
    <w:p w14:paraId="08167832" w14:textId="5B89B7B8" w:rsidR="00001ABA" w:rsidRPr="00253033" w:rsidRDefault="00253033" w:rsidP="00001ABA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>Konwergencja system</w:t>
      </w:r>
      <w:r>
        <w:rPr>
          <w:rFonts w:ascii="Arial" w:hAnsi="Arial" w:cs="Arial"/>
          <w:b/>
          <w:color w:val="333333"/>
          <w:sz w:val="20"/>
          <w:szCs w:val="20"/>
          <w:lang w:val="pl-PL"/>
        </w:rPr>
        <w:t>owa</w:t>
      </w:r>
      <w:r w:rsidRPr="00253033">
        <w:rPr>
          <w:rFonts w:ascii="Arial" w:hAnsi="Arial" w:cs="Arial"/>
          <w:b/>
          <w:color w:val="333333"/>
          <w:sz w:val="20"/>
          <w:szCs w:val="20"/>
          <w:lang w:val="pl-PL"/>
        </w:rPr>
        <w:t xml:space="preserve">: </w:t>
      </w:r>
      <w:r w:rsidRPr="00253033">
        <w:rPr>
          <w:rFonts w:ascii="Arial" w:hAnsi="Arial" w:cs="Arial"/>
          <w:color w:val="333333"/>
          <w:sz w:val="20"/>
          <w:szCs w:val="20"/>
          <w:lang w:val="pl-PL"/>
        </w:rPr>
        <w:t>Huawei zapewnia lepsze wykorzystanie zasobów poprzez obsługę wielu protokołów i eliminację silosów pamięci masowej. Jeden system pamięci masowej</w:t>
      </w:r>
      <w:r w:rsidR="00572B59">
        <w:rPr>
          <w:rFonts w:ascii="Arial" w:hAnsi="Arial" w:cs="Arial"/>
          <w:color w:val="333333"/>
          <w:sz w:val="20"/>
          <w:szCs w:val="20"/>
          <w:lang w:val="pl-PL"/>
        </w:rPr>
        <w:t xml:space="preserve"> Huawei pozwala</w:t>
      </w:r>
      <w:r w:rsidR="00572B59" w:rsidRPr="00572B59">
        <w:rPr>
          <w:rFonts w:ascii="Arial" w:hAnsi="Arial" w:cs="Arial"/>
          <w:color w:val="333333"/>
          <w:sz w:val="20"/>
          <w:szCs w:val="20"/>
          <w:lang w:val="pl-PL"/>
        </w:rPr>
        <w:t xml:space="preserve"> centralizować zarządzanie pojemnością, wydajnością, ochroną i dostępnością danych</w:t>
      </w:r>
      <w:r w:rsidR="00572B59">
        <w:rPr>
          <w:rFonts w:ascii="Arial" w:hAnsi="Arial" w:cs="Arial"/>
          <w:color w:val="333333"/>
          <w:sz w:val="20"/>
          <w:szCs w:val="20"/>
          <w:lang w:val="pl-PL"/>
        </w:rPr>
        <w:t xml:space="preserve">, obsługując jednocześnie różne </w:t>
      </w:r>
      <w:r w:rsidRPr="00253033">
        <w:rPr>
          <w:rFonts w:ascii="Arial" w:hAnsi="Arial" w:cs="Arial"/>
          <w:color w:val="333333"/>
          <w:sz w:val="20"/>
          <w:szCs w:val="20"/>
          <w:lang w:val="pl-PL"/>
        </w:rPr>
        <w:t>protokoły plików</w:t>
      </w:r>
      <w:r w:rsidR="00572B59">
        <w:rPr>
          <w:rFonts w:ascii="Arial" w:hAnsi="Arial" w:cs="Arial"/>
          <w:color w:val="333333"/>
          <w:sz w:val="20"/>
          <w:szCs w:val="20"/>
          <w:lang w:val="pl-PL"/>
        </w:rPr>
        <w:t xml:space="preserve"> i zadania. </w:t>
      </w:r>
      <w:r w:rsidRPr="00253033">
        <w:rPr>
          <w:rFonts w:ascii="Arial" w:hAnsi="Arial" w:cs="Arial"/>
          <w:color w:val="333333"/>
          <w:sz w:val="20"/>
          <w:szCs w:val="20"/>
          <w:lang w:val="pl-PL"/>
        </w:rPr>
        <w:t xml:space="preserve">Ponadto, konwergentna pula zasobów może konsolidować wiele systemów pamięci masowej w centrach </w:t>
      </w:r>
      <w:r w:rsidRPr="00253033">
        <w:rPr>
          <w:rFonts w:ascii="Arial" w:hAnsi="Arial" w:cs="Arial"/>
          <w:color w:val="333333"/>
          <w:sz w:val="20"/>
          <w:szCs w:val="20"/>
          <w:lang w:val="pl-PL"/>
        </w:rPr>
        <w:lastRenderedPageBreak/>
        <w:t xml:space="preserve">danych, poprawiając </w:t>
      </w:r>
      <w:r w:rsidR="00572B59">
        <w:rPr>
          <w:rFonts w:ascii="Arial" w:hAnsi="Arial" w:cs="Arial"/>
          <w:color w:val="333333"/>
          <w:sz w:val="20"/>
          <w:szCs w:val="20"/>
          <w:lang w:val="pl-PL"/>
        </w:rPr>
        <w:t xml:space="preserve">ogólne </w:t>
      </w:r>
      <w:r w:rsidRPr="00253033">
        <w:rPr>
          <w:rFonts w:ascii="Arial" w:hAnsi="Arial" w:cs="Arial"/>
          <w:color w:val="333333"/>
          <w:sz w:val="20"/>
          <w:szCs w:val="20"/>
          <w:lang w:val="pl-PL"/>
        </w:rPr>
        <w:t>wykorzystanie zasobów.</w:t>
      </w:r>
    </w:p>
    <w:p w14:paraId="75A2CD04" w14:textId="77777777" w:rsidR="00572B59" w:rsidRDefault="00572B59" w:rsidP="00001ABA">
      <w:pPr>
        <w:pStyle w:val="Tekstkomentarza"/>
        <w:jc w:val="both"/>
        <w:rPr>
          <w:rFonts w:ascii="Arial" w:eastAsia="STXihei" w:hAnsi="Arial" w:cs="Arial"/>
          <w:color w:val="333333"/>
          <w:sz w:val="20"/>
          <w:szCs w:val="20"/>
          <w:lang w:val="pl-PL"/>
        </w:rPr>
      </w:pPr>
    </w:p>
    <w:p w14:paraId="19D8BB68" w14:textId="60DFB2FB" w:rsidR="00001ABA" w:rsidRDefault="00572B59" w:rsidP="00001ABA">
      <w:pPr>
        <w:pStyle w:val="Tekstkomentarza"/>
        <w:jc w:val="both"/>
        <w:rPr>
          <w:rFonts w:ascii="Arial" w:eastAsia="STXihei" w:hAnsi="Arial" w:cs="Arial"/>
          <w:color w:val="333333"/>
          <w:sz w:val="20"/>
          <w:szCs w:val="20"/>
          <w:lang w:val="pl-PL"/>
        </w:rPr>
      </w:pPr>
      <w:r w:rsidRPr="00572B59">
        <w:rPr>
          <w:rFonts w:ascii="Arial" w:eastAsia="STXihei" w:hAnsi="Arial" w:cs="Arial"/>
          <w:b/>
          <w:color w:val="333333"/>
          <w:sz w:val="20"/>
          <w:szCs w:val="20"/>
          <w:lang w:val="pl-PL"/>
        </w:rPr>
        <w:t>Redukcja ilości danych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: Aby poprawić wykorzystanie przestrzeni i ograniczyć 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powielanie 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>danych, systemy pamięci masowej Huawei wykorzystują algorytmy deduplikacji i kompresji oraz elastyczn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y algorytm usuwania. Obecnie 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systemy pamięci masowej Huawei osiągają współczynnik redukcji danych 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>na poziomie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 72:1, co stanowi 20% więcej niż 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>standard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 branżowy. Ponadto, opracowany przez Huaw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>ei algorytm 22+2 elastycznego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 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usuwania 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pozwala osiągnąć maksymalny wskaźnik wykorzystania zasobów na poziomie 91%, czyli 1,75 raza wyższy niż w przypadku 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stosowanych obecnie </w:t>
      </w:r>
      <w:r w:rsidRPr="00572B59">
        <w:rPr>
          <w:rFonts w:ascii="Arial" w:eastAsia="STXihei" w:hAnsi="Arial" w:cs="Arial"/>
          <w:color w:val="333333"/>
          <w:sz w:val="20"/>
          <w:szCs w:val="20"/>
          <w:lang w:val="pl-PL"/>
        </w:rPr>
        <w:t>trad</w:t>
      </w:r>
      <w:r>
        <w:rPr>
          <w:rFonts w:ascii="Arial" w:eastAsia="STXihei" w:hAnsi="Arial" w:cs="Arial"/>
          <w:color w:val="333333"/>
          <w:sz w:val="20"/>
          <w:szCs w:val="20"/>
          <w:lang w:val="pl-PL"/>
        </w:rPr>
        <w:t>ycyjnych mechanizmów</w:t>
      </w:r>
      <w:r w:rsidR="00F514EA">
        <w:rPr>
          <w:rFonts w:ascii="Arial" w:eastAsia="STXihei" w:hAnsi="Arial" w:cs="Arial"/>
          <w:color w:val="333333"/>
          <w:sz w:val="20"/>
          <w:szCs w:val="20"/>
          <w:lang w:val="pl-PL"/>
        </w:rPr>
        <w:t xml:space="preserve">. </w:t>
      </w:r>
    </w:p>
    <w:p w14:paraId="788189F0" w14:textId="3726FCFA" w:rsidR="008478FE" w:rsidRDefault="008478FE" w:rsidP="008478FE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</w:p>
    <w:p w14:paraId="1C95BAAB" w14:textId="2AFB1F95" w:rsidR="008478FE" w:rsidRPr="001A27C5" w:rsidRDefault="008478FE" w:rsidP="008478FE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  <w:r>
        <w:rPr>
          <w:rFonts w:ascii="Arial" w:hAnsi="Arial" w:cs="Arial"/>
          <w:color w:val="333333"/>
          <w:sz w:val="20"/>
          <w:szCs w:val="20"/>
          <w:lang w:val="pl-PL"/>
        </w:rPr>
        <w:t>Zaprezentowana strategia rozwoju zielonych pamięci masowych wpisuje się w szerszą koncepcję Huawei modernizacji infrastruktury danych, która ma pomóc w dalszej digitalizacji organizacji na całym świecie. Dr Peter Zhou, w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iceprezes firmy Huawei </w:t>
      </w:r>
      <w:r>
        <w:rPr>
          <w:rFonts w:ascii="Arial" w:hAnsi="Arial" w:cs="Arial"/>
          <w:color w:val="333333"/>
          <w:sz w:val="20"/>
          <w:szCs w:val="20"/>
          <w:lang w:val="pl-PL"/>
        </w:rPr>
        <w:t>i p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rezes </w:t>
      </w:r>
      <w:r>
        <w:rPr>
          <w:rFonts w:ascii="Arial" w:hAnsi="Arial" w:cs="Arial"/>
          <w:color w:val="333333"/>
          <w:sz w:val="20"/>
          <w:szCs w:val="20"/>
          <w:lang w:val="pl-PL"/>
        </w:rPr>
        <w:t>Działu Produktów IT ogłosił nową, innowacyjną strategię, która skupi się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przede wszystkim na 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>rozłącz</w:t>
      </w:r>
      <w:r>
        <w:rPr>
          <w:rFonts w:ascii="Arial" w:hAnsi="Arial" w:cs="Arial"/>
          <w:color w:val="333333"/>
          <w:sz w:val="20"/>
          <w:szCs w:val="20"/>
          <w:lang w:val="pl-PL"/>
        </w:rPr>
        <w:t>eniu architektur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 pamięci masowej i 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pamięci obliczeniowej. Tak skonstruowana infrastruktura danych </w:t>
      </w:r>
      <w:r w:rsidRPr="00F25C57">
        <w:rPr>
          <w:rFonts w:ascii="Arial" w:hAnsi="Arial" w:cs="Arial"/>
          <w:color w:val="333333"/>
          <w:sz w:val="20"/>
          <w:szCs w:val="20"/>
          <w:lang w:val="pl-PL"/>
        </w:rPr>
        <w:t>będzi</w:t>
      </w:r>
      <w:r>
        <w:rPr>
          <w:rFonts w:ascii="Arial" w:hAnsi="Arial" w:cs="Arial"/>
          <w:color w:val="333333"/>
          <w:sz w:val="20"/>
          <w:szCs w:val="20"/>
          <w:lang w:val="pl-PL"/>
        </w:rPr>
        <w:t>e działać w oparciu o elastyczny</w:t>
      </w:r>
      <w:r w:rsidRPr="00F25C57">
        <w:rPr>
          <w:rFonts w:ascii="Arial" w:hAnsi="Arial" w:cs="Arial"/>
          <w:color w:val="333333"/>
          <w:sz w:val="20"/>
          <w:szCs w:val="20"/>
          <w:lang w:val="pl-PL"/>
        </w:rPr>
        <w:t>,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 niezawodny i ekonomiczny system integrujący</w:t>
      </w:r>
      <w:r w:rsidRPr="00F25C57">
        <w:rPr>
          <w:rFonts w:ascii="Arial" w:hAnsi="Arial" w:cs="Arial"/>
          <w:color w:val="333333"/>
          <w:sz w:val="20"/>
          <w:szCs w:val="20"/>
          <w:lang w:val="pl-PL"/>
        </w:rPr>
        <w:t>, aby umożliwić szybsze, bardziej niezawodne i wydajne usługi przy niższych kosztach.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 Istotnym elementem rozwoju tego nowego rodzaju architektury mają być także mechanizmy integrujące nowe technologi</w:t>
      </w:r>
      <w:r w:rsidR="004A5AFC">
        <w:rPr>
          <w:rFonts w:ascii="Arial" w:hAnsi="Arial" w:cs="Arial"/>
          <w:color w:val="333333"/>
          <w:sz w:val="20"/>
          <w:szCs w:val="20"/>
          <w:lang w:val="pl-PL"/>
        </w:rPr>
        <w:t>e, takie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 jak sztuczna inteligencja czy wspomniana już energooszczędność i zwiększenie efektywności energetycznej. </w:t>
      </w:r>
    </w:p>
    <w:p w14:paraId="3B8DF7BF" w14:textId="6DC3C7E7" w:rsidR="00F514EA" w:rsidRPr="008478FE" w:rsidRDefault="00F514EA" w:rsidP="00001ABA">
      <w:pPr>
        <w:pStyle w:val="Tekstkomentarza"/>
        <w:jc w:val="both"/>
        <w:rPr>
          <w:rFonts w:ascii="Arial" w:eastAsia="STXihei" w:hAnsi="Arial" w:cs="Arial"/>
          <w:i/>
          <w:color w:val="333333"/>
          <w:sz w:val="20"/>
          <w:szCs w:val="20"/>
          <w:lang w:val="pl-PL"/>
        </w:rPr>
      </w:pPr>
    </w:p>
    <w:p w14:paraId="29C16D6D" w14:textId="2A1752F0" w:rsidR="001A27C5" w:rsidRPr="00F514EA" w:rsidRDefault="001A27C5" w:rsidP="001A27C5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  <w:r w:rsidRPr="008478FE">
        <w:rPr>
          <w:rFonts w:ascii="Arial" w:hAnsi="Arial" w:cs="Arial"/>
          <w:i/>
          <w:color w:val="333333"/>
          <w:sz w:val="20"/>
          <w:szCs w:val="20"/>
          <w:lang w:val="pl-PL"/>
        </w:rPr>
        <w:t>Firma Huawei zawsze angażowała się w rozwój ekologicznych i niskoemisyjnych technologii m.in. do przechowywania danych, dostarczając klientom produkty bardziej przyjazne dla środowiska i sprzyjające zrównoważonemu rozwojowi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 </w:t>
      </w:r>
      <w:r w:rsidRPr="00F514EA">
        <w:rPr>
          <w:rFonts w:ascii="Arial" w:hAnsi="Arial" w:cs="Arial"/>
          <w:color w:val="333333"/>
          <w:sz w:val="20"/>
          <w:szCs w:val="20"/>
          <w:lang w:val="pl-PL"/>
        </w:rPr>
        <w:t>– podkreślił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 podczas swojego wystąpienia </w:t>
      </w:r>
      <w:r w:rsidRPr="00001ABA">
        <w:rPr>
          <w:rFonts w:ascii="Arial" w:hAnsi="Arial" w:cs="Arial"/>
          <w:color w:val="333333"/>
          <w:sz w:val="20"/>
          <w:szCs w:val="20"/>
          <w:lang w:val="pl-PL"/>
        </w:rPr>
        <w:t>Dr. Assaf Natanzon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 z Huawei. </w:t>
      </w:r>
      <w:r w:rsidRPr="00F514EA">
        <w:rPr>
          <w:rFonts w:ascii="Arial" w:hAnsi="Arial" w:cs="Arial"/>
          <w:color w:val="333333"/>
          <w:sz w:val="20"/>
          <w:szCs w:val="20"/>
          <w:lang w:val="pl-PL"/>
        </w:rPr>
        <w:t xml:space="preserve"> </w:t>
      </w:r>
    </w:p>
    <w:p w14:paraId="3EA7FC48" w14:textId="087A999B" w:rsidR="001A27C5" w:rsidRPr="008478FE" w:rsidRDefault="001A27C5" w:rsidP="00F33CE4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</w:p>
    <w:p w14:paraId="2E4E2DEF" w14:textId="71463ED9" w:rsidR="001A27C5" w:rsidRDefault="001A27C5" w:rsidP="00F33CE4">
      <w:pPr>
        <w:pStyle w:val="Tekstkomentarza"/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  <w:r w:rsidRPr="001A27C5">
        <w:rPr>
          <w:rFonts w:ascii="Arial" w:hAnsi="Arial" w:cs="Arial"/>
          <w:color w:val="333333"/>
          <w:sz w:val="20"/>
          <w:szCs w:val="20"/>
          <w:lang w:val="pl-PL"/>
        </w:rPr>
        <w:t>Firma Huawei jest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 od wielu lat 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>zaa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ngażowana jest w 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promowanie modelu gospodarki cyrkularnej oraz 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podejmuje działania na rzecz 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redukcji emisji dwutlenku węgla </w:t>
      </w:r>
      <w:r>
        <w:rPr>
          <w:rFonts w:ascii="Arial" w:hAnsi="Arial" w:cs="Arial"/>
          <w:color w:val="333333"/>
          <w:sz w:val="20"/>
          <w:szCs w:val="20"/>
          <w:lang w:val="pl-PL"/>
        </w:rPr>
        <w:t>w całym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 cyklu życia swoich produktów. Podczas opracowywania </w:t>
      </w:r>
      <w:r>
        <w:rPr>
          <w:rFonts w:ascii="Arial" w:hAnsi="Arial" w:cs="Arial"/>
          <w:color w:val="333333"/>
          <w:sz w:val="20"/>
          <w:szCs w:val="20"/>
          <w:lang w:val="pl-PL"/>
        </w:rPr>
        <w:t>nowych rozwiązań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 xml:space="preserve"> Huawei wykorzystuje materiały odnawialne i zmniejsza wagę opakowań poprzez zastosowanie bardziej ekologicznych materiałów opakowaniowych. Jeśli chodzi o użytkowanie produktów, sztuczna inteligencja dla operacji IT (AIOps) umożliwia przydzielanie i wykorzystywanie zasobów pamięci masowej na żądanie. Huawei zmniejsza również wpływ na środowisko poprzez maksymalizację recyklingu produktów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. 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>Patrząc w przyszłość, rozwój ekologiczny będzi</w:t>
      </w:r>
      <w:r>
        <w:rPr>
          <w:rFonts w:ascii="Arial" w:hAnsi="Arial" w:cs="Arial"/>
          <w:color w:val="333333"/>
          <w:sz w:val="20"/>
          <w:szCs w:val="20"/>
          <w:lang w:val="pl-PL"/>
        </w:rPr>
        <w:t xml:space="preserve">e długoterminowym zobowiązaniem, pomagającym </w:t>
      </w:r>
      <w:r w:rsidRPr="001A27C5">
        <w:rPr>
          <w:rFonts w:ascii="Arial" w:hAnsi="Arial" w:cs="Arial"/>
          <w:color w:val="333333"/>
          <w:sz w:val="20"/>
          <w:szCs w:val="20"/>
          <w:lang w:val="pl-PL"/>
        </w:rPr>
        <w:t>przedsiębiorstwom w przyspieszeniu transformacji cy</w:t>
      </w:r>
      <w:r>
        <w:rPr>
          <w:rFonts w:ascii="Arial" w:hAnsi="Arial" w:cs="Arial"/>
          <w:color w:val="333333"/>
          <w:sz w:val="20"/>
          <w:szCs w:val="20"/>
          <w:lang w:val="pl-PL"/>
        </w:rPr>
        <w:t>frowej i sprostaniu różnym wyzwaniom rynkowym.</w:t>
      </w:r>
    </w:p>
    <w:p w14:paraId="183E8E90" w14:textId="77777777" w:rsidR="00F33CE4" w:rsidRDefault="00F33CE4" w:rsidP="00F33CE4">
      <w:pPr>
        <w:spacing w:line="240" w:lineRule="auto"/>
        <w:jc w:val="center"/>
        <w:rPr>
          <w:rFonts w:ascii="Arial" w:eastAsia="Arial Unicode MS" w:hAnsi="Arial" w:cs="Arial"/>
          <w:lang w:val="pl-PL"/>
        </w:rPr>
      </w:pPr>
    </w:p>
    <w:p w14:paraId="35908F8C" w14:textId="5D156131" w:rsidR="00F33CE4" w:rsidRPr="00F33CE4" w:rsidRDefault="00F33CE4" w:rsidP="00F33CE4">
      <w:pPr>
        <w:spacing w:line="240" w:lineRule="auto"/>
        <w:jc w:val="center"/>
        <w:rPr>
          <w:rFonts w:ascii="Arial" w:eastAsia="Arial Unicode MS" w:hAnsi="Arial" w:cs="Arial"/>
          <w:lang w:val="pl-PL"/>
        </w:rPr>
      </w:pPr>
      <w:r w:rsidRPr="00F33CE4">
        <w:rPr>
          <w:rFonts w:ascii="Arial" w:eastAsia="Arial Unicode MS" w:hAnsi="Arial" w:cs="Arial"/>
          <w:lang w:val="pl-PL"/>
        </w:rPr>
        <w:t>----koniec---</w:t>
      </w:r>
    </w:p>
    <w:p w14:paraId="05DFD111" w14:textId="77777777" w:rsidR="00F33CE4" w:rsidRPr="00F33CE4" w:rsidRDefault="00F33CE4" w:rsidP="00F33CE4">
      <w:pPr>
        <w:spacing w:line="240" w:lineRule="auto"/>
        <w:jc w:val="both"/>
        <w:rPr>
          <w:rFonts w:ascii="Arial" w:eastAsia="Arial Unicode MS" w:hAnsi="Arial" w:cs="Arial"/>
          <w:lang w:val="pl-PL"/>
        </w:rPr>
      </w:pPr>
    </w:p>
    <w:p w14:paraId="76643F88" w14:textId="77777777" w:rsidR="00F33CE4" w:rsidRPr="00F33CE4" w:rsidRDefault="00F33CE4" w:rsidP="00F33CE4">
      <w:pPr>
        <w:spacing w:line="240" w:lineRule="auto"/>
        <w:jc w:val="both"/>
        <w:rPr>
          <w:rFonts w:ascii="Arial" w:eastAsia="STXihei" w:hAnsi="Arial" w:cs="Arial"/>
          <w:lang w:val="pl-PL"/>
        </w:rPr>
      </w:pPr>
      <w:r w:rsidRPr="00F33CE4">
        <w:rPr>
          <w:rFonts w:ascii="Arial" w:hAnsi="Arial" w:cs="Arial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</w:t>
      </w:r>
      <w:r w:rsidRPr="00F33CE4">
        <w:rPr>
          <w:rFonts w:ascii="Arial" w:hAnsi="Arial" w:cs="Arial"/>
          <w:lang w:val="pl-PL"/>
        </w:rPr>
        <w:lastRenderedPageBreak/>
        <w:t xml:space="preserve">przedstawicielami branży. </w:t>
      </w:r>
      <w:r w:rsidRPr="00F33CE4">
        <w:rPr>
          <w:rFonts w:ascii="Arial" w:hAnsi="Arial" w:cs="Arial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F33CE4">
        <w:rPr>
          <w:rFonts w:ascii="Arial" w:hAnsi="Arial" w:cs="Arial"/>
          <w:lang w:val="pl-PL"/>
        </w:rPr>
        <w:t xml:space="preserve">teleinformatyczne typu end-to-end, umożliwiając klientom przewagę konkurencyjną w zakresie </w:t>
      </w:r>
      <w:r w:rsidRPr="00F33CE4">
        <w:rPr>
          <w:rFonts w:ascii="Arial" w:hAnsi="Arial" w:cs="Arial"/>
          <w:shd w:val="clear" w:color="auto" w:fill="FFFFFF"/>
          <w:lang w:val="pl-PL"/>
        </w:rPr>
        <w:t>infrastruktury telekomunikacyjnej, sieciowej</w:t>
      </w:r>
      <w:r w:rsidRPr="00F33CE4">
        <w:rPr>
          <w:rFonts w:ascii="Arial" w:hAnsi="Arial" w:cs="Arial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7EE633BF" w14:textId="77777777" w:rsidR="00F33CE4" w:rsidRPr="00F33CE4" w:rsidRDefault="00F33CE4" w:rsidP="00F33CE4">
      <w:pPr>
        <w:spacing w:line="240" w:lineRule="auto"/>
        <w:jc w:val="both"/>
        <w:rPr>
          <w:rFonts w:ascii="Arial" w:hAnsi="Arial" w:cs="Arial"/>
          <w:lang w:val="pl-PL"/>
        </w:rPr>
      </w:pPr>
    </w:p>
    <w:p w14:paraId="605C2397" w14:textId="77777777" w:rsidR="00F33CE4" w:rsidRPr="00F33CE4" w:rsidRDefault="00F33CE4" w:rsidP="00F33CE4">
      <w:pPr>
        <w:spacing w:line="240" w:lineRule="auto"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F33CE4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F33CE4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F33CE4">
        <w:rPr>
          <w:rFonts w:ascii="Arial" w:eastAsia="Tahoma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F33CE4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49CE45C6" w14:textId="77777777" w:rsidR="00F33CE4" w:rsidRPr="00F33CE4" w:rsidRDefault="00F33CE4" w:rsidP="00F33CE4">
      <w:pPr>
        <w:spacing w:line="240" w:lineRule="auto"/>
        <w:ind w:left="42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0957A8AE" w14:textId="77777777" w:rsidR="00F33CE4" w:rsidRPr="00F33CE4" w:rsidRDefault="008751EF" w:rsidP="00F33CE4">
      <w:pPr>
        <w:spacing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F33CE4" w:rsidRPr="00F33CE4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F33CE4" w:rsidRPr="00F33CE4">
        <w:rPr>
          <w:rFonts w:ascii="Arial" w:eastAsia="Tahoma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02EED655" w14:textId="77777777" w:rsidR="00F33CE4" w:rsidRPr="00F33CE4" w:rsidRDefault="008751EF" w:rsidP="00F33CE4">
      <w:pPr>
        <w:spacing w:line="240" w:lineRule="auto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F33CE4" w:rsidRPr="00F33CE4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1FA13A6C" w14:textId="77777777" w:rsidR="00F33CE4" w:rsidRPr="00F33CE4" w:rsidRDefault="008751EF" w:rsidP="00F33CE4">
      <w:pPr>
        <w:spacing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F33CE4" w:rsidRPr="00F33CE4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33CE4" w:rsidRPr="00F33CE4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074AF5EA" w14:textId="77777777" w:rsidR="00F33CE4" w:rsidRPr="00F33CE4" w:rsidRDefault="008751EF" w:rsidP="00F33CE4">
      <w:pPr>
        <w:spacing w:line="240" w:lineRule="auto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F33CE4" w:rsidRPr="00F33CE4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61C8D0B9" w14:textId="77777777" w:rsidR="00F33CE4" w:rsidRPr="00F33CE4" w:rsidRDefault="00F33CE4" w:rsidP="00F33CE4">
      <w:pPr>
        <w:spacing w:line="240" w:lineRule="auto"/>
        <w:ind w:left="42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6FFC2451" w14:textId="77777777" w:rsidR="00F33CE4" w:rsidRPr="00F33CE4" w:rsidRDefault="00F33CE4" w:rsidP="00F33CE4">
      <w:pPr>
        <w:spacing w:line="240" w:lineRule="auto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F33CE4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F33CE4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1D4CF584" w14:textId="059CBD42" w:rsidR="00F33CE4" w:rsidRPr="00F33CE4" w:rsidRDefault="00F33CE4" w:rsidP="00F33CE4">
      <w:pPr>
        <w:spacing w:line="24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02AC1FD8" w14:textId="77777777" w:rsidR="00F33CE4" w:rsidRDefault="00F33CE4" w:rsidP="00F33CE4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  <w:lang w:val="pl-PL"/>
        </w:rPr>
      </w:pPr>
      <w:r w:rsidRPr="00F33CE4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  <w:r w:rsidRPr="00F33CE4">
        <w:rPr>
          <w:rFonts w:ascii="Arial" w:eastAsia="Tahoma" w:hAnsi="Arial" w:cs="Arial"/>
          <w:color w:val="414141"/>
          <w:sz w:val="20"/>
          <w:szCs w:val="20"/>
          <w:lang w:val="pl-PL"/>
        </w:rPr>
        <w:br/>
      </w:r>
    </w:p>
    <w:p w14:paraId="65BB76A8" w14:textId="1A13BFA7" w:rsidR="00F33CE4" w:rsidRPr="00F33CE4" w:rsidRDefault="00F33CE4" w:rsidP="00F33CE4">
      <w:pPr>
        <w:spacing w:line="240" w:lineRule="auto"/>
        <w:jc w:val="both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F33CE4">
        <w:rPr>
          <w:rFonts w:ascii="Arial" w:eastAsia="Tahoma" w:hAnsi="Arial" w:cs="Arial"/>
          <w:color w:val="414141"/>
          <w:sz w:val="20"/>
          <w:szCs w:val="20"/>
          <w:lang w:val="pl-PL"/>
        </w:rPr>
        <w:t>Marcin Sałański</w:t>
      </w:r>
    </w:p>
    <w:p w14:paraId="63C3F8B9" w14:textId="77777777" w:rsidR="00F33CE4" w:rsidRPr="00F33CE4" w:rsidRDefault="00F33CE4" w:rsidP="00F33CE4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  <w:lang w:val="pl-PL"/>
        </w:rPr>
      </w:pPr>
      <w:r w:rsidRPr="00F33CE4">
        <w:rPr>
          <w:rFonts w:ascii="Arial" w:eastAsia="Tahoma" w:hAnsi="Arial" w:cs="Arial"/>
          <w:color w:val="414141"/>
          <w:sz w:val="20"/>
          <w:szCs w:val="20"/>
          <w:lang w:val="pl-PL"/>
        </w:rPr>
        <w:t>Advisor</w:t>
      </w:r>
    </w:p>
    <w:p w14:paraId="7029CE69" w14:textId="77777777" w:rsidR="00F33CE4" w:rsidRPr="00594A7D" w:rsidRDefault="00F33CE4" w:rsidP="00F33CE4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 xml:space="preserve">MSL </w:t>
      </w:r>
    </w:p>
    <w:p w14:paraId="0EE07FFE" w14:textId="77777777" w:rsidR="00F33CE4" w:rsidRPr="00594A7D" w:rsidRDefault="00F33CE4" w:rsidP="00F33CE4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594A7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594A7D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559AF1D6" w14:textId="77777777" w:rsidR="00F33CE4" w:rsidRPr="00594A7D" w:rsidRDefault="00F33CE4" w:rsidP="00F33CE4">
      <w:pPr>
        <w:spacing w:line="240" w:lineRule="auto"/>
        <w:jc w:val="both"/>
        <w:rPr>
          <w:rFonts w:ascii="Arial" w:eastAsia="Arial Unicode MS" w:hAnsi="Arial" w:cs="Arial"/>
        </w:rPr>
      </w:pPr>
      <w:r w:rsidRPr="00594A7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690 457 516</w:t>
      </w:r>
    </w:p>
    <w:p w14:paraId="343C9248" w14:textId="77777777" w:rsidR="00F33CE4" w:rsidRPr="00594A7D" w:rsidRDefault="00F33CE4" w:rsidP="00F33CE4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</w:p>
    <w:p w14:paraId="12C4B172" w14:textId="77777777" w:rsidR="00F33CE4" w:rsidRDefault="00F33CE4" w:rsidP="00F33CE4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>Mateusz Kaczor</w:t>
      </w:r>
    </w:p>
    <w:p w14:paraId="1ED81B5D" w14:textId="77777777" w:rsidR="00F33CE4" w:rsidRPr="00594A7D" w:rsidRDefault="00F33CE4" w:rsidP="00F33CE4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>Junior Account Manager</w:t>
      </w:r>
    </w:p>
    <w:p w14:paraId="639E740F" w14:textId="77777777" w:rsidR="00F33CE4" w:rsidRPr="00594A7D" w:rsidRDefault="00F33CE4" w:rsidP="00F33CE4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 xml:space="preserve">MSL </w:t>
      </w:r>
    </w:p>
    <w:p w14:paraId="50D742E8" w14:textId="77777777" w:rsidR="00F33CE4" w:rsidRPr="00A12799" w:rsidRDefault="00F33CE4" w:rsidP="00F33CE4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6D2EA7DA" w14:textId="77777777" w:rsidR="00F33CE4" w:rsidRDefault="00F33CE4" w:rsidP="00F33CE4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31EA53C7" w14:textId="77777777" w:rsidR="00F33CE4" w:rsidRDefault="00F33CE4" w:rsidP="00F33CE4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6D8E9A2C" w14:textId="6FC473D1" w:rsidR="00607F96" w:rsidRPr="0020098C" w:rsidRDefault="00607F96" w:rsidP="00F33CE4">
      <w:pPr>
        <w:pStyle w:val="Tekstkomentarza"/>
        <w:rPr>
          <w:rFonts w:ascii="Arial" w:eastAsia="STXihei" w:hAnsi="Arial" w:cs="Arial"/>
          <w:color w:val="333333"/>
          <w:sz w:val="22"/>
          <w:szCs w:val="22"/>
        </w:rPr>
      </w:pPr>
    </w:p>
    <w:p w14:paraId="24327EC8" w14:textId="77777777" w:rsidR="006B5E59" w:rsidRPr="0020098C" w:rsidRDefault="006B5E59" w:rsidP="00F33CE4">
      <w:pPr>
        <w:snapToGrid w:val="0"/>
        <w:spacing w:line="240" w:lineRule="auto"/>
        <w:rPr>
          <w:rFonts w:ascii="Arial" w:eastAsia="STXihei" w:hAnsi="Arial" w:cs="Arial"/>
          <w:b/>
          <w:sz w:val="22"/>
          <w:szCs w:val="22"/>
        </w:rPr>
      </w:pPr>
    </w:p>
    <w:sectPr w:rsidR="006B5E59" w:rsidRPr="0020098C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48359" w16cid:durableId="261FE28E"/>
  <w16cid:commentId w16cid:paraId="1B614A6B" w16cid:durableId="261FE3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3F30" w14:textId="77777777" w:rsidR="008751EF" w:rsidRDefault="008751EF">
      <w:r>
        <w:separator/>
      </w:r>
    </w:p>
  </w:endnote>
  <w:endnote w:type="continuationSeparator" w:id="0">
    <w:p w14:paraId="414E4EE6" w14:textId="77777777" w:rsidR="008751EF" w:rsidRDefault="0087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2690" w14:textId="77777777" w:rsidR="00152B8F" w:rsidRDefault="00152B8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DC2C" w14:textId="77777777" w:rsidR="00152B8F" w:rsidRDefault="00152B8F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8151" w14:textId="77777777" w:rsidR="008751EF" w:rsidRDefault="008751EF">
      <w:r>
        <w:separator/>
      </w:r>
    </w:p>
  </w:footnote>
  <w:footnote w:type="continuationSeparator" w:id="0">
    <w:p w14:paraId="12CE45DA" w14:textId="77777777" w:rsidR="008751EF" w:rsidRDefault="0087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1B18" w14:textId="77777777" w:rsidR="00152B8F" w:rsidRDefault="00152B8F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7750B8" w:rsidRPr="009E2141" w14:paraId="389269A9" w14:textId="77777777">
      <w:trPr>
        <w:cantSplit/>
        <w:trHeight w:hRule="exact" w:val="782"/>
      </w:trPr>
      <w:tc>
        <w:tcPr>
          <w:tcW w:w="500" w:type="pct"/>
        </w:tcPr>
        <w:p w14:paraId="3DD81BD8" w14:textId="77777777" w:rsidR="007750B8" w:rsidRPr="009E2141" w:rsidRDefault="007750B8" w:rsidP="009E2141">
          <w:pPr>
            <w:jc w:val="both"/>
            <w:rPr>
              <w:rFonts w:ascii="Arial" w:eastAsia="Dotum" w:hAnsi="Arial" w:cs="Arial"/>
              <w:sz w:val="18"/>
            </w:rPr>
          </w:pPr>
          <w:r w:rsidRPr="009E2141">
            <w:rPr>
              <w:rFonts w:ascii="Arial" w:hAnsi="Arial" w:cs="Arial"/>
              <w:noProof/>
              <w:sz w:val="18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6089195C" wp14:editId="069ECAD9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0" w:type="pct"/>
          <w:vAlign w:val="bottom"/>
        </w:tcPr>
        <w:p w14:paraId="26B1147F" w14:textId="77777777" w:rsidR="007750B8" w:rsidRPr="009E2141" w:rsidRDefault="007750B8" w:rsidP="009E2141">
          <w:pPr>
            <w:pStyle w:val="Nagwek"/>
            <w:ind w:firstLineChars="300" w:firstLine="450"/>
            <w:rPr>
              <w:rFonts w:cs="Arial"/>
              <w:sz w:val="15"/>
            </w:rPr>
          </w:pPr>
        </w:p>
      </w:tc>
      <w:tc>
        <w:tcPr>
          <w:tcW w:w="1000" w:type="pct"/>
          <w:vAlign w:val="bottom"/>
        </w:tcPr>
        <w:p w14:paraId="726C1C9B" w14:textId="61A0F4C0" w:rsidR="007750B8" w:rsidRPr="009E2141" w:rsidRDefault="00F33CE4" w:rsidP="009E2141">
          <w:pPr>
            <w:pStyle w:val="Nagwek"/>
            <w:rPr>
              <w:rFonts w:eastAsia="Microsoft YaHei" w:cs="Arial"/>
              <w:sz w:val="24"/>
              <w:szCs w:val="30"/>
            </w:rPr>
          </w:pPr>
          <w:r>
            <w:rPr>
              <w:rFonts w:cs="Arial"/>
              <w:sz w:val="24"/>
              <w:szCs w:val="30"/>
            </w:rPr>
            <w:t xml:space="preserve">Informacja prasowa </w:t>
          </w:r>
        </w:p>
      </w:tc>
    </w:tr>
  </w:tbl>
  <w:p w14:paraId="63EC3BE7" w14:textId="77777777" w:rsidR="00152B8F" w:rsidRPr="009E2141" w:rsidRDefault="00152B8F" w:rsidP="009E2141">
    <w:pPr>
      <w:pStyle w:val="Nagwek"/>
      <w:rPr>
        <w:rFonts w:eastAsia="DotumChe" w:cs="Arial"/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C1AB" w14:textId="77777777" w:rsidR="00152B8F" w:rsidRDefault="00152B8F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D6"/>
    <w:multiLevelType w:val="hybridMultilevel"/>
    <w:tmpl w:val="A7BEB2BE"/>
    <w:lvl w:ilvl="0" w:tplc="D34A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0F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C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E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C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8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A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4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00896"/>
    <w:multiLevelType w:val="hybridMultilevel"/>
    <w:tmpl w:val="107841FE"/>
    <w:lvl w:ilvl="0" w:tplc="3916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2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8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A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0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6B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248A7F6F"/>
    <w:multiLevelType w:val="hybridMultilevel"/>
    <w:tmpl w:val="4394CF6A"/>
    <w:lvl w:ilvl="0" w:tplc="D34A566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A7B08"/>
    <w:multiLevelType w:val="hybridMultilevel"/>
    <w:tmpl w:val="674A213C"/>
    <w:lvl w:ilvl="0" w:tplc="3F26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6D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B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2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2F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4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9" w15:restartNumberingAfterBreak="0">
    <w:nsid w:val="32243DB8"/>
    <w:multiLevelType w:val="hybridMultilevel"/>
    <w:tmpl w:val="083E78DA"/>
    <w:lvl w:ilvl="0" w:tplc="B696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E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4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8C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6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C4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2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375973"/>
    <w:multiLevelType w:val="hybridMultilevel"/>
    <w:tmpl w:val="C2E2E16A"/>
    <w:lvl w:ilvl="0" w:tplc="4ED6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2A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C0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20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EF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A9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00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6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82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388C1C5E"/>
    <w:multiLevelType w:val="hybridMultilevel"/>
    <w:tmpl w:val="00180146"/>
    <w:lvl w:ilvl="0" w:tplc="538C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E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A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4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E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E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A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C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4" w15:restartNumberingAfterBreak="0">
    <w:nsid w:val="48A93A12"/>
    <w:multiLevelType w:val="hybridMultilevel"/>
    <w:tmpl w:val="E2D2270A"/>
    <w:lvl w:ilvl="0" w:tplc="1026D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4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8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4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4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2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C6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66B465A9"/>
    <w:multiLevelType w:val="hybridMultilevel"/>
    <w:tmpl w:val="AB2436DC"/>
    <w:lvl w:ilvl="0" w:tplc="125E22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4A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41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6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4A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7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83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61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CF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 w15:restartNumberingAfterBreak="0">
    <w:nsid w:val="73D03BB2"/>
    <w:multiLevelType w:val="hybridMultilevel"/>
    <w:tmpl w:val="9A24E69C"/>
    <w:lvl w:ilvl="0" w:tplc="A97A1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6D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C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A4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0F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0E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87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F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2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094218"/>
    <w:multiLevelType w:val="hybridMultilevel"/>
    <w:tmpl w:val="CBBC97F2"/>
    <w:lvl w:ilvl="0" w:tplc="88FA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41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C9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68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44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EF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A1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6A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C8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15"/>
  </w:num>
  <w:num w:numId="18">
    <w:abstractNumId w:val="15"/>
  </w:num>
  <w:num w:numId="19">
    <w:abstractNumId w:val="15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5"/>
  </w:num>
  <w:num w:numId="25">
    <w:abstractNumId w:val="15"/>
  </w:num>
  <w:num w:numId="26">
    <w:abstractNumId w:val="22"/>
  </w:num>
  <w:num w:numId="27">
    <w:abstractNumId w:val="22"/>
  </w:num>
  <w:num w:numId="28">
    <w:abstractNumId w:val="22"/>
  </w:num>
  <w:num w:numId="29">
    <w:abstractNumId w:val="3"/>
  </w:num>
  <w:num w:numId="30">
    <w:abstractNumId w:val="15"/>
  </w:num>
  <w:num w:numId="31">
    <w:abstractNumId w:val="15"/>
  </w:num>
  <w:num w:numId="32">
    <w:abstractNumId w:val="22"/>
  </w:num>
  <w:num w:numId="33">
    <w:abstractNumId w:val="17"/>
  </w:num>
  <w:num w:numId="34">
    <w:abstractNumId w:val="17"/>
  </w:num>
  <w:num w:numId="35">
    <w:abstractNumId w:val="17"/>
  </w:num>
  <w:num w:numId="36">
    <w:abstractNumId w:val="16"/>
  </w:num>
  <w:num w:numId="37">
    <w:abstractNumId w:val="0"/>
  </w:num>
  <w:num w:numId="38">
    <w:abstractNumId w:val="12"/>
  </w:num>
  <w:num w:numId="39">
    <w:abstractNumId w:val="1"/>
  </w:num>
  <w:num w:numId="40">
    <w:abstractNumId w:val="6"/>
  </w:num>
  <w:num w:numId="41">
    <w:abstractNumId w:val="14"/>
  </w:num>
  <w:num w:numId="42">
    <w:abstractNumId w:val="21"/>
  </w:num>
  <w:num w:numId="43">
    <w:abstractNumId w:val="20"/>
  </w:num>
  <w:num w:numId="44">
    <w:abstractNumId w:val="18"/>
  </w:num>
  <w:num w:numId="45">
    <w:abstractNumId w:val="10"/>
  </w:num>
  <w:num w:numId="46">
    <w:abstractNumId w:val="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01ABA"/>
    <w:rsid w:val="00002C31"/>
    <w:rsid w:val="0001196E"/>
    <w:rsid w:val="0002626C"/>
    <w:rsid w:val="00035469"/>
    <w:rsid w:val="000413C8"/>
    <w:rsid w:val="00056AD2"/>
    <w:rsid w:val="00070C17"/>
    <w:rsid w:val="00080651"/>
    <w:rsid w:val="000923FF"/>
    <w:rsid w:val="000A5B40"/>
    <w:rsid w:val="000C1030"/>
    <w:rsid w:val="000D116F"/>
    <w:rsid w:val="000D29AC"/>
    <w:rsid w:val="000E0C4B"/>
    <w:rsid w:val="000E67C5"/>
    <w:rsid w:val="00101420"/>
    <w:rsid w:val="0012175A"/>
    <w:rsid w:val="00135629"/>
    <w:rsid w:val="00152B8F"/>
    <w:rsid w:val="001732D7"/>
    <w:rsid w:val="00185F2F"/>
    <w:rsid w:val="00195F62"/>
    <w:rsid w:val="001A27C5"/>
    <w:rsid w:val="001A3FA5"/>
    <w:rsid w:val="001A4026"/>
    <w:rsid w:val="001A74F0"/>
    <w:rsid w:val="001B19F0"/>
    <w:rsid w:val="001B7167"/>
    <w:rsid w:val="001D50AD"/>
    <w:rsid w:val="001D7ED1"/>
    <w:rsid w:val="0020098C"/>
    <w:rsid w:val="00203470"/>
    <w:rsid w:val="002132B0"/>
    <w:rsid w:val="002156FA"/>
    <w:rsid w:val="002325A0"/>
    <w:rsid w:val="00253033"/>
    <w:rsid w:val="00270157"/>
    <w:rsid w:val="00286C24"/>
    <w:rsid w:val="002A5F59"/>
    <w:rsid w:val="002C7160"/>
    <w:rsid w:val="002E412C"/>
    <w:rsid w:val="00305076"/>
    <w:rsid w:val="003055E4"/>
    <w:rsid w:val="00307760"/>
    <w:rsid w:val="00313E49"/>
    <w:rsid w:val="00315B96"/>
    <w:rsid w:val="00322719"/>
    <w:rsid w:val="00332278"/>
    <w:rsid w:val="00347A60"/>
    <w:rsid w:val="003671BC"/>
    <w:rsid w:val="0038176C"/>
    <w:rsid w:val="00381E10"/>
    <w:rsid w:val="00390A84"/>
    <w:rsid w:val="003A2857"/>
    <w:rsid w:val="003B120A"/>
    <w:rsid w:val="003D337B"/>
    <w:rsid w:val="003E3036"/>
    <w:rsid w:val="003F217E"/>
    <w:rsid w:val="00425F62"/>
    <w:rsid w:val="004303F0"/>
    <w:rsid w:val="00431968"/>
    <w:rsid w:val="00441F5E"/>
    <w:rsid w:val="00455D0A"/>
    <w:rsid w:val="004A4EF8"/>
    <w:rsid w:val="004A5AFC"/>
    <w:rsid w:val="004C4A89"/>
    <w:rsid w:val="004C7BF3"/>
    <w:rsid w:val="004D5E1A"/>
    <w:rsid w:val="0052233A"/>
    <w:rsid w:val="00527FDB"/>
    <w:rsid w:val="00533A62"/>
    <w:rsid w:val="00563E84"/>
    <w:rsid w:val="00566A32"/>
    <w:rsid w:val="00570711"/>
    <w:rsid w:val="00572B59"/>
    <w:rsid w:val="005A2C37"/>
    <w:rsid w:val="005A4FA2"/>
    <w:rsid w:val="005B43DF"/>
    <w:rsid w:val="005B532C"/>
    <w:rsid w:val="005B7BE9"/>
    <w:rsid w:val="005C4D55"/>
    <w:rsid w:val="005C5859"/>
    <w:rsid w:val="005D0E0C"/>
    <w:rsid w:val="005E2A3E"/>
    <w:rsid w:val="00604C78"/>
    <w:rsid w:val="00607F96"/>
    <w:rsid w:val="00634265"/>
    <w:rsid w:val="00652B3C"/>
    <w:rsid w:val="006540AD"/>
    <w:rsid w:val="00655BA0"/>
    <w:rsid w:val="006A3D48"/>
    <w:rsid w:val="006B0D93"/>
    <w:rsid w:val="006B5E59"/>
    <w:rsid w:val="006C31E4"/>
    <w:rsid w:val="006D410C"/>
    <w:rsid w:val="006E196B"/>
    <w:rsid w:val="006E3140"/>
    <w:rsid w:val="00713D42"/>
    <w:rsid w:val="007162BA"/>
    <w:rsid w:val="00717729"/>
    <w:rsid w:val="00722068"/>
    <w:rsid w:val="00737BB4"/>
    <w:rsid w:val="00740CCC"/>
    <w:rsid w:val="007412E8"/>
    <w:rsid w:val="0075012D"/>
    <w:rsid w:val="007572E3"/>
    <w:rsid w:val="007750B8"/>
    <w:rsid w:val="00775BB5"/>
    <w:rsid w:val="00780144"/>
    <w:rsid w:val="0078367E"/>
    <w:rsid w:val="007979FB"/>
    <w:rsid w:val="007C6294"/>
    <w:rsid w:val="007C732D"/>
    <w:rsid w:val="007E620F"/>
    <w:rsid w:val="007F1B3A"/>
    <w:rsid w:val="00814635"/>
    <w:rsid w:val="00827E3E"/>
    <w:rsid w:val="008478FE"/>
    <w:rsid w:val="00847AF6"/>
    <w:rsid w:val="008654C3"/>
    <w:rsid w:val="008751EF"/>
    <w:rsid w:val="00875980"/>
    <w:rsid w:val="008A6C8F"/>
    <w:rsid w:val="008B00D9"/>
    <w:rsid w:val="00902AEC"/>
    <w:rsid w:val="00916D88"/>
    <w:rsid w:val="0093572D"/>
    <w:rsid w:val="00943006"/>
    <w:rsid w:val="00945BD6"/>
    <w:rsid w:val="00965433"/>
    <w:rsid w:val="00965794"/>
    <w:rsid w:val="00965A94"/>
    <w:rsid w:val="00971EE1"/>
    <w:rsid w:val="00973F5D"/>
    <w:rsid w:val="00983DC7"/>
    <w:rsid w:val="009A2B0F"/>
    <w:rsid w:val="009B3034"/>
    <w:rsid w:val="009C00E1"/>
    <w:rsid w:val="009C1155"/>
    <w:rsid w:val="009E2141"/>
    <w:rsid w:val="009E7F49"/>
    <w:rsid w:val="00A03219"/>
    <w:rsid w:val="00A23E73"/>
    <w:rsid w:val="00A266EB"/>
    <w:rsid w:val="00A42344"/>
    <w:rsid w:val="00A86C41"/>
    <w:rsid w:val="00AD44F5"/>
    <w:rsid w:val="00AD5340"/>
    <w:rsid w:val="00B36B5E"/>
    <w:rsid w:val="00B36C18"/>
    <w:rsid w:val="00B60928"/>
    <w:rsid w:val="00B92F6E"/>
    <w:rsid w:val="00BB4AD3"/>
    <w:rsid w:val="00BB573D"/>
    <w:rsid w:val="00BD5770"/>
    <w:rsid w:val="00C059E9"/>
    <w:rsid w:val="00C25F9C"/>
    <w:rsid w:val="00C31A2C"/>
    <w:rsid w:val="00C344F7"/>
    <w:rsid w:val="00C51022"/>
    <w:rsid w:val="00C53AFA"/>
    <w:rsid w:val="00C616CF"/>
    <w:rsid w:val="00CB27F4"/>
    <w:rsid w:val="00CC2D6B"/>
    <w:rsid w:val="00CC544B"/>
    <w:rsid w:val="00CD032C"/>
    <w:rsid w:val="00CD3E17"/>
    <w:rsid w:val="00CE0838"/>
    <w:rsid w:val="00D04024"/>
    <w:rsid w:val="00D11B14"/>
    <w:rsid w:val="00D1385E"/>
    <w:rsid w:val="00D16C4C"/>
    <w:rsid w:val="00D20F2A"/>
    <w:rsid w:val="00D26630"/>
    <w:rsid w:val="00D41254"/>
    <w:rsid w:val="00D679D2"/>
    <w:rsid w:val="00D80F82"/>
    <w:rsid w:val="00D87114"/>
    <w:rsid w:val="00DA4307"/>
    <w:rsid w:val="00DD5403"/>
    <w:rsid w:val="00DD787D"/>
    <w:rsid w:val="00DE3D15"/>
    <w:rsid w:val="00DF52D2"/>
    <w:rsid w:val="00DF6D3D"/>
    <w:rsid w:val="00E179E8"/>
    <w:rsid w:val="00E212AC"/>
    <w:rsid w:val="00E307A0"/>
    <w:rsid w:val="00E34DD1"/>
    <w:rsid w:val="00E5678C"/>
    <w:rsid w:val="00E80C3F"/>
    <w:rsid w:val="00EB7045"/>
    <w:rsid w:val="00EC3187"/>
    <w:rsid w:val="00ED5E59"/>
    <w:rsid w:val="00EE2438"/>
    <w:rsid w:val="00EE58DB"/>
    <w:rsid w:val="00EE7E0E"/>
    <w:rsid w:val="00EF147C"/>
    <w:rsid w:val="00F25C57"/>
    <w:rsid w:val="00F301F1"/>
    <w:rsid w:val="00F33CE4"/>
    <w:rsid w:val="00F514EA"/>
    <w:rsid w:val="00F53082"/>
    <w:rsid w:val="00F57628"/>
    <w:rsid w:val="00F65873"/>
    <w:rsid w:val="00F77A82"/>
    <w:rsid w:val="00F820C6"/>
    <w:rsid w:val="00F90448"/>
    <w:rsid w:val="00F95DDA"/>
    <w:rsid w:val="00FD52B5"/>
    <w:rsid w:val="00FF341F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B952F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Nagwek1">
    <w:name w:val="heading 1"/>
    <w:next w:val="Nagwek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">
    <w:name w:val="表格题注"/>
    <w:next w:val="Normalny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2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3">
    <w:name w:val="表样式"/>
    <w:basedOn w:val="Standardowy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ny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4">
    <w:name w:val="图样式"/>
    <w:basedOn w:val="Normalny"/>
    <w:pPr>
      <w:keepNext/>
      <w:widowControl/>
      <w:spacing w:before="80" w:after="80"/>
      <w:jc w:val="center"/>
    </w:pPr>
  </w:style>
  <w:style w:type="paragraph" w:customStyle="1" w:styleId="a5">
    <w:name w:val="文档标题"/>
    <w:basedOn w:val="Normalny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6">
    <w:name w:val="正文（首行不缩进）"/>
    <w:basedOn w:val="Normalny"/>
  </w:style>
  <w:style w:type="paragraph" w:customStyle="1" w:styleId="a7">
    <w:name w:val="注示头"/>
    <w:basedOn w:val="Normalny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8">
    <w:name w:val="注示文本"/>
    <w:basedOn w:val="Normalny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ny"/>
    <w:pPr>
      <w:ind w:firstLine="420"/>
    </w:pPr>
    <w:rPr>
      <w:rFonts w:ascii="Arial" w:hAnsi="Arial" w:cs="Arial"/>
      <w:i/>
      <w:color w:val="0000FF"/>
    </w:rPr>
  </w:style>
  <w:style w:type="table" w:styleId="Tabela-Siatka">
    <w:name w:val="Table Grid"/>
    <w:basedOn w:val="Standardowy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样式一"/>
    <w:basedOn w:val="Domylnaczcionkaakapitu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Pr>
      <w:rFonts w:ascii="SimSun" w:hAnsi="SimSun"/>
      <w:b/>
      <w:bCs/>
      <w:color w:val="000000"/>
      <w:sz w:val="36"/>
    </w:rPr>
  </w:style>
  <w:style w:type="paragraph" w:styleId="Tekstdymka">
    <w:name w:val="Balloon Text"/>
    <w:basedOn w:val="Normalny"/>
    <w:link w:val="TekstdymkaZnak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75012D"/>
    <w:pPr>
      <w:ind w:firstLineChars="200" w:firstLine="420"/>
    </w:pPr>
  </w:style>
  <w:style w:type="paragraph" w:styleId="Tekstkomentarza">
    <w:name w:val="annotation text"/>
    <w:basedOn w:val="Normalny"/>
    <w:link w:val="TekstkomentarzaZnak"/>
    <w:uiPriority w:val="99"/>
    <w:rsid w:val="007750B8"/>
    <w:pPr>
      <w:autoSpaceDE/>
      <w:autoSpaceDN/>
      <w:adjustRightInd/>
      <w:spacing w:line="240" w:lineRule="auto"/>
    </w:pPr>
    <w:rPr>
      <w:snapToGrid/>
      <w:kern w:val="2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50B8"/>
    <w:rPr>
      <w:kern w:val="2"/>
      <w:sz w:val="21"/>
      <w:szCs w:val="24"/>
    </w:rPr>
  </w:style>
  <w:style w:type="character" w:customStyle="1" w:styleId="NagwekZnak">
    <w:name w:val="Nagłówek Znak"/>
    <w:basedOn w:val="Domylnaczcionkaakapitu"/>
    <w:link w:val="Nagwek"/>
    <w:rsid w:val="007750B8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50B8"/>
    <w:rPr>
      <w:color w:val="0000FF"/>
      <w:u w:val="single"/>
    </w:rPr>
  </w:style>
  <w:style w:type="paragraph" w:customStyle="1" w:styleId="ABC">
    <w:name w:val="样式ABC"/>
    <w:basedOn w:val="Normalny"/>
    <w:rsid w:val="007750B8"/>
    <w:pPr>
      <w:snapToGrid w:val="0"/>
      <w:spacing w:line="240" w:lineRule="auto"/>
      <w:ind w:rightChars="-20" w:right="-20"/>
    </w:pPr>
    <w:rPr>
      <w:b/>
      <w:snapToGrid/>
      <w:sz w:val="24"/>
      <w:szCs w:val="20"/>
      <w:shd w:val="pct10" w:color="auto" w:fill="FFFFFF"/>
    </w:rPr>
  </w:style>
  <w:style w:type="paragraph" w:styleId="Legenda">
    <w:name w:val="caption"/>
    <w:basedOn w:val="Normalny"/>
    <w:next w:val="Normalny"/>
    <w:unhideWhenUsed/>
    <w:qFormat/>
    <w:rsid w:val="00ED5E59"/>
    <w:rPr>
      <w:rFonts w:asciiTheme="majorHAnsi" w:eastAsia="SimHei" w:hAnsiTheme="majorHAnsi" w:cstheme="majorBid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40CC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SimSun" w:hAnsi="SimSun" w:cs="SimSun"/>
      <w:snapToGrid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B43DF"/>
    <w:rPr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43DF"/>
    <w:pPr>
      <w:autoSpaceDE w:val="0"/>
      <w:autoSpaceDN w:val="0"/>
      <w:adjustRightInd w:val="0"/>
      <w:spacing w:line="360" w:lineRule="auto"/>
    </w:pPr>
    <w:rPr>
      <w:b/>
      <w:bCs/>
      <w:snapToGrid w:val="0"/>
      <w:kern w:val="0"/>
      <w:szCs w:val="2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43DF"/>
    <w:rPr>
      <w:b/>
      <w:bCs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A958-F611-4249-BE51-8140688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902</TotalTime>
  <Pages>1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liuhongpeng</dc:creator>
  <cp:keywords/>
  <dc:description/>
  <cp:lastModifiedBy>Marcin Salanski</cp:lastModifiedBy>
  <cp:revision>129</cp:revision>
  <dcterms:created xsi:type="dcterms:W3CDTF">2022-03-09T01:12:00Z</dcterms:created>
  <dcterms:modified xsi:type="dcterms:W3CDTF">2022-05-13T07:17:00Z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(3)vewqqqgcKTRpBT1Kx7Zw/cljAPrEfzv3ZoXhdvuCl8267TVX/BEtjfXFabzKLO+6iFLSiwuv
BFl1LLMAv2kDW+Dqx186VSDb4q+Dtl1SMbhyotmQyfpnBBCXjtR2IcZ7va0HgReN88FhYSEL
cV4DVCkp+xAyuwN4FRtCWZ3deWjsiqlFM0s99LmihfIvOYdnv9fr30IJm0e4BLKPS8bjexet
Ux6w7QLe64kapoYh4k</vt:lpwstr>
  </property>
  <property fmtid="{D5CDD505-2E9C-101B-9397-08002B2CF9AE}" pid="7" name="_2015_ms_pID_7253431">
    <vt:lpwstr>aVBy0rMsYg2J2cFqSgaq5szh6ZxUIaudmju30wmTjkz1VnzrPjFvNH
YfV35GlOleNd7nWyBYqHVZbibVJEK9TN9Em54vrIDhURGamSVJvzZjOlsU9QBlJfTorgLu6c
/g/VxDbVoLrvhmbz+uS+ERCFYx25D9vWPnTOiYG7gWgzkgxLgwV2DVBcAvGQL2gcNVTlVSq1
2C7ECY43trWUKbSYBLrCGSwC8xS5oVgmEYcZ</vt:lpwstr>
  </property>
  <property fmtid="{D5CDD505-2E9C-101B-9397-08002B2CF9AE}" pid="8" name="_2015_ms_pID_7253432">
    <vt:lpwstr>18Pz4bcvHzN3LuzoQS0R8x0=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1652020660</vt:lpwstr>
  </property>
</Properties>
</file>