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EE6D" w14:textId="77777777" w:rsidR="000D4ABE" w:rsidRPr="0073786F" w:rsidRDefault="00544230" w:rsidP="000D4ABE">
      <w:pPr>
        <w:spacing w:after="100" w:line="22" w:lineRule="atLeast"/>
        <w:contextualSpacing/>
        <w:jc w:val="center"/>
        <w:rPr>
          <w:rFonts w:cs="Arial"/>
          <w:b/>
          <w:szCs w:val="20"/>
        </w:rPr>
      </w:pPr>
      <w:bookmarkStart w:id="0" w:name="_Hlk102659390"/>
      <w:bookmarkEnd w:id="0"/>
      <w:r w:rsidRPr="0073786F">
        <w:rPr>
          <w:noProof/>
        </w:rPr>
        <w:drawing>
          <wp:inline distT="0" distB="0" distL="0" distR="0" wp14:anchorId="5136BF87" wp14:editId="3C5E6C92">
            <wp:extent cx="5943600" cy="586105"/>
            <wp:effectExtent l="0" t="0" r="0" b="4445"/>
            <wp:docPr id="9" name="Picture 9" descr="https://d2q0qd5iz04n9u.cloudfront.net/_ssl/proxy.php/http/promos.asus.com/us/PR_2018/PR-Header-ROG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promos.asus.com/us/PR_2018/PR-Header-ROG-2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B3D8" w14:textId="78B267C3" w:rsidR="006913C2" w:rsidRPr="0073786F" w:rsidRDefault="006913C2">
      <w:pPr>
        <w:spacing w:after="0" w:line="240" w:lineRule="auto"/>
        <w:rPr>
          <w:rStyle w:val="Hipercze"/>
          <w:rFonts w:cs="Arial"/>
          <w:b/>
          <w:bCs/>
          <w:szCs w:val="20"/>
        </w:rPr>
      </w:pPr>
      <w:bookmarkStart w:id="1" w:name="OLE_LINK50"/>
    </w:p>
    <w:p w14:paraId="30FDC8DB" w14:textId="77777777" w:rsidR="006913C2" w:rsidRPr="0073786F" w:rsidRDefault="006913C2" w:rsidP="006913C2">
      <w:pPr>
        <w:pStyle w:val="Heading2-Alternate"/>
      </w:pPr>
      <w:r w:rsidRPr="0073786F">
        <w:t>Specyfikacje</w:t>
      </w:r>
      <w:r w:rsidRPr="0073786F">
        <w:rPr>
          <w:rStyle w:val="Odwoanieprzypisukocowego"/>
        </w:rPr>
        <w:endnoteReference w:id="1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7215"/>
      </w:tblGrid>
      <w:tr w:rsidR="006913C2" w:rsidRPr="0073786F" w14:paraId="728D6B96" w14:textId="77777777" w:rsidTr="00E51F37">
        <w:trPr>
          <w:trHeight w:val="300"/>
          <w:jc w:val="center"/>
        </w:trPr>
        <w:tc>
          <w:tcPr>
            <w:tcW w:w="9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E8A84D" w14:textId="2B6DA498" w:rsidR="006913C2" w:rsidRPr="0073786F" w:rsidRDefault="00C13F09" w:rsidP="00E51F37">
            <w:r w:rsidRPr="0073786F">
              <w:rPr>
                <w:b/>
              </w:rPr>
              <w:t>ASUS ROG Strix SCAR 17 edycja specjalna (2022)</w:t>
            </w:r>
            <w:r w:rsidRPr="0073786F">
              <w:t xml:space="preserve"> </w:t>
            </w:r>
          </w:p>
        </w:tc>
      </w:tr>
      <w:tr w:rsidR="006913C2" w:rsidRPr="0073786F" w14:paraId="21B8C5ED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653CA0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Procesor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4D38596" w14:textId="6D8A5FE2" w:rsidR="006913C2" w:rsidRPr="0073786F" w:rsidRDefault="006913C2" w:rsidP="00E51F37">
            <w:pPr>
              <w:spacing w:after="0"/>
            </w:pPr>
            <w:r w:rsidRPr="0073786F">
              <w:rPr>
                <w:color w:val="333333"/>
                <w:sz w:val="18"/>
              </w:rPr>
              <w:t>Procesor 12. generacji Intel</w:t>
            </w:r>
            <w:r w:rsidRPr="0073786F">
              <w:rPr>
                <w:color w:val="333333"/>
                <w:sz w:val="18"/>
                <w:vertAlign w:val="superscript"/>
              </w:rPr>
              <w:t>®</w:t>
            </w:r>
            <w:r w:rsidRPr="0073786F">
              <w:rPr>
                <w:color w:val="333333"/>
                <w:sz w:val="18"/>
              </w:rPr>
              <w:t xml:space="preserve"> Core</w:t>
            </w:r>
            <w:r w:rsidRPr="0073786F">
              <w:rPr>
                <w:color w:val="333333"/>
                <w:sz w:val="18"/>
                <w:vertAlign w:val="superscript"/>
              </w:rPr>
              <w:t>™</w:t>
            </w:r>
            <w:r w:rsidRPr="0073786F">
              <w:rPr>
                <w:color w:val="333333"/>
                <w:sz w:val="18"/>
              </w:rPr>
              <w:t xml:space="preserve"> i9-12950HX </w:t>
            </w:r>
          </w:p>
        </w:tc>
      </w:tr>
      <w:tr w:rsidR="006913C2" w:rsidRPr="0073786F" w14:paraId="0306719C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DE74B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Procesor graficzny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6EF0C0E" w14:textId="7B33DB25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t xml:space="preserve">Maksymalnie </w:t>
            </w:r>
            <w:r w:rsidRPr="0073786F">
              <w:rPr>
                <w:sz w:val="18"/>
              </w:rPr>
              <w:t>układ graficzny NVIDIA</w:t>
            </w:r>
            <w:r w:rsidRPr="0073786F">
              <w:rPr>
                <w:sz w:val="16"/>
                <w:vertAlign w:val="superscript"/>
              </w:rPr>
              <w:t>®</w:t>
            </w:r>
            <w:r w:rsidRPr="0073786F">
              <w:rPr>
                <w:sz w:val="18"/>
              </w:rPr>
              <w:t xml:space="preserve"> GeForce RTX</w:t>
            </w:r>
            <w:r w:rsidRPr="0073786F">
              <w:rPr>
                <w:sz w:val="18"/>
                <w:vertAlign w:val="superscript"/>
              </w:rPr>
              <w:t>™</w:t>
            </w:r>
            <w:r w:rsidRPr="0073786F">
              <w:rPr>
                <w:sz w:val="18"/>
              </w:rPr>
              <w:t xml:space="preserve"> 3080 Ti w wersji laptopowej z 16 GB GDDR6 </w:t>
            </w:r>
          </w:p>
          <w:p w14:paraId="1BAE2677" w14:textId="53706F11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>Maksymalnie TGP 175</w:t>
            </w:r>
            <w:r w:rsidR="001A094B">
              <w:rPr>
                <w:sz w:val="18"/>
              </w:rPr>
              <w:t xml:space="preserve"> </w:t>
            </w:r>
            <w:r w:rsidRPr="0073786F">
              <w:rPr>
                <w:sz w:val="18"/>
              </w:rPr>
              <w:t xml:space="preserve">W </w:t>
            </w:r>
          </w:p>
        </w:tc>
      </w:tr>
      <w:tr w:rsidR="006913C2" w:rsidRPr="0073786F" w14:paraId="6C3DE4EE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412100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System operacyjny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29BC0BD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>Windows 11 Pro</w:t>
            </w:r>
          </w:p>
        </w:tc>
      </w:tr>
      <w:tr w:rsidR="006913C2" w:rsidRPr="0073786F" w14:paraId="09DB54D3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84693C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Ekran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BC5F67D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17,3″ FHD (1920 x 1080) 360 Hz / 3 ms, 100% sRGB,</w:t>
            </w:r>
            <w:r w:rsidRPr="0073786F">
              <w:rPr>
                <w:sz w:val="19"/>
              </w:rPr>
              <w:t xml:space="preserve"> matryca klasy </w:t>
            </w:r>
            <w:r w:rsidRPr="0073786F">
              <w:rPr>
                <w:sz w:val="18"/>
              </w:rPr>
              <w:t xml:space="preserve">IPS z </w:t>
            </w:r>
            <w:r w:rsidRPr="0073786F">
              <w:rPr>
                <w:sz w:val="19"/>
              </w:rPr>
              <w:t>Adaptive Sync i Dolby Vision</w:t>
            </w:r>
            <w:r w:rsidRPr="0073786F">
              <w:rPr>
                <w:sz w:val="18"/>
              </w:rPr>
              <w:t xml:space="preserve"> </w:t>
            </w:r>
          </w:p>
          <w:p w14:paraId="748E157D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17,3″ QHD (2560 x 1440) 240 Hz / 3 ms, 100% DCI-P3, </w:t>
            </w:r>
            <w:r w:rsidRPr="0073786F">
              <w:rPr>
                <w:sz w:val="19"/>
              </w:rPr>
              <w:t xml:space="preserve">matryca klasy </w:t>
            </w:r>
            <w:r w:rsidRPr="0073786F">
              <w:rPr>
                <w:sz w:val="18"/>
              </w:rPr>
              <w:t xml:space="preserve">IPS z </w:t>
            </w:r>
            <w:r w:rsidRPr="0073786F">
              <w:rPr>
                <w:sz w:val="19"/>
              </w:rPr>
              <w:t xml:space="preserve">Adaptive Sync i Dolby Vision </w:t>
            </w:r>
          </w:p>
        </w:tc>
      </w:tr>
      <w:tr w:rsidR="006913C2" w:rsidRPr="0073786F" w14:paraId="307D8779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51D23B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Pamięć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FB0862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Maksymalnie 64 GB dwukanałowej pamięci DDR5 4800 MHz </w:t>
            </w:r>
          </w:p>
        </w:tc>
      </w:tr>
      <w:tr w:rsidR="006913C2" w:rsidRPr="0073786F" w14:paraId="5F07D66B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C2E7B3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Dyski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23FA775" w14:textId="1B0C7C24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>Maksymalnie SSD PCIe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 xml:space="preserve"> 4.0 4 TB w macierzy RAID 0</w:t>
            </w:r>
          </w:p>
        </w:tc>
      </w:tr>
      <w:tr w:rsidR="006913C2" w:rsidRPr="0073786F" w14:paraId="4E2DEE80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B9B970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Klawiatura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20BE41D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Podświetlona klawiatura typu chiclet </w:t>
            </w:r>
          </w:p>
          <w:p w14:paraId="2D3B11FD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Indywidualne podświetlenie RGB z Aura Sync </w:t>
            </w:r>
          </w:p>
        </w:tc>
      </w:tr>
      <w:tr w:rsidR="006913C2" w:rsidRPr="0073786F" w14:paraId="493D065D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238B4D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Dźwięk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5A3EAE8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4 x głośnik, obsługa głośników o wysokiej wydajności   </w:t>
            </w:r>
          </w:p>
          <w:p w14:paraId="4C778944" w14:textId="17EED526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Dolby Atmos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 xml:space="preserve"> </w:t>
            </w:r>
          </w:p>
          <w:p w14:paraId="20D9DE61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Dźwięk o wysokiej rozdzielczości </w:t>
            </w:r>
          </w:p>
          <w:p w14:paraId="6134FF8F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Dwukierunkowa redukcja szumów wspomagana SI </w:t>
            </w:r>
          </w:p>
        </w:tc>
      </w:tr>
      <w:tr w:rsidR="006913C2" w:rsidRPr="00427EF1" w14:paraId="22FCDB68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29E976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Wi-Fi/Bluetooth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EE3F3D" w14:textId="77777777" w:rsidR="006913C2" w:rsidRPr="00427EF1" w:rsidRDefault="006913C2" w:rsidP="00E51F37">
            <w:pPr>
              <w:spacing w:after="0"/>
              <w:rPr>
                <w:rFonts w:eastAsia="Arial" w:cs="Arial"/>
                <w:sz w:val="18"/>
                <w:szCs w:val="18"/>
                <w:lang w:val="en-US"/>
              </w:rPr>
            </w:pPr>
            <w:r w:rsidRPr="00427EF1">
              <w:rPr>
                <w:sz w:val="18"/>
                <w:lang w:val="en-US"/>
              </w:rPr>
              <w:t xml:space="preserve">Wi-Fi 6E (802.11ax)  </w:t>
            </w:r>
          </w:p>
          <w:p w14:paraId="15FCEC2B" w14:textId="37A6C601" w:rsidR="006913C2" w:rsidRPr="00427EF1" w:rsidRDefault="006913C2" w:rsidP="00E51F37">
            <w:pPr>
              <w:spacing w:after="0"/>
              <w:rPr>
                <w:lang w:val="en-US"/>
              </w:rPr>
            </w:pPr>
            <w:r w:rsidRPr="00427EF1">
              <w:rPr>
                <w:sz w:val="18"/>
                <w:lang w:val="en-US"/>
              </w:rPr>
              <w:t>Bluetooth</w:t>
            </w:r>
            <w:r w:rsidRPr="00427EF1">
              <w:rPr>
                <w:sz w:val="18"/>
                <w:vertAlign w:val="superscript"/>
                <w:lang w:val="en-US"/>
              </w:rPr>
              <w:t>®</w:t>
            </w:r>
            <w:r w:rsidRPr="00427EF1">
              <w:rPr>
                <w:sz w:val="18"/>
                <w:lang w:val="en-US"/>
              </w:rPr>
              <w:t xml:space="preserve"> 5.2 </w:t>
            </w:r>
          </w:p>
        </w:tc>
      </w:tr>
      <w:tr w:rsidR="006913C2" w:rsidRPr="0073786F" w14:paraId="5A6A0228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9D795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Gniazda I/O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504ED0" w14:textId="77777777" w:rsidR="006913C2" w:rsidRPr="00427EF1" w:rsidRDefault="006913C2" w:rsidP="00E51F37">
            <w:pPr>
              <w:spacing w:after="0"/>
              <w:rPr>
                <w:rFonts w:eastAsia="Arial" w:cs="Arial"/>
                <w:sz w:val="18"/>
                <w:szCs w:val="18"/>
                <w:lang w:val="en-US"/>
              </w:rPr>
            </w:pPr>
            <w:r w:rsidRPr="00427EF1">
              <w:rPr>
                <w:sz w:val="18"/>
                <w:lang w:val="en-US"/>
              </w:rPr>
              <w:t xml:space="preserve">2 x USB 3.2 Gen 1 Type-A  </w:t>
            </w:r>
          </w:p>
          <w:p w14:paraId="4DEC59AD" w14:textId="6A43232C" w:rsidR="006913C2" w:rsidRPr="00427EF1" w:rsidRDefault="006913C2" w:rsidP="00E51F37">
            <w:pPr>
              <w:spacing w:after="0"/>
              <w:rPr>
                <w:rFonts w:eastAsia="Arial" w:cs="Arial"/>
                <w:sz w:val="18"/>
                <w:szCs w:val="18"/>
                <w:lang w:val="en-US"/>
              </w:rPr>
            </w:pPr>
            <w:r w:rsidRPr="00427EF1">
              <w:rPr>
                <w:sz w:val="18"/>
                <w:lang w:val="en-US"/>
              </w:rPr>
              <w:t>1 x USB 3.2 Gen 2 Type-C</w:t>
            </w:r>
            <w:r w:rsidRPr="00427EF1">
              <w:rPr>
                <w:sz w:val="18"/>
                <w:vertAlign w:val="superscript"/>
                <w:lang w:val="en-US"/>
              </w:rPr>
              <w:t>®</w:t>
            </w:r>
            <w:r w:rsidRPr="00427EF1">
              <w:rPr>
                <w:sz w:val="18"/>
                <w:lang w:val="en-US"/>
              </w:rPr>
              <w:t xml:space="preserve"> z DisplayPort</w:t>
            </w:r>
            <w:r w:rsidRPr="00427EF1">
              <w:rPr>
                <w:sz w:val="18"/>
                <w:vertAlign w:val="superscript"/>
                <w:lang w:val="en-US"/>
              </w:rPr>
              <w:t>™</w:t>
            </w:r>
            <w:r w:rsidRPr="00427EF1">
              <w:rPr>
                <w:sz w:val="18"/>
                <w:lang w:val="en-US"/>
              </w:rPr>
              <w:t xml:space="preserve"> 1.4 i Power Delivery </w:t>
            </w:r>
          </w:p>
          <w:p w14:paraId="7F393310" w14:textId="77AAB893" w:rsidR="006913C2" w:rsidRPr="00427EF1" w:rsidRDefault="006913C2" w:rsidP="00E51F37">
            <w:pPr>
              <w:spacing w:after="0"/>
              <w:rPr>
                <w:rFonts w:eastAsia="Arial" w:cs="Arial"/>
                <w:sz w:val="18"/>
                <w:szCs w:val="18"/>
                <w:lang w:val="en-US"/>
              </w:rPr>
            </w:pPr>
            <w:r w:rsidRPr="00427EF1">
              <w:rPr>
                <w:sz w:val="18"/>
                <w:lang w:val="en-US"/>
              </w:rPr>
              <w:t>1 x USB Type-C z Thunderbolt</w:t>
            </w:r>
            <w:r w:rsidRPr="00427EF1">
              <w:rPr>
                <w:sz w:val="18"/>
                <w:vertAlign w:val="superscript"/>
                <w:lang w:val="en-US"/>
              </w:rPr>
              <w:t>™</w:t>
            </w:r>
            <w:r w:rsidRPr="00427EF1">
              <w:rPr>
                <w:sz w:val="18"/>
                <w:lang w:val="en-US"/>
              </w:rPr>
              <w:t xml:space="preserve"> 4  </w:t>
            </w:r>
          </w:p>
          <w:p w14:paraId="5068D842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1 x RJ-45 (LAN 2,5 Gb/s)  </w:t>
            </w:r>
          </w:p>
          <w:p w14:paraId="613D4819" w14:textId="71BDCABE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1 x HDMI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 xml:space="preserve"> 2.1  </w:t>
            </w:r>
          </w:p>
          <w:p w14:paraId="0703C50C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1 x </w:t>
            </w:r>
            <w:r w:rsidRPr="0073786F">
              <w:rPr>
                <w:color w:val="000000" w:themeColor="text1"/>
                <w:sz w:val="18"/>
              </w:rPr>
              <w:t>gniazdo audio jack 3,5 mm typu combo</w:t>
            </w:r>
            <w:r w:rsidRPr="0073786F">
              <w:rPr>
                <w:sz w:val="18"/>
              </w:rPr>
              <w:t xml:space="preserve">  </w:t>
            </w:r>
          </w:p>
          <w:p w14:paraId="36AB084B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1 x gniazdo zasilania (DC) </w:t>
            </w:r>
          </w:p>
        </w:tc>
      </w:tr>
      <w:tr w:rsidR="006913C2" w:rsidRPr="0073786F" w14:paraId="37E33F58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E19B5D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Bateria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D1208A9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90 Wh </w:t>
            </w:r>
          </w:p>
        </w:tc>
      </w:tr>
      <w:tr w:rsidR="006913C2" w:rsidRPr="0073786F" w14:paraId="5276019E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01E7DD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Wymiary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28DB67" w14:textId="77777777" w:rsidR="006913C2" w:rsidRPr="0073786F" w:rsidRDefault="006913C2" w:rsidP="00E51F37">
            <w:pPr>
              <w:spacing w:after="0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 xml:space="preserve">395,0 x 282,1 x 23,4 ~ 28,3 mm </w:t>
            </w:r>
          </w:p>
        </w:tc>
      </w:tr>
      <w:tr w:rsidR="006913C2" w:rsidRPr="0073786F" w14:paraId="64A75EB4" w14:textId="77777777" w:rsidTr="00E51F37">
        <w:trPr>
          <w:trHeight w:val="300"/>
          <w:jc w:val="center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28E657" w14:textId="77777777" w:rsidR="006913C2" w:rsidRPr="0073786F" w:rsidRDefault="006913C2" w:rsidP="00E51F37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Waga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194637" w14:textId="77777777" w:rsidR="006913C2" w:rsidRPr="0073786F" w:rsidRDefault="006913C2" w:rsidP="00E51F37">
            <w:pPr>
              <w:spacing w:after="0"/>
            </w:pPr>
            <w:r w:rsidRPr="0073786F">
              <w:rPr>
                <w:sz w:val="18"/>
              </w:rPr>
              <w:t xml:space="preserve">3,0 kg </w:t>
            </w:r>
          </w:p>
        </w:tc>
      </w:tr>
      <w:bookmarkEnd w:id="1"/>
    </w:tbl>
    <w:p w14:paraId="3A6C04A2" w14:textId="7BC95DAC" w:rsidR="006913C2" w:rsidRPr="0073786F" w:rsidRDefault="006913C2">
      <w:pPr>
        <w:spacing w:after="0" w:line="240" w:lineRule="auto"/>
        <w:rPr>
          <w:rFonts w:cs="Arial"/>
          <w:sz w:val="18"/>
          <w:szCs w:val="24"/>
        </w:rPr>
      </w:pP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2115"/>
        <w:gridCol w:w="7215"/>
      </w:tblGrid>
      <w:tr w:rsidR="00C13F09" w:rsidRPr="0073786F" w14:paraId="6DE015C7" w14:textId="77777777" w:rsidTr="00E51F37">
        <w:trPr>
          <w:trHeight w:val="300"/>
        </w:trPr>
        <w:tc>
          <w:tcPr>
            <w:tcW w:w="9330" w:type="dxa"/>
            <w:gridSpan w:val="2"/>
            <w:tcBorders>
              <w:bottom w:val="single" w:sz="6" w:space="0" w:color="auto"/>
            </w:tcBorders>
          </w:tcPr>
          <w:p w14:paraId="34564D4B" w14:textId="77777777" w:rsidR="00C13F09" w:rsidRPr="0073786F" w:rsidRDefault="00C13F09" w:rsidP="00E51F37">
            <w:pPr>
              <w:spacing w:line="320" w:lineRule="exact"/>
              <w:rPr>
                <w:rFonts w:eastAsia="Arial" w:cs="Arial"/>
                <w:szCs w:val="20"/>
              </w:rPr>
            </w:pPr>
            <w:r w:rsidRPr="0073786F">
              <w:rPr>
                <w:b/>
              </w:rPr>
              <w:t>ASUS ROG Flow X16 (2022)</w:t>
            </w:r>
          </w:p>
        </w:tc>
      </w:tr>
      <w:tr w:rsidR="00C13F09" w:rsidRPr="0073786F" w14:paraId="4CEE4B2E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063D6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Procesor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F2DBFD" w14:textId="2E1DA9BF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Maksymalnie procesor AMD Ryzen</w:t>
            </w:r>
            <w:r w:rsidRPr="0073786F">
              <w:rPr>
                <w:sz w:val="18"/>
                <w:vertAlign w:val="superscript"/>
              </w:rPr>
              <w:t>™</w:t>
            </w:r>
            <w:r w:rsidRPr="0073786F">
              <w:rPr>
                <w:sz w:val="18"/>
              </w:rPr>
              <w:t xml:space="preserve"> 9 6900HS</w:t>
            </w:r>
          </w:p>
        </w:tc>
      </w:tr>
      <w:tr w:rsidR="00C13F09" w:rsidRPr="0073786F" w14:paraId="6CBC252D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70E7B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Procesor graficzny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837EAB" w14:textId="7BC3887A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Maksymalnie NVIDIA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 xml:space="preserve"> GeForce RTX</w:t>
            </w:r>
            <w:r w:rsidRPr="0073786F">
              <w:rPr>
                <w:sz w:val="18"/>
                <w:vertAlign w:val="superscript"/>
              </w:rPr>
              <w:t>™</w:t>
            </w:r>
            <w:r w:rsidRPr="0073786F">
              <w:rPr>
                <w:sz w:val="18"/>
              </w:rPr>
              <w:t xml:space="preserve"> 3070 Ti GDDR6 8 GB</w:t>
            </w:r>
          </w:p>
          <w:p w14:paraId="6E9F34DE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TGP 125 W z Dynamic Boost</w:t>
            </w:r>
          </w:p>
        </w:tc>
      </w:tr>
      <w:tr w:rsidR="00C13F09" w:rsidRPr="0073786F" w14:paraId="1466B194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B2B5C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lastRenderedPageBreak/>
              <w:t>System operacyjny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EB0D36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Windows 11 Pro</w:t>
            </w:r>
          </w:p>
        </w:tc>
      </w:tr>
      <w:tr w:rsidR="00C13F09" w:rsidRPr="0073786F" w14:paraId="140E8370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72FE4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Ekran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B50F5B" w14:textId="1C0FFFED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16″ 16:10 mini LED QHD (2560 x 1600), 165 Hz, 3 ms, 100% DCI-P3, 1100 nitów, wsp. kontrastu 100,000:1, 512 lokalnych stref przyciemniania, ekran dotykowy z Adaptive Sync, certyfikacją Pantone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>, a także Dolby Vision</w:t>
            </w:r>
          </w:p>
          <w:p w14:paraId="251ABB26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</w:p>
          <w:p w14:paraId="0D8A7746" w14:textId="3F634B64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16″ 16:10 IPS QHD (2560 x 1600), 165 Hz, 3 ms, 100% DCI-P3, 500 nitów, ekran dotykowy z Adaptive-Sync, certyfikacją Pantone</w:t>
            </w:r>
            <w:r w:rsidRPr="0073786F">
              <w:rPr>
                <w:sz w:val="18"/>
                <w:vertAlign w:val="superscript"/>
              </w:rPr>
              <w:t>®</w:t>
            </w:r>
            <w:r w:rsidRPr="0073786F">
              <w:rPr>
                <w:sz w:val="18"/>
              </w:rPr>
              <w:t>, a także Dolby Vision</w:t>
            </w:r>
          </w:p>
        </w:tc>
      </w:tr>
      <w:tr w:rsidR="00C13F09" w:rsidRPr="0073786F" w14:paraId="1FCCE8F9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50C59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Pamięć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476FB4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2 x SO-DIMM</w:t>
            </w:r>
          </w:p>
          <w:p w14:paraId="5A94F6CC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Maksymalnie 64 GB DDR5 4800 MHz</w:t>
            </w:r>
          </w:p>
        </w:tc>
      </w:tr>
      <w:tr w:rsidR="00C13F09" w:rsidRPr="0073786F" w14:paraId="1FA5B94B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24B69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Dyski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E3C267" w14:textId="1C631A2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Maksymalnie SSD PCIe</w:t>
            </w:r>
            <w:r w:rsidRPr="0073786F">
              <w:rPr>
                <w:color w:val="000000" w:themeColor="text1"/>
                <w:sz w:val="18"/>
                <w:vertAlign w:val="superscript"/>
              </w:rPr>
              <w:t>®</w:t>
            </w:r>
            <w:r w:rsidRPr="0073786F">
              <w:rPr>
                <w:color w:val="000000" w:themeColor="text1"/>
                <w:sz w:val="18"/>
              </w:rPr>
              <w:t xml:space="preserve"> Gen 4 2 TB</w:t>
            </w:r>
          </w:p>
        </w:tc>
      </w:tr>
      <w:tr w:rsidR="00C13F09" w:rsidRPr="0073786F" w14:paraId="40F16E8D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23DDA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Klawiatura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CB923D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Jednostrefowe podświetlenie RGB / jednostrefowe podświetlenie białe z Aura Sync</w:t>
            </w:r>
          </w:p>
          <w:p w14:paraId="45B5F0EC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Podświetlona klawiatura typu chiclet</w:t>
            </w:r>
          </w:p>
          <w:p w14:paraId="6FE86180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 xml:space="preserve">Obsługa N-key, skok klawisza 1,7 mm </w:t>
            </w:r>
          </w:p>
        </w:tc>
      </w:tr>
      <w:tr w:rsidR="00C13F09" w:rsidRPr="0073786F" w14:paraId="7B65DA59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AE53A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Dźwięk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A898EB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4 x głośnik z technologią inteligentnego wzmacniacza</w:t>
            </w:r>
          </w:p>
          <w:p w14:paraId="57FF47B6" w14:textId="0C574B2D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Dolby Atmos</w:t>
            </w:r>
            <w:r w:rsidRPr="0073786F">
              <w:rPr>
                <w:color w:val="000000" w:themeColor="text1"/>
                <w:sz w:val="18"/>
                <w:vertAlign w:val="superscript"/>
              </w:rPr>
              <w:t>®</w:t>
            </w:r>
            <w:r w:rsidRPr="0073786F">
              <w:rPr>
                <w:color w:val="000000" w:themeColor="text1"/>
                <w:sz w:val="18"/>
              </w:rPr>
              <w:t xml:space="preserve"> </w:t>
            </w:r>
          </w:p>
          <w:p w14:paraId="776EF0DF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Dźwięk z certyfikacją wysokiej rozdzielczości</w:t>
            </w:r>
          </w:p>
          <w:p w14:paraId="761BA075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Dwukierunkowa technologia redukcji szumów wspomagana SI</w:t>
            </w:r>
          </w:p>
          <w:p w14:paraId="1CE795AD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Zestaw mikrofonów 3D</w:t>
            </w:r>
          </w:p>
        </w:tc>
      </w:tr>
      <w:tr w:rsidR="00C13F09" w:rsidRPr="0073786F" w14:paraId="472C7DF2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673A2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Kamera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3EC587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3DNR i kamera na podczerwień HD z obsługą Windows Hello</w:t>
            </w:r>
          </w:p>
        </w:tc>
      </w:tr>
      <w:tr w:rsidR="00C13F09" w:rsidRPr="00427EF1" w14:paraId="42E54288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885B5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>Wi-Fi/Bluetooth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5E2D99" w14:textId="77777777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WI-FI 6E (802.11ax)</w:t>
            </w:r>
          </w:p>
          <w:p w14:paraId="0F080CF1" w14:textId="6CC2F69F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Bluetooth</w:t>
            </w:r>
            <w:r w:rsidRPr="00427EF1">
              <w:rPr>
                <w:color w:val="000000" w:themeColor="text1"/>
                <w:sz w:val="18"/>
                <w:vertAlign w:val="superscript"/>
                <w:lang w:val="en-US"/>
              </w:rPr>
              <w:t>®</w:t>
            </w:r>
            <w:r w:rsidRPr="00427EF1">
              <w:rPr>
                <w:color w:val="000000" w:themeColor="text1"/>
                <w:sz w:val="18"/>
                <w:lang w:val="en-US"/>
              </w:rPr>
              <w:t xml:space="preserve"> 5.2</w:t>
            </w:r>
          </w:p>
        </w:tc>
      </w:tr>
      <w:tr w:rsidR="00C13F09" w:rsidRPr="0073786F" w14:paraId="2EBE9DCE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63218" w14:textId="33B7BE28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b/>
                <w:color w:val="000000" w:themeColor="text1"/>
                <w:sz w:val="18"/>
              </w:rPr>
              <w:t xml:space="preserve">Gniazda </w:t>
            </w:r>
            <w:r w:rsidR="00440979" w:rsidRPr="0073786F">
              <w:rPr>
                <w:b/>
                <w:color w:val="000000" w:themeColor="text1"/>
                <w:sz w:val="18"/>
              </w:rPr>
              <w:t>wejścia/wyjścia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CC8FD" w14:textId="016E2BCD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1 x interfejs XG Mobile (1 x USB 3.2 Gen 2 Type-C</w:t>
            </w:r>
            <w:r w:rsidRPr="00427EF1">
              <w:rPr>
                <w:color w:val="000000" w:themeColor="text1"/>
                <w:sz w:val="18"/>
                <w:vertAlign w:val="superscript"/>
                <w:lang w:val="en-US"/>
              </w:rPr>
              <w:t>®</w:t>
            </w:r>
            <w:r w:rsidRPr="00427EF1">
              <w:rPr>
                <w:color w:val="000000" w:themeColor="text1"/>
                <w:sz w:val="18"/>
                <w:lang w:val="en-US"/>
              </w:rPr>
              <w:t xml:space="preserve"> z DisplayPort 1.4 i Power Delivery) </w:t>
            </w:r>
          </w:p>
          <w:p w14:paraId="53277EEE" w14:textId="74C93653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1 x USB 3.2 Type-C</w:t>
            </w:r>
            <w:r w:rsidRPr="00427EF1">
              <w:rPr>
                <w:color w:val="000000" w:themeColor="text1"/>
                <w:sz w:val="18"/>
                <w:vertAlign w:val="superscript"/>
                <w:lang w:val="en-US"/>
              </w:rPr>
              <w:t>®</w:t>
            </w:r>
            <w:r w:rsidRPr="00427EF1">
              <w:rPr>
                <w:color w:val="000000" w:themeColor="text1"/>
                <w:sz w:val="18"/>
                <w:lang w:val="en-US"/>
              </w:rPr>
              <w:t xml:space="preserve"> z obsługą DisplayPort</w:t>
            </w:r>
            <w:r w:rsidRPr="00427EF1">
              <w:rPr>
                <w:color w:val="000000" w:themeColor="text1"/>
                <w:sz w:val="18"/>
                <w:vertAlign w:val="superscript"/>
                <w:lang w:val="en-US"/>
              </w:rPr>
              <w:t>™</w:t>
            </w:r>
            <w:r w:rsidRPr="00427EF1">
              <w:rPr>
                <w:color w:val="000000" w:themeColor="text1"/>
                <w:sz w:val="18"/>
                <w:lang w:val="en-US"/>
              </w:rPr>
              <w:t xml:space="preserve"> 1.4 i Power Delivery  </w:t>
            </w:r>
          </w:p>
          <w:p w14:paraId="2D3D5551" w14:textId="77777777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2 x USB 3.2 Gen 2 Type-A</w:t>
            </w:r>
          </w:p>
          <w:p w14:paraId="24FECAA3" w14:textId="41F154E5" w:rsidR="00C13F09" w:rsidRPr="00427EF1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427EF1">
              <w:rPr>
                <w:color w:val="000000" w:themeColor="text1"/>
                <w:sz w:val="18"/>
                <w:lang w:val="en-US"/>
              </w:rPr>
              <w:t>1 x HDMI</w:t>
            </w:r>
            <w:r w:rsidRPr="00427EF1">
              <w:rPr>
                <w:color w:val="000000" w:themeColor="text1"/>
                <w:sz w:val="18"/>
                <w:vertAlign w:val="superscript"/>
                <w:lang w:val="en-US"/>
              </w:rPr>
              <w:t>®</w:t>
            </w:r>
            <w:r w:rsidRPr="00427EF1">
              <w:rPr>
                <w:color w:val="000000" w:themeColor="text1"/>
                <w:sz w:val="18"/>
                <w:lang w:val="en-US"/>
              </w:rPr>
              <w:t xml:space="preserve"> 2.0b</w:t>
            </w:r>
          </w:p>
          <w:p w14:paraId="5DB08A42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1 x gniazdo audio jack 3,5 mm typu combo </w:t>
            </w:r>
          </w:p>
          <w:p w14:paraId="58B4E4E9" w14:textId="3BAE936B" w:rsidR="00C13F09" w:rsidRPr="0073786F" w:rsidRDefault="00C13F09" w:rsidP="00E51F37">
            <w:pPr>
              <w:spacing w:after="0" w:line="240" w:lineRule="auto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73786F">
              <w:rPr>
                <w:color w:val="000000" w:themeColor="text1"/>
                <w:sz w:val="18"/>
              </w:rPr>
              <w:t>1 x czytnik kart MicroSD</w:t>
            </w:r>
          </w:p>
        </w:tc>
      </w:tr>
      <w:tr w:rsidR="00C13F09" w:rsidRPr="0073786F" w14:paraId="0F65546C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8B589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Bateria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193079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90 Wh</w:t>
            </w:r>
          </w:p>
        </w:tc>
      </w:tr>
      <w:tr w:rsidR="00C13F09" w:rsidRPr="0073786F" w14:paraId="4381F752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46B22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Wymiary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6EBE28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355 x 243 x 19,4 mm</w:t>
            </w:r>
          </w:p>
        </w:tc>
      </w:tr>
      <w:tr w:rsidR="00C13F09" w:rsidRPr="0073786F" w14:paraId="24021F21" w14:textId="77777777" w:rsidTr="00E51F37">
        <w:trPr>
          <w:trHeight w:val="300"/>
        </w:trPr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9E91E" w14:textId="77777777" w:rsidR="00C13F09" w:rsidRPr="0073786F" w:rsidRDefault="00C13F09" w:rsidP="00E51F37">
            <w:pPr>
              <w:spacing w:line="320" w:lineRule="exact"/>
              <w:jc w:val="right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b/>
                <w:sz w:val="18"/>
              </w:rPr>
              <w:t>Waga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71060D" w14:textId="77777777" w:rsidR="00C13F09" w:rsidRPr="0073786F" w:rsidRDefault="00C13F09" w:rsidP="00E51F37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3786F">
              <w:rPr>
                <w:sz w:val="18"/>
              </w:rPr>
              <w:t>2,0 – 2,1 kg</w:t>
            </w:r>
          </w:p>
        </w:tc>
      </w:tr>
    </w:tbl>
    <w:p w14:paraId="414B4DD7" w14:textId="77777777" w:rsidR="000D4ABE" w:rsidRPr="0073786F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cs="Arial"/>
          <w:sz w:val="18"/>
        </w:rPr>
      </w:pPr>
    </w:p>
    <w:p w14:paraId="2C303A3B" w14:textId="783979C8" w:rsidR="00657B0C" w:rsidRPr="0073786F" w:rsidRDefault="00657B0C" w:rsidP="0054190A">
      <w:pPr>
        <w:spacing w:after="0" w:line="240" w:lineRule="auto"/>
        <w:rPr>
          <w:rFonts w:cs="Arial"/>
          <w:bCs/>
          <w:szCs w:val="20"/>
        </w:rPr>
      </w:pPr>
    </w:p>
    <w:sectPr w:rsidR="00657B0C" w:rsidRPr="0073786F" w:rsidSect="00911269">
      <w:headerReference w:type="default" r:id="rId9"/>
      <w:footerReference w:type="default" r:id="rId10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64AF" w14:textId="77777777" w:rsidR="008434FB" w:rsidRDefault="008434FB">
      <w:pPr>
        <w:spacing w:after="0" w:line="240" w:lineRule="auto"/>
      </w:pPr>
    </w:p>
  </w:endnote>
  <w:endnote w:type="continuationSeparator" w:id="0">
    <w:p w14:paraId="594BD9B1" w14:textId="77777777" w:rsidR="008434FB" w:rsidRDefault="008434FB">
      <w:pPr>
        <w:spacing w:after="0" w:line="240" w:lineRule="auto"/>
      </w:pPr>
    </w:p>
  </w:endnote>
  <w:endnote w:id="1">
    <w:p w14:paraId="130F5892" w14:textId="77777777" w:rsidR="006913C2" w:rsidRPr="003B1F54" w:rsidRDefault="006913C2" w:rsidP="006913C2">
      <w:pPr>
        <w:pStyle w:val="Tekstprzypisukocowego"/>
      </w:pPr>
      <w:r>
        <w:rPr>
          <w:rStyle w:val="Odwoanieprzypisukocowego"/>
          <w:sz w:val="16"/>
          <w:szCs w:val="16"/>
        </w:rPr>
        <w:endnoteRef/>
      </w:r>
      <w:r>
        <w:rPr>
          <w:sz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internetowej: http://www.asus.com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1641" w14:textId="066D4B15" w:rsidR="00B2266E" w:rsidRPr="004237F0" w:rsidRDefault="00B2266E" w:rsidP="00657B0C">
    <w:pPr>
      <w:pStyle w:val="Stopka"/>
      <w:jc w:val="right"/>
      <w:rPr>
        <w:sz w:val="18"/>
      </w:rPr>
    </w:pPr>
    <w:r w:rsidRPr="004B25B0">
      <w:rPr>
        <w:rStyle w:val="Numerstrony"/>
        <w:sz w:val="18"/>
      </w:rPr>
      <w:fldChar w:fldCharType="begin"/>
    </w:r>
    <w:r w:rsidRPr="004B25B0">
      <w:rPr>
        <w:rStyle w:val="Numerstrony"/>
        <w:sz w:val="18"/>
      </w:rPr>
      <w:instrText xml:space="preserve"> PAGE </w:instrText>
    </w:r>
    <w:r w:rsidRPr="004B25B0">
      <w:rPr>
        <w:rStyle w:val="Numerstrony"/>
        <w:sz w:val="18"/>
      </w:rPr>
      <w:fldChar w:fldCharType="separate"/>
    </w:r>
    <w:r w:rsidR="00AD0070">
      <w:rPr>
        <w:rStyle w:val="Numerstrony"/>
        <w:sz w:val="18"/>
      </w:rPr>
      <w:t>2</w:t>
    </w:r>
    <w:r w:rsidRPr="004B25B0"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 </w:t>
    </w:r>
    <w:r w:rsidRPr="004B25B0">
      <w:rPr>
        <w:rStyle w:val="Numerstrony"/>
        <w:sz w:val="18"/>
      </w:rPr>
      <w:fldChar w:fldCharType="begin"/>
    </w:r>
    <w:r w:rsidRPr="004B25B0">
      <w:rPr>
        <w:rStyle w:val="Numerstrony"/>
        <w:sz w:val="18"/>
      </w:rPr>
      <w:instrText xml:space="preserve"> NUMPAGES </w:instrText>
    </w:r>
    <w:r w:rsidRPr="004B25B0">
      <w:rPr>
        <w:rStyle w:val="Numerstrony"/>
        <w:sz w:val="18"/>
      </w:rPr>
      <w:fldChar w:fldCharType="separate"/>
    </w:r>
    <w:r w:rsidR="00AD0070">
      <w:rPr>
        <w:rStyle w:val="Numerstrony"/>
        <w:sz w:val="18"/>
      </w:rPr>
      <w:t>8</w:t>
    </w:r>
    <w:r w:rsidRPr="004B25B0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010" w14:textId="77777777" w:rsidR="008434FB" w:rsidRDefault="008434FB">
      <w:pPr>
        <w:spacing w:after="0" w:line="240" w:lineRule="auto"/>
      </w:pPr>
    </w:p>
  </w:footnote>
  <w:footnote w:type="continuationSeparator" w:id="0">
    <w:p w14:paraId="60B633BF" w14:textId="77777777" w:rsidR="008434FB" w:rsidRDefault="00843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723D" w14:textId="13EDBD8A" w:rsidR="00B2266E" w:rsidRPr="00770B6C" w:rsidRDefault="00B2266E" w:rsidP="00657B0C">
    <w:pPr>
      <w:spacing w:line="240" w:lineRule="auto"/>
      <w:jc w:val="center"/>
      <w:rPr>
        <w:rFonts w:cs="Arial"/>
        <w:b/>
        <w:bCs/>
        <w:caps/>
        <w:color w:val="FF0000"/>
        <w:spacing w:val="-4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36E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CA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A07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5C66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D00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03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0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C5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0A27"/>
    <w:multiLevelType w:val="hybridMultilevel"/>
    <w:tmpl w:val="BD3636F2"/>
    <w:lvl w:ilvl="0" w:tplc="52CE2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10"/>
  </w:num>
  <w:num w:numId="9">
    <w:abstractNumId w:val="15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FD188B"/>
    <w:rsid w:val="00094436"/>
    <w:rsid w:val="000B1FB3"/>
    <w:rsid w:val="000C1D1D"/>
    <w:rsid w:val="000C43B3"/>
    <w:rsid w:val="000C6AF7"/>
    <w:rsid w:val="000C784B"/>
    <w:rsid w:val="000D4ABE"/>
    <w:rsid w:val="000E1D7B"/>
    <w:rsid w:val="000F4F9D"/>
    <w:rsid w:val="00112DD8"/>
    <w:rsid w:val="0014388A"/>
    <w:rsid w:val="001438F8"/>
    <w:rsid w:val="00151707"/>
    <w:rsid w:val="001A094B"/>
    <w:rsid w:val="001A1E21"/>
    <w:rsid w:val="001C7A5E"/>
    <w:rsid w:val="001E3774"/>
    <w:rsid w:val="001F2196"/>
    <w:rsid w:val="002067B3"/>
    <w:rsid w:val="002114BD"/>
    <w:rsid w:val="00236018"/>
    <w:rsid w:val="0023623F"/>
    <w:rsid w:val="00255AAE"/>
    <w:rsid w:val="00256AFF"/>
    <w:rsid w:val="0026465A"/>
    <w:rsid w:val="00276887"/>
    <w:rsid w:val="00293B94"/>
    <w:rsid w:val="002A18FB"/>
    <w:rsid w:val="002B4F9A"/>
    <w:rsid w:val="002D5A00"/>
    <w:rsid w:val="003002FF"/>
    <w:rsid w:val="0030333D"/>
    <w:rsid w:val="003353D3"/>
    <w:rsid w:val="00342E02"/>
    <w:rsid w:val="003852EE"/>
    <w:rsid w:val="00387D1B"/>
    <w:rsid w:val="003A70F6"/>
    <w:rsid w:val="003B1F54"/>
    <w:rsid w:val="003D428B"/>
    <w:rsid w:val="003D6A21"/>
    <w:rsid w:val="003E253A"/>
    <w:rsid w:val="004020E6"/>
    <w:rsid w:val="00427EF1"/>
    <w:rsid w:val="00440979"/>
    <w:rsid w:val="004703F2"/>
    <w:rsid w:val="0047041E"/>
    <w:rsid w:val="004800EB"/>
    <w:rsid w:val="00495A76"/>
    <w:rsid w:val="004E1A1F"/>
    <w:rsid w:val="004F092F"/>
    <w:rsid w:val="005054B6"/>
    <w:rsid w:val="0054190A"/>
    <w:rsid w:val="00544230"/>
    <w:rsid w:val="00567155"/>
    <w:rsid w:val="00570B02"/>
    <w:rsid w:val="00582846"/>
    <w:rsid w:val="00587081"/>
    <w:rsid w:val="005A2C46"/>
    <w:rsid w:val="005C4E27"/>
    <w:rsid w:val="005D221C"/>
    <w:rsid w:val="005E052B"/>
    <w:rsid w:val="005E2F1E"/>
    <w:rsid w:val="00620182"/>
    <w:rsid w:val="00627501"/>
    <w:rsid w:val="00641966"/>
    <w:rsid w:val="00657B0C"/>
    <w:rsid w:val="0066099E"/>
    <w:rsid w:val="006676D2"/>
    <w:rsid w:val="00670982"/>
    <w:rsid w:val="006913C2"/>
    <w:rsid w:val="006B29A2"/>
    <w:rsid w:val="006E08FA"/>
    <w:rsid w:val="006F1142"/>
    <w:rsid w:val="006F512F"/>
    <w:rsid w:val="0072150F"/>
    <w:rsid w:val="007221AA"/>
    <w:rsid w:val="0073786F"/>
    <w:rsid w:val="0076568E"/>
    <w:rsid w:val="00770B6C"/>
    <w:rsid w:val="007969DC"/>
    <w:rsid w:val="00796F1E"/>
    <w:rsid w:val="007978B0"/>
    <w:rsid w:val="007A2DD1"/>
    <w:rsid w:val="007A78B7"/>
    <w:rsid w:val="007D63C7"/>
    <w:rsid w:val="00816131"/>
    <w:rsid w:val="00834C4E"/>
    <w:rsid w:val="008434FB"/>
    <w:rsid w:val="008A554C"/>
    <w:rsid w:val="008B2EBC"/>
    <w:rsid w:val="008E07D9"/>
    <w:rsid w:val="008E0DA8"/>
    <w:rsid w:val="00911269"/>
    <w:rsid w:val="0091192E"/>
    <w:rsid w:val="00926212"/>
    <w:rsid w:val="009521CB"/>
    <w:rsid w:val="00961064"/>
    <w:rsid w:val="00977DE0"/>
    <w:rsid w:val="009E07DA"/>
    <w:rsid w:val="009F04FB"/>
    <w:rsid w:val="00A10078"/>
    <w:rsid w:val="00A37113"/>
    <w:rsid w:val="00A4373B"/>
    <w:rsid w:val="00A760B3"/>
    <w:rsid w:val="00A8120D"/>
    <w:rsid w:val="00A91414"/>
    <w:rsid w:val="00A95EEC"/>
    <w:rsid w:val="00A964F5"/>
    <w:rsid w:val="00AA7AC4"/>
    <w:rsid w:val="00AC0F38"/>
    <w:rsid w:val="00AD0070"/>
    <w:rsid w:val="00B0020A"/>
    <w:rsid w:val="00B06C48"/>
    <w:rsid w:val="00B14DA3"/>
    <w:rsid w:val="00B2266E"/>
    <w:rsid w:val="00B30434"/>
    <w:rsid w:val="00B407BB"/>
    <w:rsid w:val="00B56560"/>
    <w:rsid w:val="00B66305"/>
    <w:rsid w:val="00BC7EF8"/>
    <w:rsid w:val="00BD3EA5"/>
    <w:rsid w:val="00C01BC1"/>
    <w:rsid w:val="00C13F09"/>
    <w:rsid w:val="00C20666"/>
    <w:rsid w:val="00C310F4"/>
    <w:rsid w:val="00C37E10"/>
    <w:rsid w:val="00C47FEC"/>
    <w:rsid w:val="00C5674A"/>
    <w:rsid w:val="00C63E38"/>
    <w:rsid w:val="00C70ACA"/>
    <w:rsid w:val="00CC38A1"/>
    <w:rsid w:val="00CC5DB3"/>
    <w:rsid w:val="00CE6371"/>
    <w:rsid w:val="00CF065A"/>
    <w:rsid w:val="00D07C6F"/>
    <w:rsid w:val="00D13925"/>
    <w:rsid w:val="00D40C96"/>
    <w:rsid w:val="00D546CA"/>
    <w:rsid w:val="00D614C0"/>
    <w:rsid w:val="00D71627"/>
    <w:rsid w:val="00D90217"/>
    <w:rsid w:val="00DD37BA"/>
    <w:rsid w:val="00E25316"/>
    <w:rsid w:val="00E258B5"/>
    <w:rsid w:val="00E53516"/>
    <w:rsid w:val="00E7742C"/>
    <w:rsid w:val="00E8493F"/>
    <w:rsid w:val="00E856D2"/>
    <w:rsid w:val="00EC7B71"/>
    <w:rsid w:val="00EC7EAA"/>
    <w:rsid w:val="00ED2160"/>
    <w:rsid w:val="00EE0B93"/>
    <w:rsid w:val="00F022B8"/>
    <w:rsid w:val="00F313F9"/>
    <w:rsid w:val="00F50C72"/>
    <w:rsid w:val="00F76C54"/>
    <w:rsid w:val="00FA76D5"/>
    <w:rsid w:val="00FB2D2B"/>
    <w:rsid w:val="00FD188B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red" stroke="f">
      <v:fill color="red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1759366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14BD"/>
    <w:pPr>
      <w:spacing w:after="200" w:line="276" w:lineRule="auto"/>
    </w:pPr>
    <w:rPr>
      <w:rFonts w:ascii="Arial" w:hAnsi="Arial"/>
      <w:szCs w:val="22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EE0B93"/>
    <w:pPr>
      <w:spacing w:after="120" w:line="22" w:lineRule="atLeast"/>
      <w:jc w:val="center"/>
      <w:outlineLvl w:val="0"/>
    </w:pPr>
    <w:rPr>
      <w:rFonts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E0B93"/>
    <w:pPr>
      <w:keepNext/>
      <w:spacing w:after="120" w:line="22" w:lineRule="atLeast"/>
      <w:outlineLvl w:val="1"/>
    </w:pPr>
    <w:rPr>
      <w:rFonts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D2160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160"/>
    <w:rPr>
      <w:rFonts w:ascii="PMingLiU" w:hAnsi="PMingLiU" w:cs="PMingLiU"/>
      <w:sz w:val="24"/>
      <w:szCs w:val="24"/>
      <w:lang w:eastAsia="zh-TW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1392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0B93"/>
    <w:rPr>
      <w:rFonts w:ascii="Arial" w:hAnsi="Arial" w:cs="Arial"/>
      <w:b/>
      <w:sz w:val="24"/>
      <w:lang w:eastAsia="zh-TW"/>
    </w:rPr>
  </w:style>
  <w:style w:type="character" w:customStyle="1" w:styleId="Nagwek2Znak">
    <w:name w:val="Nagłówek 2 Znak"/>
    <w:basedOn w:val="Domylnaczcionkaakapitu"/>
    <w:link w:val="Nagwek2"/>
    <w:rsid w:val="00EE0B93"/>
    <w:rPr>
      <w:rFonts w:ascii="Arial" w:hAnsi="Arial" w:cs="Arial"/>
      <w:b/>
      <w:lang w:eastAsia="zh-TW"/>
    </w:rPr>
  </w:style>
  <w:style w:type="paragraph" w:customStyle="1" w:styleId="Heading2-Alternate">
    <w:name w:val="Heading 2 - Alternate"/>
    <w:basedOn w:val="Normalny"/>
    <w:next w:val="Normalny"/>
    <w:qFormat/>
    <w:rsid w:val="00EE0B93"/>
    <w:pPr>
      <w:keepNext/>
      <w:spacing w:after="120" w:line="22" w:lineRule="atLeast"/>
      <w:outlineLvl w:val="1"/>
    </w:pPr>
    <w:rPr>
      <w:rFonts w:cs="Arial"/>
      <w:b/>
      <w:bCs/>
      <w:cap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B3D1-687D-4DF7-8446-B6A4546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2759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2022-05-16T11:25:00Z</dcterms:created>
  <dcterms:modified xsi:type="dcterms:W3CDTF">2022-05-16T11:25:00Z</dcterms:modified>
  <cp:category/>
</cp:coreProperties>
</file>