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1362E" w14:textId="77777777" w:rsidR="00B24241" w:rsidRPr="004344A1" w:rsidRDefault="00B24241" w:rsidP="00B24241">
      <w:pPr>
        <w:jc w:val="right"/>
        <w:rPr>
          <w:b/>
          <w:i/>
          <w:color w:val="000000"/>
          <w:sz w:val="16"/>
          <w:szCs w:val="16"/>
          <w:lang w:val="pl-PL"/>
        </w:rPr>
      </w:pPr>
      <w:r w:rsidRPr="004344A1">
        <w:rPr>
          <w:b/>
          <w:i/>
          <w:color w:val="000000"/>
          <w:sz w:val="16"/>
          <w:szCs w:val="16"/>
          <w:lang w:val="pl-PL"/>
        </w:rPr>
        <w:t xml:space="preserve">Kontakt dla prasy: </w:t>
      </w:r>
    </w:p>
    <w:p w14:paraId="19286E16" w14:textId="77777777" w:rsidR="00B24241" w:rsidRPr="004344A1" w:rsidRDefault="00B24241" w:rsidP="00B24241">
      <w:pPr>
        <w:jc w:val="right"/>
        <w:rPr>
          <w:i/>
          <w:color w:val="000000"/>
          <w:sz w:val="16"/>
          <w:szCs w:val="16"/>
          <w:lang w:val="pl-PL"/>
        </w:rPr>
      </w:pPr>
      <w:r w:rsidRPr="004344A1">
        <w:rPr>
          <w:i/>
          <w:color w:val="000000"/>
          <w:sz w:val="16"/>
          <w:szCs w:val="16"/>
          <w:lang w:val="pl-PL"/>
        </w:rPr>
        <w:t>Agnieszka Juraszczyk</w:t>
      </w:r>
    </w:p>
    <w:p w14:paraId="3F1400A2" w14:textId="77777777" w:rsidR="00B24241" w:rsidRPr="004344A1" w:rsidRDefault="00B24241" w:rsidP="00B24241">
      <w:pPr>
        <w:jc w:val="right"/>
        <w:rPr>
          <w:i/>
          <w:color w:val="000000"/>
          <w:sz w:val="16"/>
          <w:szCs w:val="16"/>
          <w:lang w:val="pl-PL"/>
        </w:rPr>
      </w:pPr>
      <w:r w:rsidRPr="004344A1">
        <w:rPr>
          <w:i/>
          <w:color w:val="000000"/>
          <w:sz w:val="16"/>
          <w:szCs w:val="16"/>
          <w:lang w:val="pl-PL"/>
        </w:rPr>
        <w:t>+48 883 357 638</w:t>
      </w:r>
    </w:p>
    <w:p w14:paraId="7D691AFE" w14:textId="77777777" w:rsidR="00B24241" w:rsidRPr="00BA0AE2" w:rsidRDefault="00B24241" w:rsidP="00B24241">
      <w:pPr>
        <w:jc w:val="right"/>
        <w:rPr>
          <w:rFonts w:eastAsia="Calibri"/>
          <w:b/>
          <w:i/>
          <w:sz w:val="10"/>
          <w:szCs w:val="16"/>
          <w:lang w:val="de-DE"/>
        </w:rPr>
      </w:pPr>
      <w:r w:rsidRPr="00BA0AE2">
        <w:rPr>
          <w:i/>
          <w:color w:val="000000"/>
          <w:sz w:val="16"/>
          <w:szCs w:val="16"/>
          <w:lang w:val="de-DE"/>
        </w:rPr>
        <w:t xml:space="preserve">E-mail: </w:t>
      </w:r>
      <w:hyperlink r:id="rId8" w:history="1">
        <w:r w:rsidRPr="00BA0AE2">
          <w:rPr>
            <w:rStyle w:val="Hipercze"/>
            <w:i/>
            <w:sz w:val="16"/>
            <w:lang w:val="de-DE"/>
          </w:rPr>
          <w:t>agnieszka.juraszczyk@capgemini.com</w:t>
        </w:r>
      </w:hyperlink>
    </w:p>
    <w:p w14:paraId="443D81CD" w14:textId="77777777" w:rsidR="00B24241" w:rsidRPr="00BA0AE2" w:rsidRDefault="00B24241" w:rsidP="00B24241">
      <w:pPr>
        <w:jc w:val="right"/>
        <w:rPr>
          <w:rFonts w:eastAsia="Calibri"/>
          <w:b/>
          <w:sz w:val="16"/>
          <w:szCs w:val="16"/>
          <w:lang w:val="de-DE"/>
        </w:rPr>
      </w:pPr>
    </w:p>
    <w:p w14:paraId="06A9754F" w14:textId="77777777" w:rsidR="00B24241" w:rsidRPr="00BA0AE2" w:rsidRDefault="00B24241" w:rsidP="00B24241">
      <w:pPr>
        <w:jc w:val="right"/>
        <w:rPr>
          <w:i/>
          <w:color w:val="000000"/>
          <w:sz w:val="16"/>
          <w:szCs w:val="16"/>
          <w:lang w:val="de-DE"/>
        </w:rPr>
      </w:pPr>
    </w:p>
    <w:p w14:paraId="2E061764" w14:textId="77777777" w:rsidR="00B24241" w:rsidRPr="004344A1" w:rsidRDefault="00B24241" w:rsidP="00B24241">
      <w:pPr>
        <w:jc w:val="right"/>
        <w:rPr>
          <w:b/>
          <w:i/>
          <w:color w:val="000000"/>
          <w:sz w:val="16"/>
          <w:szCs w:val="16"/>
          <w:lang w:val="pl-PL"/>
        </w:rPr>
      </w:pPr>
      <w:r w:rsidRPr="004344A1">
        <w:rPr>
          <w:b/>
          <w:i/>
          <w:color w:val="000000"/>
          <w:sz w:val="16"/>
          <w:szCs w:val="16"/>
          <w:lang w:val="pl-PL"/>
        </w:rPr>
        <w:t xml:space="preserve">Kontakt dla prasy: </w:t>
      </w:r>
    </w:p>
    <w:p w14:paraId="3ABC19F1" w14:textId="77777777" w:rsidR="00B24241" w:rsidRPr="004344A1" w:rsidRDefault="00B24241" w:rsidP="00B24241">
      <w:pPr>
        <w:jc w:val="right"/>
        <w:rPr>
          <w:i/>
          <w:sz w:val="16"/>
          <w:szCs w:val="16"/>
          <w:lang w:val="pl-PL"/>
        </w:rPr>
      </w:pPr>
      <w:r w:rsidRPr="004344A1">
        <w:rPr>
          <w:i/>
          <w:sz w:val="16"/>
          <w:szCs w:val="16"/>
          <w:lang w:val="pl-PL"/>
        </w:rPr>
        <w:t>Aleksandra Witkowska</w:t>
      </w:r>
    </w:p>
    <w:p w14:paraId="5D3BF862" w14:textId="77777777" w:rsidR="00B24241" w:rsidRPr="004344A1" w:rsidRDefault="00B24241" w:rsidP="00B24241">
      <w:pPr>
        <w:jc w:val="right"/>
        <w:rPr>
          <w:i/>
          <w:sz w:val="16"/>
          <w:szCs w:val="16"/>
          <w:lang w:val="pl-PL"/>
        </w:rPr>
      </w:pPr>
      <w:r w:rsidRPr="004344A1">
        <w:rPr>
          <w:i/>
          <w:sz w:val="16"/>
          <w:szCs w:val="16"/>
          <w:lang w:val="pl-PL"/>
        </w:rPr>
        <w:t>+48 693 407 831</w:t>
      </w:r>
    </w:p>
    <w:p w14:paraId="60B4AC87" w14:textId="77777777" w:rsidR="00B24241" w:rsidRPr="00057035" w:rsidRDefault="00B24241" w:rsidP="00B24241">
      <w:pPr>
        <w:jc w:val="right"/>
        <w:rPr>
          <w:rFonts w:eastAsia="Calibri"/>
          <w:b/>
          <w:sz w:val="16"/>
          <w:szCs w:val="16"/>
          <w:lang w:val="de-DE"/>
        </w:rPr>
      </w:pPr>
      <w:r w:rsidRPr="00057035">
        <w:rPr>
          <w:i/>
          <w:color w:val="000000"/>
          <w:sz w:val="16"/>
          <w:szCs w:val="16"/>
          <w:lang w:val="de-DE"/>
        </w:rPr>
        <w:t xml:space="preserve">E-mail: </w:t>
      </w:r>
      <w:hyperlink r:id="rId9" w:history="1">
        <w:r w:rsidRPr="00057035">
          <w:rPr>
            <w:rStyle w:val="Hipercze"/>
            <w:i/>
            <w:sz w:val="16"/>
            <w:szCs w:val="16"/>
            <w:lang w:val="de-DE"/>
          </w:rPr>
          <w:t>aleksandra.witkowska@linkleaders.pl</w:t>
        </w:r>
      </w:hyperlink>
      <w:r w:rsidRPr="00057035">
        <w:rPr>
          <w:rStyle w:val="Hipercze"/>
          <w:i/>
          <w:color w:val="1155CC"/>
          <w:sz w:val="16"/>
          <w:szCs w:val="16"/>
          <w:lang w:val="de-DE"/>
        </w:rPr>
        <w:t xml:space="preserve"> </w:t>
      </w:r>
    </w:p>
    <w:p w14:paraId="2CBAA64C" w14:textId="77777777" w:rsidR="00B24241" w:rsidRPr="00057035" w:rsidRDefault="00B24241">
      <w:pPr>
        <w:rPr>
          <w:rFonts w:ascii="Calibri" w:eastAsia="Calibri" w:hAnsi="Calibri" w:cs="Calibri"/>
          <w:sz w:val="24"/>
          <w:szCs w:val="24"/>
          <w:lang w:val="de-DE"/>
        </w:rPr>
      </w:pPr>
    </w:p>
    <w:p w14:paraId="0F8A744D" w14:textId="77777777" w:rsidR="00B24241" w:rsidRPr="00057035" w:rsidRDefault="00B24241">
      <w:pPr>
        <w:rPr>
          <w:rFonts w:ascii="Calibri" w:eastAsia="Calibri" w:hAnsi="Calibri" w:cs="Calibri"/>
          <w:sz w:val="24"/>
          <w:szCs w:val="24"/>
          <w:lang w:val="de-DE"/>
        </w:rPr>
      </w:pPr>
    </w:p>
    <w:p w14:paraId="173559FC" w14:textId="601284F8" w:rsidR="000B197D" w:rsidRDefault="000B197D" w:rsidP="00C74022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Biznesowa strategia na dobrostan</w:t>
      </w:r>
    </w:p>
    <w:p w14:paraId="7AA92C50" w14:textId="4D2D8F89" w:rsidR="008600F5" w:rsidRPr="001C6447" w:rsidRDefault="00DC0D83">
      <w:pPr>
        <w:rPr>
          <w:rFonts w:asciiTheme="majorHAnsi" w:eastAsia="Times New Roman" w:hAnsiTheme="majorHAnsi" w:cstheme="majorHAnsi"/>
          <w:b/>
          <w:i/>
          <w:szCs w:val="24"/>
          <w:lang w:val="pl-PL"/>
        </w:rPr>
      </w:pPr>
      <w:r w:rsidRPr="001C6447">
        <w:rPr>
          <w:rFonts w:asciiTheme="majorHAnsi" w:eastAsia="Times New Roman" w:hAnsiTheme="majorHAnsi" w:cstheme="majorHAnsi"/>
          <w:b/>
          <w:i/>
          <w:szCs w:val="24"/>
          <w:lang w:val="pl-PL"/>
        </w:rPr>
        <w:t>Wsparcie wellbeingu pracowników to jeden z najpopularniejszych trendów w obszarze HR w tym roku</w:t>
      </w:r>
    </w:p>
    <w:p w14:paraId="67E8646B" w14:textId="77777777" w:rsidR="00DC0D83" w:rsidRDefault="00DC0D83">
      <w:pPr>
        <w:rPr>
          <w:rFonts w:asciiTheme="majorHAnsi" w:eastAsia="Times New Roman" w:hAnsiTheme="majorHAnsi" w:cstheme="majorHAnsi"/>
          <w:sz w:val="20"/>
          <w:szCs w:val="24"/>
          <w:lang w:val="pl-PL"/>
        </w:rPr>
      </w:pPr>
    </w:p>
    <w:p w14:paraId="4715F931" w14:textId="7F14F568" w:rsidR="008600F5" w:rsidRPr="004A5D2E" w:rsidRDefault="007C34E7" w:rsidP="004A5D2E">
      <w:pPr>
        <w:jc w:val="both"/>
        <w:rPr>
          <w:rFonts w:asciiTheme="majorHAnsi" w:eastAsia="Times New Roman" w:hAnsiTheme="majorHAnsi" w:cstheme="majorHAnsi"/>
          <w:b/>
          <w:sz w:val="20"/>
          <w:szCs w:val="24"/>
          <w:lang w:val="pl-PL"/>
        </w:rPr>
      </w:pPr>
      <w:r w:rsidRPr="004A5D2E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1,5 miliona zwolnień lekarskich w </w:t>
      </w:r>
      <w:r w:rsidR="005D7818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Polsce w </w:t>
      </w:r>
      <w:r w:rsidRPr="004A5D2E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2020 roku było spowodowane </w:t>
      </w:r>
      <w:r w:rsidR="004A5D2E" w:rsidRPr="004A5D2E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zaburzeniami psychicznymi, co skutkowało </w:t>
      </w:r>
      <w:r w:rsidR="0068267B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aż </w:t>
      </w:r>
      <w:r w:rsidR="004A5D2E" w:rsidRPr="004A5D2E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>27,7 miliona</w:t>
      </w:r>
      <w:r w:rsidR="0068267B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>mi</w:t>
      </w:r>
      <w:r w:rsidR="004A5D2E" w:rsidRPr="004A5D2E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 dni absencji chorobowej</w:t>
      </w:r>
      <w:r w:rsidR="00C27A31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>.</w:t>
      </w:r>
      <w:r w:rsidR="00CC05F1">
        <w:rPr>
          <w:rStyle w:val="Odwoanieprzypisudolnego"/>
          <w:rFonts w:asciiTheme="majorHAnsi" w:eastAsia="Times New Roman" w:hAnsiTheme="majorHAnsi" w:cstheme="majorHAnsi"/>
          <w:b/>
          <w:sz w:val="20"/>
          <w:szCs w:val="24"/>
          <w:lang w:val="pl-PL"/>
        </w:rPr>
        <w:footnoteReference w:id="1"/>
      </w:r>
      <w:r w:rsidR="004A5D2E" w:rsidRPr="004A5D2E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 </w:t>
      </w:r>
      <w:r w:rsidR="004A5D2E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Zdrowie psychiczne w środowisku pracy </w:t>
      </w:r>
      <w:r w:rsidR="00C27A31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>to coraz częściej podejmowany temat</w:t>
      </w:r>
      <w:r w:rsidR="004A5D2E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, a pandemia oraz </w:t>
      </w:r>
      <w:r w:rsidR="00C27A31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obecna </w:t>
      </w:r>
      <w:r w:rsidR="004A5D2E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sytuacja na świecie wpłynęły na dobrostan Polaków w </w:t>
      </w:r>
      <w:r w:rsidR="0068267B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>ujęciu</w:t>
      </w:r>
      <w:r w:rsidR="004A5D2E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 zawodowym w takim stopniu, że staje się to</w:t>
      </w:r>
      <w:r w:rsidR="0068267B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 dziś</w:t>
      </w:r>
      <w:r w:rsidR="004A5D2E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 jednym z największych wyzwań </w:t>
      </w:r>
      <w:r w:rsidR="00C27A31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dla </w:t>
      </w:r>
      <w:r w:rsidR="004A5D2E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pracodawców. </w:t>
      </w:r>
      <w:r w:rsidR="0068267B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Jak zadbać o pracowników, by mogli oni efektywnie realizować swoje zadania, przy jednoczesnym utrzymaniu dobrego stanu zdrowia? </w:t>
      </w:r>
    </w:p>
    <w:p w14:paraId="5BF10AE8" w14:textId="77777777" w:rsidR="004A5D2E" w:rsidRDefault="004A5D2E" w:rsidP="004A5D2E">
      <w:pPr>
        <w:rPr>
          <w:rFonts w:asciiTheme="majorHAnsi" w:eastAsia="Times New Roman" w:hAnsiTheme="majorHAnsi" w:cstheme="majorHAnsi"/>
          <w:sz w:val="20"/>
          <w:szCs w:val="24"/>
          <w:lang w:val="pl-PL"/>
        </w:rPr>
      </w:pPr>
    </w:p>
    <w:p w14:paraId="7CF7484E" w14:textId="28D7DD45" w:rsidR="004F54D4" w:rsidRDefault="004F54D4" w:rsidP="00CC05F1">
      <w:pPr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  <w:r w:rsidRPr="004F54D4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Dbanie o zdrowie fizyczne i psychiczne, dobre samopoczucie wśród pracowników oraz zachowanie work-life balance to podstawy funkcjonowania w nowoczesnym środowisku pracy. Choć już </w:t>
      </w:r>
      <w:r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od dwóch lat </w:t>
      </w:r>
      <w:r w:rsidRPr="004F54D4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pracujemy w rozproszeniu, to niezmiennie doceniamy rolę wellbeingu na płaszczyźnie zawodowej, a nawet wierzymy, że obecnie jest on ważniejszy niż kiedykolwiek wcześniej. </w:t>
      </w:r>
    </w:p>
    <w:p w14:paraId="010DB48A" w14:textId="77777777" w:rsidR="004F54D4" w:rsidRDefault="004F54D4" w:rsidP="00CC05F1">
      <w:pPr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</w:p>
    <w:p w14:paraId="54B9E593" w14:textId="244ADD6F" w:rsidR="008600F5" w:rsidRDefault="00625931" w:rsidP="00CC05F1">
      <w:pPr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  <w:r>
        <w:rPr>
          <w:rFonts w:asciiTheme="majorHAnsi" w:eastAsia="Times New Roman" w:hAnsiTheme="majorHAnsi" w:cstheme="majorHAnsi"/>
          <w:sz w:val="20"/>
          <w:szCs w:val="24"/>
          <w:lang w:val="pl-PL"/>
        </w:rPr>
        <w:t>Według danych WHO</w:t>
      </w:r>
      <w:r w:rsidR="00E117D9">
        <w:rPr>
          <w:rFonts w:asciiTheme="majorHAnsi" w:eastAsia="Times New Roman" w:hAnsiTheme="majorHAnsi" w:cstheme="majorHAnsi"/>
          <w:sz w:val="20"/>
          <w:szCs w:val="24"/>
          <w:lang w:val="pl-PL"/>
        </w:rPr>
        <w:t>,</w:t>
      </w:r>
      <w:r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w 2017 roku w Polsce zarejstrowano ponad 1,8 mln przypadków depresji (5,1% populacji) i ponad 1,4 mln zaburzeń lękowych (3,9% populacji).</w:t>
      </w:r>
      <w:r>
        <w:rPr>
          <w:rStyle w:val="Odwoanieprzypisudolnego"/>
          <w:rFonts w:asciiTheme="majorHAnsi" w:eastAsia="Times New Roman" w:hAnsiTheme="majorHAnsi" w:cstheme="majorHAnsi"/>
          <w:sz w:val="20"/>
          <w:szCs w:val="24"/>
          <w:lang w:val="pl-PL"/>
        </w:rPr>
        <w:footnoteReference w:id="2"/>
      </w:r>
      <w:r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</w:t>
      </w:r>
      <w:r w:rsidR="00CC05F1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W </w:t>
      </w:r>
      <w:r>
        <w:rPr>
          <w:rFonts w:asciiTheme="majorHAnsi" w:eastAsia="Times New Roman" w:hAnsiTheme="majorHAnsi" w:cstheme="majorHAnsi"/>
          <w:sz w:val="20"/>
          <w:szCs w:val="24"/>
          <w:lang w:val="pl-PL"/>
        </w:rPr>
        <w:t>kolejnych latach</w:t>
      </w:r>
      <w:r w:rsidR="00CC05F1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stan psyc</w:t>
      </w:r>
      <w:r w:rsidR="00E117D9">
        <w:rPr>
          <w:rFonts w:asciiTheme="majorHAnsi" w:eastAsia="Times New Roman" w:hAnsiTheme="majorHAnsi" w:cstheme="majorHAnsi"/>
          <w:sz w:val="20"/>
          <w:szCs w:val="24"/>
          <w:lang w:val="pl-PL"/>
        </w:rPr>
        <w:t>hiczny Polaków pogorszył się, a</w:t>
      </w:r>
      <w:r w:rsidR="0097343A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blisko 40%</w:t>
      </w:r>
      <w:r w:rsidR="00DC0D83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z nas</w:t>
      </w:r>
      <w:r w:rsidR="0097343A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ocenia, że pandemia </w:t>
      </w:r>
      <w:r w:rsidR="00E117D9">
        <w:rPr>
          <w:rFonts w:asciiTheme="majorHAnsi" w:eastAsia="Times New Roman" w:hAnsiTheme="majorHAnsi" w:cstheme="majorHAnsi"/>
          <w:sz w:val="20"/>
          <w:szCs w:val="24"/>
          <w:lang w:val="pl-PL"/>
        </w:rPr>
        <w:t>miała wpływ</w:t>
      </w:r>
      <w:r w:rsidR="0097343A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na pogorszenie ich zdrowia psychicznego</w:t>
      </w:r>
      <w:r w:rsidR="00E117D9">
        <w:rPr>
          <w:rFonts w:asciiTheme="majorHAnsi" w:eastAsia="Times New Roman" w:hAnsiTheme="majorHAnsi" w:cstheme="majorHAnsi"/>
          <w:sz w:val="20"/>
          <w:szCs w:val="24"/>
          <w:lang w:val="pl-PL"/>
        </w:rPr>
        <w:t>.</w:t>
      </w:r>
      <w:r w:rsidR="0097343A">
        <w:rPr>
          <w:rStyle w:val="Odwoanieprzypisudolnego"/>
          <w:rFonts w:asciiTheme="majorHAnsi" w:eastAsia="Times New Roman" w:hAnsiTheme="majorHAnsi" w:cstheme="majorHAnsi"/>
          <w:sz w:val="20"/>
          <w:szCs w:val="24"/>
          <w:lang w:val="pl-PL"/>
        </w:rPr>
        <w:footnoteReference w:id="3"/>
      </w:r>
      <w:r w:rsidR="0097343A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</w:t>
      </w:r>
      <w:r w:rsidR="00CC05F1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</w:t>
      </w:r>
      <w:r w:rsidR="00057035">
        <w:rPr>
          <w:rFonts w:asciiTheme="majorHAnsi" w:eastAsia="Times New Roman" w:hAnsiTheme="majorHAnsi" w:cstheme="majorHAnsi"/>
          <w:sz w:val="20"/>
          <w:szCs w:val="24"/>
          <w:lang w:val="pl-PL"/>
        </w:rPr>
        <w:t>W</w:t>
      </w:r>
      <w:r w:rsidR="00CC05F1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płynęła </w:t>
      </w:r>
      <w:r w:rsidR="00057035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ona </w:t>
      </w:r>
      <w:r w:rsidR="00CC05F1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na naszą zawodową rzeczywistość nie tylko poprzez przeniesienie miejsc pracy do domu, </w:t>
      </w:r>
      <w:r w:rsidR="0097343A">
        <w:rPr>
          <w:rFonts w:asciiTheme="majorHAnsi" w:eastAsia="Times New Roman" w:hAnsiTheme="majorHAnsi" w:cstheme="majorHAnsi"/>
          <w:sz w:val="20"/>
          <w:szCs w:val="24"/>
          <w:lang w:val="pl-PL"/>
        </w:rPr>
        <w:t>a przez to zatarcie granicy pomiędzy życiem zawodowym, a prywa</w:t>
      </w:r>
      <w:r w:rsidR="00E117D9">
        <w:rPr>
          <w:rFonts w:asciiTheme="majorHAnsi" w:eastAsia="Times New Roman" w:hAnsiTheme="majorHAnsi" w:cstheme="majorHAnsi"/>
          <w:sz w:val="20"/>
          <w:szCs w:val="24"/>
          <w:lang w:val="pl-PL"/>
        </w:rPr>
        <w:t>t</w:t>
      </w:r>
      <w:r w:rsidR="0097343A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nym, </w:t>
      </w:r>
      <w:r w:rsidR="00CC05F1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ale </w:t>
      </w:r>
      <w:r w:rsidR="00057035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też </w:t>
      </w:r>
      <w:r w:rsidR="0097343A">
        <w:rPr>
          <w:rFonts w:asciiTheme="majorHAnsi" w:eastAsia="Times New Roman" w:hAnsiTheme="majorHAnsi" w:cstheme="majorHAnsi"/>
          <w:sz w:val="20"/>
          <w:szCs w:val="24"/>
          <w:lang w:val="pl-PL"/>
        </w:rPr>
        <w:t>zmieniając nasz tryb funkcjonowania lub mierząc nas z głęboką</w:t>
      </w:r>
      <w:r w:rsidR="00E117D9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obawą o nasze zdrowie i życie.</w:t>
      </w:r>
      <w:r w:rsidR="00CC05F1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Te życiowe rewolucje wywołały w wielu pracownikach poczucie niepewności i lęku. </w:t>
      </w:r>
    </w:p>
    <w:p w14:paraId="17000954" w14:textId="77777777" w:rsidR="00CC05F1" w:rsidRDefault="00CC05F1" w:rsidP="00CC05F1">
      <w:pPr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</w:p>
    <w:p w14:paraId="6793A77A" w14:textId="1A9DA867" w:rsidR="00D159EE" w:rsidRDefault="00990737" w:rsidP="004F54D4">
      <w:pPr>
        <w:pStyle w:val="Akapitzlist"/>
        <w:numPr>
          <w:ilvl w:val="0"/>
          <w:numId w:val="6"/>
        </w:numPr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  <w:r>
        <w:rPr>
          <w:rFonts w:asciiTheme="majorHAnsi" w:eastAsia="Times New Roman" w:hAnsiTheme="majorHAnsi" w:cstheme="majorHAnsi"/>
          <w:sz w:val="20"/>
          <w:szCs w:val="24"/>
          <w:lang w:val="pl-PL"/>
        </w:rPr>
        <w:t>Przeniesienie pracy do domów, choć często dobrze ocenianie sprawiło</w:t>
      </w:r>
      <w:r w:rsidR="00673624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, </w:t>
      </w:r>
      <w:r>
        <w:rPr>
          <w:rFonts w:asciiTheme="majorHAnsi" w:eastAsia="Times New Roman" w:hAnsiTheme="majorHAnsi" w:cstheme="majorHAnsi"/>
          <w:sz w:val="20"/>
          <w:szCs w:val="24"/>
          <w:lang w:val="pl-PL"/>
        </w:rPr>
        <w:t>że wielu pracownikom zatarła się granica między życiem zawodowym, a prywatnym. Przedłużające się godziny pracy, ciągle otwarty laptop powoduj</w:t>
      </w:r>
      <w:r w:rsidR="00044D2A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ą </w:t>
      </w:r>
      <w:r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kumulowanie się stresu, poczucie </w:t>
      </w:r>
      <w:r w:rsidR="00044D2A">
        <w:rPr>
          <w:rFonts w:asciiTheme="majorHAnsi" w:eastAsia="Times New Roman" w:hAnsiTheme="majorHAnsi" w:cstheme="majorHAnsi"/>
          <w:sz w:val="20"/>
          <w:szCs w:val="24"/>
          <w:lang w:val="pl-PL"/>
        </w:rPr>
        <w:t>rosnącej</w:t>
      </w:r>
      <w:r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ilości obowiązków w ciągu dnia, a przez to presji. Przedłużająca się praca w warunkach wysokiego stresu powoduje uczucie chronicznego zmęczenia, a także objawia się dolegliwościami ze strony ciała i psychiki.</w:t>
      </w:r>
      <w:r w:rsidR="00CC05F1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</w:t>
      </w:r>
      <w:r w:rsidR="007D67CA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Osoby będące </w:t>
      </w:r>
      <w:r w:rsidR="00CC05F1">
        <w:rPr>
          <w:rFonts w:asciiTheme="majorHAnsi" w:eastAsia="Times New Roman" w:hAnsiTheme="majorHAnsi" w:cstheme="majorHAnsi"/>
          <w:sz w:val="20"/>
          <w:szCs w:val="24"/>
          <w:lang w:val="pl-PL"/>
        </w:rPr>
        <w:t>w złym stanie mentalnym, mają trudność w zarządzaniu działaniami i obowiązkami, planowaniem pr</w:t>
      </w:r>
      <w:r w:rsidR="00C27A31">
        <w:rPr>
          <w:rFonts w:asciiTheme="majorHAnsi" w:eastAsia="Times New Roman" w:hAnsiTheme="majorHAnsi" w:cstheme="majorHAnsi"/>
          <w:sz w:val="20"/>
          <w:szCs w:val="24"/>
          <w:lang w:val="pl-PL"/>
        </w:rPr>
        <w:t>acy i podejmowaniem decyzji oraz</w:t>
      </w:r>
      <w:r w:rsidR="00CC05F1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problemy z koncentracją. </w:t>
      </w:r>
      <w:r w:rsidR="00057035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Jest to </w:t>
      </w:r>
      <w:r w:rsidR="00D159EE">
        <w:rPr>
          <w:rFonts w:asciiTheme="majorHAnsi" w:eastAsia="Times New Roman" w:hAnsiTheme="majorHAnsi" w:cstheme="majorHAnsi"/>
          <w:sz w:val="20"/>
          <w:szCs w:val="24"/>
          <w:lang w:val="pl-PL"/>
        </w:rPr>
        <w:t>bardzo poważny problem, na który organizacje muszą odpowiedzieć natychmiast – tworząc strategie wellbeingowe, w ramach których zostaną zrealizowane działania p</w:t>
      </w:r>
      <w:r w:rsidR="005D7818">
        <w:rPr>
          <w:rFonts w:asciiTheme="majorHAnsi" w:eastAsia="Times New Roman" w:hAnsiTheme="majorHAnsi" w:cstheme="majorHAnsi"/>
          <w:sz w:val="20"/>
          <w:szCs w:val="24"/>
          <w:lang w:val="pl-PL"/>
        </w:rPr>
        <w:t>omocowe dla zespołów, ale także</w:t>
      </w:r>
      <w:r w:rsidR="00D159EE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</w:t>
      </w:r>
      <w:r w:rsidR="00057035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strategie </w:t>
      </w:r>
      <w:r w:rsidR="005D7818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z </w:t>
      </w:r>
      <w:r w:rsidR="00D159EE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zakresu psychoedukacji, </w:t>
      </w:r>
      <w:r w:rsidR="00D159EE">
        <w:rPr>
          <w:rFonts w:asciiTheme="majorHAnsi" w:eastAsia="Times New Roman" w:hAnsiTheme="majorHAnsi" w:cstheme="majorHAnsi"/>
          <w:sz w:val="20"/>
          <w:szCs w:val="24"/>
          <w:lang w:val="pl-PL"/>
        </w:rPr>
        <w:lastRenderedPageBreak/>
        <w:t>której w Polsce obecnie brakuje</w:t>
      </w:r>
      <w:r w:rsidR="00673624">
        <w:rPr>
          <w:rFonts w:asciiTheme="majorHAnsi" w:eastAsia="Times New Roman" w:hAnsiTheme="majorHAnsi" w:cstheme="majorHAnsi"/>
          <w:sz w:val="20"/>
          <w:szCs w:val="24"/>
          <w:lang w:val="pl-PL"/>
        </w:rPr>
        <w:t>,</w:t>
      </w:r>
      <w:r w:rsidR="00C643F6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ponieważ</w:t>
      </w:r>
      <w:r w:rsidR="00123287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</w:t>
      </w:r>
      <w:r w:rsidR="00C27A31">
        <w:rPr>
          <w:rFonts w:asciiTheme="majorHAnsi" w:eastAsia="Times New Roman" w:hAnsiTheme="majorHAnsi" w:cstheme="majorHAnsi"/>
          <w:sz w:val="20"/>
          <w:szCs w:val="24"/>
          <w:lang w:val="pl-PL"/>
        </w:rPr>
        <w:t>mamy</w:t>
      </w:r>
      <w:r w:rsidR="00B2521F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</w:t>
      </w:r>
      <w:r w:rsidR="00C643F6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za </w:t>
      </w:r>
      <w:r w:rsidR="00B2521F">
        <w:rPr>
          <w:rFonts w:asciiTheme="majorHAnsi" w:eastAsia="Times New Roman" w:hAnsiTheme="majorHAnsi" w:cstheme="majorHAnsi"/>
          <w:sz w:val="20"/>
          <w:szCs w:val="24"/>
          <w:lang w:val="pl-PL"/>
        </w:rPr>
        <w:t>niską świadomość dotyczącą higieny zdrowia psychicznego</w:t>
      </w:r>
      <w:r w:rsidR="00D159EE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– </w:t>
      </w:r>
      <w:r w:rsidR="004F54D4" w:rsidRPr="004F54D4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mówi </w:t>
      </w:r>
      <w:r w:rsidR="004F54D4" w:rsidRPr="004F54D4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>Adam Seoudi, HR Business Partner w Capgemini Polska.</w:t>
      </w:r>
      <w:r w:rsidR="004F54D4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</w:t>
      </w:r>
    </w:p>
    <w:p w14:paraId="637C01F3" w14:textId="77777777" w:rsidR="00D159EE" w:rsidRDefault="00D159EE" w:rsidP="00D159EE">
      <w:pPr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</w:p>
    <w:p w14:paraId="77729F8C" w14:textId="35A87F87" w:rsidR="00CC05F1" w:rsidRDefault="00AA2204" w:rsidP="009B27D4">
      <w:pPr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  <w:r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Wg danych grupy Medicover, </w:t>
      </w:r>
      <w:r w:rsidR="0097343A">
        <w:rPr>
          <w:rFonts w:asciiTheme="majorHAnsi" w:eastAsia="Times New Roman" w:hAnsiTheme="majorHAnsi" w:cstheme="majorHAnsi"/>
          <w:sz w:val="20"/>
          <w:szCs w:val="24"/>
          <w:lang w:val="pl-PL"/>
        </w:rPr>
        <w:t>z badań na populacji prawie pół miliona pracowników firm,</w:t>
      </w:r>
      <w:r w:rsidR="00B2521F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</w:t>
      </w:r>
      <w:r w:rsidR="009B27D4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zaburzenia psychiczne i zaburzenia zachowania stanowiły w 2019 roku 2,1% powodów zwolnień lekarskich, ale w 2020 już 3,2% i był to obszar z największym procentowym wzrostem absencji. Medicover wskazuje, </w:t>
      </w:r>
      <w:r w:rsidR="00673624">
        <w:rPr>
          <w:rFonts w:asciiTheme="majorHAnsi" w:eastAsia="Times New Roman" w:hAnsiTheme="majorHAnsi" w:cstheme="majorHAnsi"/>
          <w:sz w:val="20"/>
          <w:szCs w:val="24"/>
          <w:lang w:val="pl-PL"/>
        </w:rPr>
        <w:t>że</w:t>
      </w:r>
      <w:r w:rsidR="009B27D4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w 2020 roku nastąpił znaczny wzrost korzystania z porad u psychologa i psychiatry – o 55% w stosunku do roku poprzedniego. Najczęstsze problemy ze zdrowiem psychicznym to w kolejności reakcja na ciężki stres, inne zaburzenia lękowe, epizody depresyjne, bezsenność, zaburzenia nerwicowe i zaburzenia depresyjne nawracające</w:t>
      </w:r>
      <w:r w:rsidR="009B27D4">
        <w:rPr>
          <w:rStyle w:val="Odwoanieprzypisudolnego"/>
          <w:rFonts w:asciiTheme="majorHAnsi" w:eastAsia="Times New Roman" w:hAnsiTheme="majorHAnsi" w:cstheme="majorHAnsi"/>
          <w:sz w:val="20"/>
          <w:szCs w:val="24"/>
          <w:lang w:val="pl-PL"/>
        </w:rPr>
        <w:footnoteReference w:id="4"/>
      </w:r>
      <w:r w:rsidR="009B27D4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. </w:t>
      </w:r>
    </w:p>
    <w:p w14:paraId="7383B939" w14:textId="77777777" w:rsidR="00B2521F" w:rsidRPr="00D159EE" w:rsidRDefault="00B2521F" w:rsidP="00D159EE">
      <w:pPr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</w:p>
    <w:p w14:paraId="14BFE3AD" w14:textId="6DB38336" w:rsidR="0068267B" w:rsidRPr="00B2521F" w:rsidRDefault="00B2521F" w:rsidP="004A5D2E">
      <w:pPr>
        <w:rPr>
          <w:rFonts w:asciiTheme="majorHAnsi" w:eastAsia="Times New Roman" w:hAnsiTheme="majorHAnsi" w:cstheme="majorHAnsi"/>
          <w:b/>
          <w:sz w:val="20"/>
          <w:szCs w:val="24"/>
          <w:lang w:val="pl-PL"/>
        </w:rPr>
      </w:pPr>
      <w:r w:rsidRPr="00B2521F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>Dobrostan wymaga odpowiedniej strategii</w:t>
      </w:r>
    </w:p>
    <w:p w14:paraId="434CA06E" w14:textId="77777777" w:rsidR="00B2521F" w:rsidRDefault="00B2521F" w:rsidP="004A5D2E">
      <w:pPr>
        <w:rPr>
          <w:rFonts w:asciiTheme="majorHAnsi" w:eastAsia="Times New Roman" w:hAnsiTheme="majorHAnsi" w:cstheme="majorHAnsi"/>
          <w:sz w:val="20"/>
          <w:szCs w:val="24"/>
          <w:lang w:val="pl-PL"/>
        </w:rPr>
      </w:pPr>
    </w:p>
    <w:p w14:paraId="6B0BF66C" w14:textId="7FD685DD" w:rsidR="006159D4" w:rsidRDefault="00B2521F" w:rsidP="00B2521F">
      <w:pPr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  <w:r>
        <w:rPr>
          <w:rFonts w:asciiTheme="majorHAnsi" w:eastAsia="Times New Roman" w:hAnsiTheme="majorHAnsi" w:cstheme="majorHAnsi"/>
          <w:sz w:val="20"/>
          <w:szCs w:val="24"/>
          <w:lang w:val="pl-PL"/>
        </w:rPr>
        <w:t>Chcąc zadbać o zdrowie psychiczne pracowników i umożliwić im realizowanie się w środowiskach organizacyjnych bez ryzyka wypalenia zawodowego, firmy powinny opracować szeroko</w:t>
      </w:r>
      <w:r w:rsidR="006159D4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zakrojone strategie wellbeing</w:t>
      </w:r>
      <w:r w:rsidR="00C643F6">
        <w:rPr>
          <w:rFonts w:asciiTheme="majorHAnsi" w:eastAsia="Times New Roman" w:hAnsiTheme="majorHAnsi" w:cstheme="majorHAnsi"/>
          <w:sz w:val="20"/>
          <w:szCs w:val="24"/>
          <w:lang w:val="pl-PL"/>
        </w:rPr>
        <w:t>owe</w:t>
      </w:r>
      <w:r w:rsidR="009602FE">
        <w:rPr>
          <w:rFonts w:asciiTheme="majorHAnsi" w:eastAsia="Times New Roman" w:hAnsiTheme="majorHAnsi" w:cstheme="majorHAnsi"/>
          <w:sz w:val="20"/>
          <w:szCs w:val="24"/>
          <w:lang w:val="pl-PL"/>
        </w:rPr>
        <w:t>. Jednak niezależnie od przyjętych działań, najważniejszym elementem</w:t>
      </w:r>
      <w:r w:rsidRPr="00B2521F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, </w:t>
      </w:r>
      <w:r w:rsidR="009602FE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który pozwala osiągnąć i utrzymać </w:t>
      </w:r>
      <w:r w:rsidR="00044D2A">
        <w:rPr>
          <w:rFonts w:asciiTheme="majorHAnsi" w:eastAsia="Times New Roman" w:hAnsiTheme="majorHAnsi" w:cstheme="majorHAnsi"/>
          <w:sz w:val="20"/>
          <w:szCs w:val="24"/>
          <w:lang w:val="pl-PL"/>
        </w:rPr>
        <w:t>wysoki</w:t>
      </w:r>
      <w:r w:rsidR="009602FE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poziom dobrostanu pracowników jest kultura organizacyjna, która z</w:t>
      </w:r>
      <w:r w:rsidR="006159D4" w:rsidRPr="006159D4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achęca do otwartości na działania, </w:t>
      </w:r>
      <w:r w:rsidR="009602FE">
        <w:rPr>
          <w:rFonts w:asciiTheme="majorHAnsi" w:eastAsia="Times New Roman" w:hAnsiTheme="majorHAnsi" w:cstheme="majorHAnsi"/>
          <w:sz w:val="20"/>
          <w:szCs w:val="24"/>
          <w:lang w:val="pl-PL"/>
        </w:rPr>
        <w:t>zapewniające</w:t>
      </w:r>
      <w:r w:rsidR="00044D2A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</w:t>
      </w:r>
      <w:r w:rsidR="006159D4" w:rsidRPr="006159D4">
        <w:rPr>
          <w:rFonts w:asciiTheme="majorHAnsi" w:eastAsia="Times New Roman" w:hAnsiTheme="majorHAnsi" w:cstheme="majorHAnsi"/>
          <w:sz w:val="20"/>
          <w:szCs w:val="24"/>
          <w:lang w:val="pl-PL"/>
        </w:rPr>
        <w:t>edukację</w:t>
      </w:r>
      <w:r w:rsidR="009602FE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i tak ważną w dzisiejszym świecie </w:t>
      </w:r>
      <w:r w:rsidR="00044D2A">
        <w:rPr>
          <w:rFonts w:asciiTheme="majorHAnsi" w:eastAsia="Times New Roman" w:hAnsiTheme="majorHAnsi" w:cstheme="majorHAnsi"/>
          <w:sz w:val="20"/>
          <w:szCs w:val="24"/>
          <w:lang w:val="pl-PL"/>
        </w:rPr>
        <w:t>–</w:t>
      </w:r>
      <w:r w:rsidR="009602FE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</w:t>
      </w:r>
      <w:r w:rsidR="006159D4" w:rsidRPr="006159D4">
        <w:rPr>
          <w:rFonts w:asciiTheme="majorHAnsi" w:eastAsia="Times New Roman" w:hAnsiTheme="majorHAnsi" w:cstheme="majorHAnsi"/>
          <w:sz w:val="20"/>
          <w:szCs w:val="24"/>
          <w:lang w:val="pl-PL"/>
        </w:rPr>
        <w:t>integrację</w:t>
      </w:r>
      <w:r w:rsidR="00044D2A">
        <w:rPr>
          <w:rFonts w:asciiTheme="majorHAnsi" w:eastAsia="Times New Roman" w:hAnsiTheme="majorHAnsi" w:cstheme="majorHAnsi"/>
          <w:sz w:val="20"/>
          <w:szCs w:val="24"/>
          <w:lang w:val="pl-PL"/>
        </w:rPr>
        <w:t>.</w:t>
      </w:r>
      <w:r w:rsidR="009602FE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Sukcesem jest o</w:t>
      </w:r>
      <w:r w:rsidR="005D7818">
        <w:rPr>
          <w:rFonts w:asciiTheme="majorHAnsi" w:eastAsia="Times New Roman" w:hAnsiTheme="majorHAnsi" w:cstheme="majorHAnsi"/>
          <w:sz w:val="20"/>
          <w:szCs w:val="24"/>
          <w:lang w:val="pl-PL"/>
        </w:rPr>
        <w:t>siągnię</w:t>
      </w:r>
      <w:r w:rsidR="009602FE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cie </w:t>
      </w:r>
      <w:r w:rsidR="006159D4" w:rsidRPr="006159D4">
        <w:rPr>
          <w:rFonts w:asciiTheme="majorHAnsi" w:eastAsia="Times New Roman" w:hAnsiTheme="majorHAnsi" w:cstheme="majorHAnsi"/>
          <w:sz w:val="20"/>
          <w:szCs w:val="24"/>
          <w:lang w:val="pl-PL"/>
        </w:rPr>
        <w:t>balans</w:t>
      </w:r>
      <w:r w:rsidR="009602FE">
        <w:rPr>
          <w:rFonts w:asciiTheme="majorHAnsi" w:eastAsia="Times New Roman" w:hAnsiTheme="majorHAnsi" w:cstheme="majorHAnsi"/>
          <w:sz w:val="20"/>
          <w:szCs w:val="24"/>
          <w:lang w:val="pl-PL"/>
        </w:rPr>
        <w:t>u</w:t>
      </w:r>
      <w:r w:rsidR="006159D4" w:rsidRPr="006159D4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pomiędzy spełnianiem oczekiwań biznesowych, a dbałością o wielowymiarowy dobrostan pracowników.</w:t>
      </w:r>
    </w:p>
    <w:p w14:paraId="7A4C5DA9" w14:textId="77777777" w:rsidR="006159D4" w:rsidRDefault="006159D4" w:rsidP="00B2521F">
      <w:pPr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</w:p>
    <w:p w14:paraId="33859D98" w14:textId="32C969B8" w:rsidR="00523D71" w:rsidRDefault="00523D71" w:rsidP="00523D71">
      <w:pPr>
        <w:pStyle w:val="Akapitzlist"/>
        <w:numPr>
          <w:ilvl w:val="0"/>
          <w:numId w:val="9"/>
        </w:numPr>
        <w:jc w:val="both"/>
        <w:rPr>
          <w:rFonts w:ascii="Calibri Light" w:eastAsia="Times New Roman" w:hAnsi="Calibri Light" w:cs="Calibri Light"/>
          <w:b/>
          <w:bCs/>
          <w:sz w:val="20"/>
          <w:szCs w:val="20"/>
        </w:rPr>
      </w:pPr>
      <w:r>
        <w:rPr>
          <w:rFonts w:ascii="Calibri Light" w:eastAsia="Times New Roman" w:hAnsi="Calibri Light" w:cs="Calibri Light"/>
          <w:sz w:val="20"/>
          <w:szCs w:val="20"/>
        </w:rPr>
        <w:t>W Capgemini wdrożyliśmy trzy filary wellbeingu, które wspierane są przez zorientowaną na pracownika i opartą na kluczowych wartościach, m.in takich jak zaufanie i szczerość, kulturę organizacyjną. Pierwszy filar to edukacja, która pomaga zrozumieć istniejące problemy i pokazuje możliwe rozwiązania. Drugi filar to integracja</w:t>
      </w:r>
      <w:r w:rsidRPr="00523D71">
        <w:rPr>
          <w:rFonts w:ascii="Calibri Light" w:eastAsia="Times New Roman" w:hAnsi="Calibri Light" w:cs="Calibri Light"/>
          <w:sz w:val="20"/>
          <w:szCs w:val="20"/>
        </w:rPr>
        <w:t>,</w:t>
      </w:r>
      <w:r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>
        <w:rPr>
          <w:rFonts w:ascii="Calibri Light" w:eastAsia="Times New Roman" w:hAnsi="Calibri Light" w:cs="Calibri Light"/>
          <w:sz w:val="20"/>
          <w:szCs w:val="20"/>
        </w:rPr>
        <w:t>która</w:t>
      </w:r>
      <w:r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>
        <w:rPr>
          <w:rFonts w:ascii="Calibri Light" w:eastAsia="Times New Roman" w:hAnsi="Calibri Light" w:cs="Calibri Light"/>
          <w:sz w:val="20"/>
          <w:szCs w:val="20"/>
        </w:rPr>
        <w:t xml:space="preserve">pomaga </w:t>
      </w:r>
      <w:r w:rsidRPr="00523D71">
        <w:rPr>
          <w:rFonts w:ascii="Calibri Light" w:eastAsia="Times New Roman" w:hAnsi="Calibri Light" w:cs="Calibri Light"/>
          <w:sz w:val="20"/>
          <w:szCs w:val="20"/>
        </w:rPr>
        <w:t>budować</w:t>
      </w:r>
      <w:r>
        <w:rPr>
          <w:rFonts w:ascii="Calibri Light" w:eastAsia="Times New Roman" w:hAnsi="Calibri Light" w:cs="Calibri Light"/>
          <w:sz w:val="20"/>
          <w:szCs w:val="20"/>
        </w:rPr>
        <w:t xml:space="preserve"> odpowiednie relacje, kluczowe z perspektywy zdrowia</w:t>
      </w:r>
      <w:r w:rsidR="00EC2AA7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>
        <w:rPr>
          <w:rFonts w:ascii="Calibri Light" w:eastAsia="Times New Roman" w:hAnsi="Calibri Light" w:cs="Calibri Light"/>
          <w:sz w:val="20"/>
          <w:szCs w:val="20"/>
        </w:rPr>
        <w:t>psychicznego w pracy</w:t>
      </w:r>
      <w:r w:rsidRPr="00523D71">
        <w:rPr>
          <w:rFonts w:ascii="Calibri Light" w:eastAsia="Times New Roman" w:hAnsi="Calibri Light" w:cs="Calibri Light"/>
          <w:sz w:val="20"/>
          <w:szCs w:val="20"/>
        </w:rPr>
        <w:t xml:space="preserve">. </w:t>
      </w:r>
      <w:r>
        <w:rPr>
          <w:rFonts w:ascii="Calibri Light" w:eastAsia="Times New Roman" w:hAnsi="Calibri Light" w:cs="Calibri Light"/>
          <w:sz w:val="20"/>
          <w:szCs w:val="20"/>
        </w:rPr>
        <w:t xml:space="preserve">Ostatnim, ale nie mniej ważnym filarem jest szeroko rozumiane wielopoziomowe wsparcie od firmy. Tylko wspierające organizacje mają szansę konkurować o pracowników i jednocześnie tworzyć najlepsze warunki do ich zatrzymania. Nadrzędnym celem powinien być zawsze dobrostan pracowników, czyli nas wszystkich. </w:t>
      </w:r>
      <w:r w:rsidRPr="00523D71">
        <w:rPr>
          <w:rFonts w:ascii="Calibri Light" w:eastAsia="Times New Roman" w:hAnsi="Calibri Light" w:cs="Calibri Light"/>
          <w:sz w:val="20"/>
          <w:szCs w:val="20"/>
        </w:rPr>
        <w:t>To dzięki</w:t>
      </w:r>
      <w:r>
        <w:rPr>
          <w:rFonts w:ascii="Calibri Light" w:eastAsia="Times New Roman" w:hAnsi="Calibri Light" w:cs="Calibri Light"/>
          <w:sz w:val="20"/>
          <w:szCs w:val="20"/>
        </w:rPr>
        <w:t xml:space="preserve"> niemu jesteśmy w stanie efektywnie realizować swoje obowiązki i z sukcesami osiągać zamierzone cele zawodowe bez strat w naszym życiu prywatnym czy zdrowiu</w:t>
      </w:r>
      <w:r w:rsidRPr="00523D71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r>
        <w:rPr>
          <w:rFonts w:ascii="Calibri Light" w:eastAsia="Times New Roman" w:hAnsi="Calibri Light" w:cs="Calibri Light"/>
          <w:sz w:val="20"/>
          <w:szCs w:val="20"/>
        </w:rPr>
        <w:t xml:space="preserve">– komentuje </w:t>
      </w:r>
      <w:r>
        <w:rPr>
          <w:rFonts w:ascii="Calibri Light" w:eastAsia="Times New Roman" w:hAnsi="Calibri Light" w:cs="Calibri Light"/>
          <w:b/>
          <w:bCs/>
          <w:sz w:val="20"/>
          <w:szCs w:val="20"/>
        </w:rPr>
        <w:t>Julia Reguła-Bruzda, HR Business Partner w Capgemini Polska.</w:t>
      </w:r>
    </w:p>
    <w:p w14:paraId="6AFD7B05" w14:textId="77777777" w:rsidR="006159D4" w:rsidRPr="00523D71" w:rsidRDefault="006159D4" w:rsidP="006159D4">
      <w:pPr>
        <w:jc w:val="both"/>
        <w:rPr>
          <w:rFonts w:asciiTheme="majorHAnsi" w:eastAsia="Times New Roman" w:hAnsiTheme="majorHAnsi" w:cstheme="majorHAnsi"/>
          <w:sz w:val="20"/>
          <w:szCs w:val="24"/>
        </w:rPr>
      </w:pPr>
    </w:p>
    <w:p w14:paraId="193B06A8" w14:textId="67B87599" w:rsidR="00171CBC" w:rsidRPr="00171CBC" w:rsidRDefault="00171CBC" w:rsidP="006159D4">
      <w:pPr>
        <w:jc w:val="both"/>
        <w:rPr>
          <w:rFonts w:asciiTheme="majorHAnsi" w:eastAsia="Times New Roman" w:hAnsiTheme="majorHAnsi" w:cstheme="majorHAnsi"/>
          <w:b/>
          <w:sz w:val="20"/>
          <w:szCs w:val="24"/>
          <w:lang w:val="pl-PL"/>
        </w:rPr>
      </w:pPr>
      <w:r w:rsidRPr="00171CBC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Otwartość i empatia – kompetencje przyszłości </w:t>
      </w:r>
    </w:p>
    <w:p w14:paraId="7ADF687D" w14:textId="77777777" w:rsidR="00171CBC" w:rsidRDefault="00171CBC" w:rsidP="006159D4">
      <w:pPr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</w:p>
    <w:p w14:paraId="7142DFBF" w14:textId="1C31271A" w:rsidR="00171CBC" w:rsidRDefault="006159D4" w:rsidP="006159D4">
      <w:pPr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  <w:r>
        <w:rPr>
          <w:rFonts w:asciiTheme="majorHAnsi" w:eastAsia="Times New Roman" w:hAnsiTheme="majorHAnsi" w:cstheme="majorHAnsi"/>
          <w:sz w:val="20"/>
          <w:szCs w:val="24"/>
          <w:lang w:val="pl-PL"/>
        </w:rPr>
        <w:t>Co dokładnie powinno znaleźć się w strategii wellbeing</w:t>
      </w:r>
      <w:r w:rsidR="003557DA">
        <w:rPr>
          <w:rFonts w:asciiTheme="majorHAnsi" w:eastAsia="Times New Roman" w:hAnsiTheme="majorHAnsi" w:cstheme="majorHAnsi"/>
          <w:sz w:val="20"/>
          <w:szCs w:val="24"/>
          <w:lang w:val="pl-PL"/>
        </w:rPr>
        <w:t>owej</w:t>
      </w:r>
      <w:r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? Działania i aktywności powinny skupiać się między innymi na zapewnieniu pracownikom </w:t>
      </w:r>
      <w:r w:rsidRPr="006159D4">
        <w:rPr>
          <w:rFonts w:asciiTheme="majorHAnsi" w:eastAsia="Times New Roman" w:hAnsiTheme="majorHAnsi" w:cstheme="majorHAnsi"/>
          <w:sz w:val="20"/>
          <w:szCs w:val="24"/>
          <w:lang w:val="pl-PL"/>
        </w:rPr>
        <w:t>wsparcia w postaci różnorodnych, dedykowanych narzędzi</w:t>
      </w:r>
      <w:r w:rsidR="003557DA">
        <w:rPr>
          <w:rFonts w:asciiTheme="majorHAnsi" w:eastAsia="Times New Roman" w:hAnsiTheme="majorHAnsi" w:cstheme="majorHAnsi"/>
          <w:sz w:val="20"/>
          <w:szCs w:val="24"/>
          <w:lang w:val="pl-PL"/>
        </w:rPr>
        <w:t>, takich jak dostęp do psychoterapeuty, szeroka oferta benefitowa, łatwość w dostępie do opieki medycznej, ale także narzędzi i rozwiązań wspierających administrację i zarządzenie zespołami.</w:t>
      </w:r>
      <w:r w:rsidR="00171CBC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Edukacja pracowników </w:t>
      </w:r>
      <w:r w:rsidR="00171CBC" w:rsidRPr="00171CBC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w obszarze wellbeingu, </w:t>
      </w:r>
      <w:r w:rsidR="00171CBC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powinna </w:t>
      </w:r>
      <w:r w:rsidR="003557DA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poszerzać horyzonty, dawać wiedzę i narzędzia, by </w:t>
      </w:r>
      <w:r w:rsidR="00171CBC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pracownicy </w:t>
      </w:r>
      <w:r w:rsidR="00171CBC" w:rsidRPr="00171CBC">
        <w:rPr>
          <w:rFonts w:asciiTheme="majorHAnsi" w:eastAsia="Times New Roman" w:hAnsiTheme="majorHAnsi" w:cstheme="majorHAnsi"/>
          <w:sz w:val="20"/>
          <w:szCs w:val="24"/>
          <w:lang w:val="pl-PL"/>
        </w:rPr>
        <w:t>wspierani przez swoich przełożonych i kulturę organizacyjną, mogli wziąć odpowiedzialność za własny dobrostan</w:t>
      </w:r>
      <w:r w:rsidR="00171CBC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. To </w:t>
      </w:r>
      <w:r w:rsidR="008218F0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z kolei </w:t>
      </w:r>
      <w:r w:rsidR="00171CBC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wymaga zapewnienia managerom wsparcia </w:t>
      </w:r>
      <w:r w:rsidR="003557DA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i szkoleń </w:t>
      </w:r>
      <w:r w:rsidR="00171CBC" w:rsidRPr="00171CBC">
        <w:rPr>
          <w:rFonts w:asciiTheme="majorHAnsi" w:eastAsia="Times New Roman" w:hAnsiTheme="majorHAnsi" w:cstheme="majorHAnsi"/>
          <w:sz w:val="20"/>
          <w:szCs w:val="24"/>
          <w:lang w:val="pl-PL"/>
        </w:rPr>
        <w:t>w obszarze podnoszenia kompetencji przyszłości</w:t>
      </w:r>
      <w:r w:rsidR="008218F0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–</w:t>
      </w:r>
      <w:r w:rsidR="00171CBC" w:rsidRPr="00171CBC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takich</w:t>
      </w:r>
      <w:r w:rsidR="008218F0">
        <w:rPr>
          <w:rFonts w:asciiTheme="majorHAnsi" w:eastAsia="Times New Roman" w:hAnsiTheme="majorHAnsi" w:cstheme="majorHAnsi"/>
          <w:sz w:val="20"/>
          <w:szCs w:val="24"/>
          <w:lang w:val="pl-PL"/>
        </w:rPr>
        <w:t>,</w:t>
      </w:r>
      <w:r w:rsidR="00171CBC" w:rsidRPr="00171CBC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jak otwartość i empatia, </w:t>
      </w:r>
      <w:r w:rsidR="00235553">
        <w:rPr>
          <w:rFonts w:asciiTheme="majorHAnsi" w:eastAsia="Times New Roman" w:hAnsiTheme="majorHAnsi" w:cstheme="majorHAnsi"/>
          <w:sz w:val="20"/>
          <w:szCs w:val="24"/>
          <w:lang w:val="pl-PL"/>
        </w:rPr>
        <w:t>co w konsekwencji pozwoli</w:t>
      </w:r>
      <w:r w:rsidR="00171CBC" w:rsidRPr="00171CBC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zapobiegać wypaleniu zawodowemu pracowników</w:t>
      </w:r>
      <w:r w:rsidR="00171CBC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. </w:t>
      </w:r>
    </w:p>
    <w:p w14:paraId="52D839D9" w14:textId="77777777" w:rsidR="00171CBC" w:rsidRDefault="00171CBC" w:rsidP="006159D4">
      <w:pPr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</w:p>
    <w:p w14:paraId="772CD111" w14:textId="4D1F19A4" w:rsidR="00171CBC" w:rsidRDefault="00171CBC" w:rsidP="00235553">
      <w:pPr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  <w:r w:rsidRPr="00235553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W obliczu </w:t>
      </w:r>
      <w:r w:rsidR="00123287">
        <w:rPr>
          <w:rFonts w:asciiTheme="majorHAnsi" w:eastAsia="Times New Roman" w:hAnsiTheme="majorHAnsi" w:cstheme="majorHAnsi"/>
          <w:sz w:val="20"/>
          <w:szCs w:val="24"/>
          <w:lang w:val="pl-PL"/>
        </w:rPr>
        <w:t>p</w:t>
      </w:r>
      <w:r w:rsidR="005D7818">
        <w:rPr>
          <w:rFonts w:asciiTheme="majorHAnsi" w:eastAsia="Times New Roman" w:hAnsiTheme="majorHAnsi" w:cstheme="majorHAnsi"/>
          <w:sz w:val="20"/>
          <w:szCs w:val="24"/>
          <w:lang w:val="pl-PL"/>
        </w:rPr>
        <w:t>ost</w:t>
      </w:r>
      <w:r w:rsidRPr="00235553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pandemicznej rzeczywistości, która rozwinęła i umocniła hybrydowe modele pracy, wzmocnić należy także zespołową i międzyzespołową integrację. </w:t>
      </w:r>
      <w:r w:rsidR="00235553" w:rsidRPr="00235553">
        <w:rPr>
          <w:rFonts w:asciiTheme="majorHAnsi" w:eastAsia="Times New Roman" w:hAnsiTheme="majorHAnsi" w:cstheme="majorHAnsi"/>
          <w:sz w:val="20"/>
          <w:szCs w:val="24"/>
          <w:lang w:val="pl-PL"/>
        </w:rPr>
        <w:t>Korzyści z kształ</w:t>
      </w:r>
      <w:r w:rsidR="008218F0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towania przyjaznego środowiska </w:t>
      </w:r>
      <w:r w:rsidR="00235553" w:rsidRPr="00235553">
        <w:rPr>
          <w:rFonts w:asciiTheme="majorHAnsi" w:eastAsia="Times New Roman" w:hAnsiTheme="majorHAnsi" w:cstheme="majorHAnsi"/>
          <w:sz w:val="20"/>
          <w:szCs w:val="24"/>
          <w:lang w:val="pl-PL"/>
        </w:rPr>
        <w:t>są niezaprzeczalne – poprawia się wydajność pracy, zwiększa się gotowość do podejmowania nowych wyzwań, popra</w:t>
      </w:r>
      <w:r w:rsidR="008218F0">
        <w:rPr>
          <w:rFonts w:asciiTheme="majorHAnsi" w:eastAsia="Times New Roman" w:hAnsiTheme="majorHAnsi" w:cstheme="majorHAnsi"/>
          <w:sz w:val="20"/>
          <w:szCs w:val="24"/>
          <w:lang w:val="pl-PL"/>
        </w:rPr>
        <w:t>wiają się relacje w zespołach,</w:t>
      </w:r>
      <w:r w:rsidR="00235553" w:rsidRPr="00235553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zmniejsza absencja pracowników </w:t>
      </w:r>
      <w:r w:rsidR="008218F0">
        <w:rPr>
          <w:rFonts w:asciiTheme="majorHAnsi" w:eastAsia="Times New Roman" w:hAnsiTheme="majorHAnsi" w:cstheme="majorHAnsi"/>
          <w:sz w:val="20"/>
          <w:szCs w:val="24"/>
          <w:lang w:val="pl-PL"/>
        </w:rPr>
        <w:t>z powodu zwolnień lekarskich – to wszystko</w:t>
      </w:r>
      <w:r w:rsidR="00235553" w:rsidRPr="00235553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w ostatecznym rozrachunku poprawia efektywność, a więc przekłada się także na realny zysk firmy.</w:t>
      </w:r>
    </w:p>
    <w:p w14:paraId="450339E8" w14:textId="77777777" w:rsidR="00235553" w:rsidRPr="00235553" w:rsidRDefault="00235553" w:rsidP="00235553">
      <w:pPr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</w:p>
    <w:p w14:paraId="140E14A0" w14:textId="24B5C7BF" w:rsidR="004F54D4" w:rsidRPr="00235553" w:rsidRDefault="006A5AB7" w:rsidP="00171CBC">
      <w:pPr>
        <w:pStyle w:val="Akapitzlist"/>
        <w:numPr>
          <w:ilvl w:val="0"/>
          <w:numId w:val="6"/>
        </w:numPr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  <w:r>
        <w:rPr>
          <w:rFonts w:asciiTheme="majorHAnsi" w:eastAsia="Times New Roman" w:hAnsiTheme="majorHAnsi" w:cstheme="majorHAnsi"/>
          <w:sz w:val="20"/>
          <w:szCs w:val="24"/>
          <w:lang w:val="pl-PL"/>
        </w:rPr>
        <w:t>Wsparcie wellbeingu pracowników to jeden z najpopularniejszych trendów w obszarze HR w tym roku. Tworzenie narzędzi i polityk wspierających zdrowie psychiczne pracowników to coraz bardziej popularne działania</w:t>
      </w:r>
      <w:r w:rsidR="003B5B57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</w:t>
      </w:r>
      <w:r w:rsidR="009C23F2">
        <w:rPr>
          <w:rFonts w:asciiTheme="majorHAnsi" w:eastAsia="Times New Roman" w:hAnsiTheme="majorHAnsi" w:cstheme="majorHAnsi"/>
          <w:sz w:val="20"/>
          <w:szCs w:val="24"/>
          <w:lang w:val="pl-PL"/>
        </w:rPr>
        <w:t>wśród organizacji</w:t>
      </w:r>
      <w:r w:rsidR="00235553" w:rsidRPr="00235553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. </w:t>
      </w:r>
      <w:r>
        <w:rPr>
          <w:rFonts w:asciiTheme="majorHAnsi" w:eastAsia="Times New Roman" w:hAnsiTheme="majorHAnsi" w:cstheme="majorHAnsi"/>
          <w:sz w:val="20"/>
          <w:szCs w:val="24"/>
          <w:lang w:val="pl-PL"/>
        </w:rPr>
        <w:t>P</w:t>
      </w:r>
      <w:r w:rsidR="00235553" w:rsidRPr="00235553">
        <w:rPr>
          <w:rFonts w:asciiTheme="majorHAnsi" w:eastAsia="Times New Roman" w:hAnsiTheme="majorHAnsi" w:cstheme="majorHAnsi"/>
          <w:sz w:val="20"/>
          <w:szCs w:val="24"/>
          <w:lang w:val="pl-PL"/>
        </w:rPr>
        <w:t>racodawcy coraz częściej</w:t>
      </w:r>
      <w:r w:rsidR="009C23F2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</w:t>
      </w:r>
      <w:r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zdają sobie sprawę z wartości edukacji w obszarze dbania o dobrostan pracowników i odpowiednie kompetencje przełożonych. </w:t>
      </w:r>
      <w:r w:rsidR="00235553" w:rsidRPr="00235553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W Capgemini również uruchomiliśmy szereg działań, których celem jest mentalne wsparcie naszych zespołów. Wśród zaimplementowanych przez nas aktywności znalazły się m.in.: </w:t>
      </w:r>
      <w:r>
        <w:rPr>
          <w:rFonts w:asciiTheme="majorHAnsi" w:eastAsia="Times New Roman" w:hAnsiTheme="majorHAnsi" w:cstheme="majorHAnsi"/>
          <w:sz w:val="20"/>
          <w:szCs w:val="24"/>
          <w:lang w:val="pl-PL"/>
        </w:rPr>
        <w:t>H</w:t>
      </w:r>
      <w:r w:rsidRPr="00235553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elpline </w:t>
      </w:r>
      <w:r w:rsidR="00235553" w:rsidRPr="00235553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– </w:t>
      </w:r>
      <w:r>
        <w:rPr>
          <w:rFonts w:asciiTheme="majorHAnsi" w:eastAsia="Times New Roman" w:hAnsiTheme="majorHAnsi" w:cstheme="majorHAnsi"/>
          <w:sz w:val="20"/>
          <w:szCs w:val="24"/>
          <w:lang w:val="pl-PL"/>
        </w:rPr>
        <w:t>dedykowany numer telefonu</w:t>
      </w:r>
      <w:r w:rsidR="00673624">
        <w:rPr>
          <w:rFonts w:asciiTheme="majorHAnsi" w:eastAsia="Times New Roman" w:hAnsiTheme="majorHAnsi" w:cstheme="majorHAnsi"/>
          <w:sz w:val="20"/>
          <w:szCs w:val="24"/>
          <w:lang w:val="pl-PL"/>
        </w:rPr>
        <w:t>,</w:t>
      </w:r>
      <w:r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pod którym dyżurują psychoterapeuci, do których można się zgłosić z trudnościami w życiu prywatnym i zawodowym, działając</w:t>
      </w:r>
      <w:r w:rsidR="00DB5F4A">
        <w:rPr>
          <w:rFonts w:asciiTheme="majorHAnsi" w:eastAsia="Times New Roman" w:hAnsiTheme="majorHAnsi" w:cstheme="majorHAnsi"/>
          <w:sz w:val="20"/>
          <w:szCs w:val="24"/>
          <w:lang w:val="pl-PL"/>
        </w:rPr>
        <w:t>y</w:t>
      </w:r>
      <w:r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od 2020 roku. </w:t>
      </w:r>
      <w:r w:rsidR="00235553" w:rsidRPr="00235553">
        <w:rPr>
          <w:rFonts w:asciiTheme="majorHAnsi" w:eastAsia="Times New Roman" w:hAnsiTheme="majorHAnsi" w:cstheme="majorHAnsi"/>
          <w:sz w:val="20"/>
          <w:szCs w:val="24"/>
          <w:lang w:val="pl-PL"/>
        </w:rPr>
        <w:t>Maksymalnie rozszerzyliśmy także oferty od dostawców benefitów, oferując najszerszy możliwy zestaw aktywnośc</w:t>
      </w:r>
      <w:r w:rsidR="009C23F2">
        <w:rPr>
          <w:rFonts w:asciiTheme="majorHAnsi" w:eastAsia="Times New Roman" w:hAnsiTheme="majorHAnsi" w:cstheme="majorHAnsi"/>
          <w:sz w:val="20"/>
          <w:szCs w:val="24"/>
          <w:lang w:val="pl-PL"/>
        </w:rPr>
        <w:t>i, z których mogą</w:t>
      </w:r>
      <w:r w:rsidR="00235553" w:rsidRPr="00235553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korzystać </w:t>
      </w:r>
      <w:r w:rsidR="009C23F2">
        <w:rPr>
          <w:rFonts w:asciiTheme="majorHAnsi" w:eastAsia="Times New Roman" w:hAnsiTheme="majorHAnsi" w:cstheme="majorHAnsi"/>
          <w:sz w:val="20"/>
          <w:szCs w:val="24"/>
          <w:lang w:val="pl-PL"/>
        </w:rPr>
        <w:t>nasi pracownicy</w:t>
      </w:r>
      <w:r w:rsidR="00235553" w:rsidRPr="00235553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. Obok tych narzędzi, </w:t>
      </w:r>
      <w:r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nasze globalne programy wspierają integrację </w:t>
      </w:r>
      <w:r w:rsidR="00DC0D83">
        <w:rPr>
          <w:rFonts w:asciiTheme="majorHAnsi" w:eastAsia="Times New Roman" w:hAnsiTheme="majorHAnsi" w:cstheme="majorHAnsi"/>
          <w:sz w:val="20"/>
          <w:szCs w:val="24"/>
          <w:lang w:val="pl-PL"/>
        </w:rPr>
        <w:t>międzyzespołową</w:t>
      </w:r>
      <w:r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, co </w:t>
      </w:r>
      <w:r w:rsidR="00E33D45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jest </w:t>
      </w:r>
      <w:r>
        <w:rPr>
          <w:rFonts w:asciiTheme="majorHAnsi" w:eastAsia="Times New Roman" w:hAnsiTheme="majorHAnsi" w:cstheme="majorHAnsi"/>
          <w:sz w:val="20"/>
          <w:szCs w:val="24"/>
          <w:lang w:val="pl-PL"/>
        </w:rPr>
        <w:t>szczególnie ważne przy pracy zdalnej. Dodatkowo realizujemy kampanie budujące świadomość we wszystkich wymiarach wellbeingu oraz prowadzimy szkolenia dla managerów</w:t>
      </w:r>
      <w:r w:rsidR="00235553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. </w:t>
      </w:r>
      <w:r>
        <w:rPr>
          <w:rFonts w:asciiTheme="majorHAnsi" w:eastAsia="Times New Roman" w:hAnsiTheme="majorHAnsi" w:cstheme="majorHAnsi"/>
          <w:sz w:val="20"/>
          <w:szCs w:val="24"/>
          <w:lang w:val="pl-PL"/>
        </w:rPr>
        <w:t>I</w:t>
      </w:r>
      <w:r w:rsidR="00235553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nwestycja w strategię wellbeing </w:t>
      </w:r>
      <w:r w:rsidR="00455063">
        <w:rPr>
          <w:rFonts w:asciiTheme="majorHAnsi" w:eastAsia="Times New Roman" w:hAnsiTheme="majorHAnsi" w:cstheme="majorHAnsi"/>
          <w:sz w:val="20"/>
          <w:szCs w:val="24"/>
          <w:lang w:val="pl-PL"/>
        </w:rPr>
        <w:t>wiąże się z bardzo dużym</w:t>
      </w:r>
      <w:r w:rsidR="00235553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zaangażowani</w:t>
      </w:r>
      <w:r w:rsidR="00455063">
        <w:rPr>
          <w:rFonts w:asciiTheme="majorHAnsi" w:eastAsia="Times New Roman" w:hAnsiTheme="majorHAnsi" w:cstheme="majorHAnsi"/>
          <w:sz w:val="20"/>
          <w:szCs w:val="24"/>
          <w:lang w:val="pl-PL"/>
        </w:rPr>
        <w:t>em</w:t>
      </w:r>
      <w:r w:rsidR="00235553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, </w:t>
      </w:r>
      <w:r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także </w:t>
      </w:r>
      <w:r w:rsidR="00455063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z koniecznością </w:t>
      </w:r>
      <w:r>
        <w:rPr>
          <w:rFonts w:asciiTheme="majorHAnsi" w:eastAsia="Times New Roman" w:hAnsiTheme="majorHAnsi" w:cstheme="majorHAnsi"/>
          <w:sz w:val="20"/>
          <w:szCs w:val="24"/>
          <w:lang w:val="pl-PL"/>
        </w:rPr>
        <w:t>szczer</w:t>
      </w:r>
      <w:r w:rsidR="00455063">
        <w:rPr>
          <w:rFonts w:asciiTheme="majorHAnsi" w:eastAsia="Times New Roman" w:hAnsiTheme="majorHAnsi" w:cstheme="majorHAnsi"/>
          <w:sz w:val="20"/>
          <w:szCs w:val="24"/>
          <w:lang w:val="pl-PL"/>
        </w:rPr>
        <w:t>szego</w:t>
      </w:r>
      <w:r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przyjrze</w:t>
      </w:r>
      <w:r w:rsidR="00455063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nia </w:t>
      </w:r>
      <w:r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się własnej kulturze </w:t>
      </w:r>
      <w:r w:rsidR="00455063">
        <w:rPr>
          <w:rFonts w:asciiTheme="majorHAnsi" w:eastAsia="Times New Roman" w:hAnsiTheme="majorHAnsi" w:cstheme="majorHAnsi"/>
          <w:sz w:val="20"/>
          <w:szCs w:val="24"/>
          <w:lang w:val="pl-PL"/>
        </w:rPr>
        <w:t>organizacyjnej. Mimo to</w:t>
      </w:r>
      <w:r w:rsidR="00235553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</w:t>
      </w:r>
      <w:r w:rsidR="00596410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organizacje muszą dziś zrozumieć, że tylko w ten sposób mogą uchronić </w:t>
      </w:r>
      <w:r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swoich pracowników </w:t>
      </w:r>
      <w:r w:rsidR="00596410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przed wypaleniem </w:t>
      </w:r>
      <w:r w:rsidR="00455063">
        <w:rPr>
          <w:rFonts w:asciiTheme="majorHAnsi" w:eastAsia="Times New Roman" w:hAnsiTheme="majorHAnsi" w:cstheme="majorHAnsi"/>
          <w:sz w:val="20"/>
          <w:szCs w:val="24"/>
          <w:lang w:val="pl-PL"/>
        </w:rPr>
        <w:t>zawodowym</w:t>
      </w:r>
      <w:r w:rsidR="00596410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, </w:t>
      </w:r>
      <w:r w:rsidR="00455063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a </w:t>
      </w:r>
      <w:r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jego </w:t>
      </w:r>
      <w:r w:rsidR="00596410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uniknięcie to największy zysk</w:t>
      </w:r>
      <w:r w:rsidR="00235553" w:rsidRPr="00235553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</w:t>
      </w:r>
      <w:r w:rsidR="009C23F2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z </w:t>
      </w:r>
      <w:r w:rsidR="00455063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tej </w:t>
      </w:r>
      <w:r w:rsidR="009C23F2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inwestycji </w:t>
      </w:r>
      <w:r w:rsidR="00235553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– </w:t>
      </w:r>
      <w:r w:rsidR="004F54D4" w:rsidRPr="00235553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komentuje </w:t>
      </w:r>
      <w:r w:rsidR="004F54D4" w:rsidRPr="00235553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>Katarzyna Smuda, Healthy Workplace Lead w Capgemini Polska.</w:t>
      </w:r>
    </w:p>
    <w:p w14:paraId="415C8468" w14:textId="77777777" w:rsidR="006159D4" w:rsidRDefault="006159D4" w:rsidP="006159D4">
      <w:pPr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</w:p>
    <w:p w14:paraId="3E815033" w14:textId="30AB3954" w:rsidR="004F54D4" w:rsidRDefault="004F54D4" w:rsidP="00CE7A81">
      <w:pPr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  <w:r w:rsidRPr="004F54D4">
        <w:rPr>
          <w:rFonts w:asciiTheme="majorHAnsi" w:eastAsia="Times New Roman" w:hAnsiTheme="majorHAnsi" w:cstheme="majorHAnsi"/>
          <w:sz w:val="20"/>
          <w:szCs w:val="24"/>
          <w:lang w:val="pl-PL"/>
        </w:rPr>
        <w:t>Jest wiele czynników, które przemawiają za tym, żeby firmy zadbały o zdrowie i dobre samopoczucie swoich pracowników. Dobrze przemyślana i prawidłowo wdrożona polityka w tym zakresie sprawia, że</w:t>
      </w:r>
      <w:r w:rsidR="0054215A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</w:t>
      </w:r>
      <w:r w:rsidR="0054215A" w:rsidRPr="00DC0D83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zmniejsza się rotacja pracowników, </w:t>
      </w:r>
      <w:r w:rsidR="00CE7A81" w:rsidRPr="00DC0D83">
        <w:rPr>
          <w:rFonts w:asciiTheme="majorHAnsi" w:eastAsia="Times New Roman" w:hAnsiTheme="majorHAnsi" w:cstheme="majorHAnsi"/>
          <w:sz w:val="20"/>
          <w:szCs w:val="24"/>
          <w:lang w:val="pl-PL"/>
        </w:rPr>
        <w:t>którzy są</w:t>
      </w:r>
      <w:r w:rsidR="00CE7A81">
        <w:rPr>
          <w:rFonts w:asciiTheme="majorHAnsi" w:eastAsia="Times New Roman" w:hAnsiTheme="majorHAnsi" w:cstheme="majorHAnsi"/>
          <w:i/>
          <w:iCs/>
          <w:sz w:val="20"/>
          <w:szCs w:val="24"/>
          <w:lang w:val="pl-PL"/>
        </w:rPr>
        <w:t xml:space="preserve"> </w:t>
      </w:r>
      <w:r w:rsidRPr="004F54D4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bardziej zaangażowani i bardziej skłonni do polecania organizacji swoim znajomym jako miejsca dobrego do rozwoju kariery. </w:t>
      </w:r>
      <w:r w:rsidR="00CE7A81">
        <w:rPr>
          <w:rFonts w:asciiTheme="majorHAnsi" w:eastAsia="Times New Roman" w:hAnsiTheme="majorHAnsi" w:cstheme="majorHAnsi"/>
          <w:sz w:val="20"/>
          <w:szCs w:val="24"/>
          <w:lang w:val="pl-PL"/>
        </w:rPr>
        <w:t>B</w:t>
      </w:r>
      <w:r w:rsidRPr="004F54D4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adania pokazują też, że pracownicy </w:t>
      </w:r>
      <w:r w:rsidR="005D7818">
        <w:rPr>
          <w:rFonts w:asciiTheme="majorHAnsi" w:eastAsia="Times New Roman" w:hAnsiTheme="majorHAnsi" w:cstheme="majorHAnsi"/>
          <w:sz w:val="20"/>
          <w:szCs w:val="24"/>
          <w:lang w:val="pl-PL"/>
        </w:rPr>
        <w:t>z</w:t>
      </w:r>
      <w:r w:rsidRPr="004F54D4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lepszym samopoczuci</w:t>
      </w:r>
      <w:r w:rsidR="005D7818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em </w:t>
      </w:r>
      <w:r w:rsidR="00CE7A81">
        <w:rPr>
          <w:rFonts w:asciiTheme="majorHAnsi" w:eastAsia="Times New Roman" w:hAnsiTheme="majorHAnsi" w:cstheme="majorHAnsi"/>
          <w:sz w:val="20"/>
          <w:szCs w:val="24"/>
          <w:lang w:val="pl-PL"/>
        </w:rPr>
        <w:t>są bardziej produktywni, twórczy, rzadziej chorują i szybciej się uczą</w:t>
      </w:r>
      <w:r w:rsidR="00CE7A81">
        <w:rPr>
          <w:rStyle w:val="Odwoanieprzypisudolnego"/>
          <w:rFonts w:asciiTheme="majorHAnsi" w:eastAsia="Times New Roman" w:hAnsiTheme="majorHAnsi" w:cstheme="majorHAnsi"/>
          <w:sz w:val="20"/>
          <w:szCs w:val="24"/>
          <w:lang w:val="pl-PL"/>
        </w:rPr>
        <w:footnoteReference w:id="5"/>
      </w:r>
      <w:r w:rsidRPr="004F54D4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. </w:t>
      </w:r>
      <w:r w:rsidR="00CE7A81">
        <w:rPr>
          <w:rFonts w:asciiTheme="majorHAnsi" w:eastAsia="Times New Roman" w:hAnsiTheme="majorHAnsi" w:cstheme="majorHAnsi"/>
          <w:sz w:val="20"/>
          <w:szCs w:val="24"/>
          <w:lang w:val="pl-PL"/>
        </w:rPr>
        <w:t>W dzisiejszych czasach pełnych niepewności i wyzwań m</w:t>
      </w:r>
      <w:r w:rsidR="00987A0F">
        <w:rPr>
          <w:rFonts w:asciiTheme="majorHAnsi" w:eastAsia="Times New Roman" w:hAnsiTheme="majorHAnsi" w:cstheme="majorHAnsi"/>
          <w:sz w:val="20"/>
          <w:szCs w:val="24"/>
          <w:lang w:val="pl-PL"/>
        </w:rPr>
        <w:t>usimy</w:t>
      </w:r>
      <w:r w:rsidR="00596410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pamiętać</w:t>
      </w:r>
      <w:r w:rsidR="00987A0F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o tym</w:t>
      </w:r>
      <w:r w:rsidR="00596410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, że </w:t>
      </w:r>
      <w:r w:rsidR="00987A0F">
        <w:rPr>
          <w:rFonts w:asciiTheme="majorHAnsi" w:eastAsia="Times New Roman" w:hAnsiTheme="majorHAnsi" w:cstheme="majorHAnsi"/>
          <w:sz w:val="20"/>
          <w:szCs w:val="24"/>
          <w:lang w:val="pl-PL"/>
        </w:rPr>
        <w:t>niezależnie od tego, gdzie pracujemy, to</w:t>
      </w:r>
      <w:r w:rsidR="00CE7A81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zadbanie o swoją higienę dnia pracy jest niezbędne.</w:t>
      </w:r>
      <w:r w:rsidR="00987A0F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</w:t>
      </w:r>
      <w:r w:rsidR="00CE7A81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Musimy zacząć myśleć o naszej pracy i naszych projektach, jak o maratonie i taką strategię zarządzania dniem pracy wdrożyć. Nie da się przebiec maratonu techniką sprintu. Taka strategia w codziennej pracy prędzej lub później spowoduje wypalenie zawodowe. </w:t>
      </w:r>
      <w:r w:rsidR="00596410">
        <w:rPr>
          <w:rFonts w:asciiTheme="majorHAnsi" w:eastAsia="Times New Roman" w:hAnsiTheme="majorHAnsi" w:cstheme="majorHAnsi"/>
          <w:sz w:val="20"/>
          <w:szCs w:val="24"/>
          <w:lang w:val="pl-PL"/>
        </w:rPr>
        <w:t>Tę myśl organizacje powinny przekazywać dziś swoim zespołom, a jeśli wielopoziomowo zadbamy o wellbeing – wygra każdy z nas.</w:t>
      </w:r>
    </w:p>
    <w:p w14:paraId="01EE8A06" w14:textId="77777777" w:rsidR="004F54D4" w:rsidRDefault="004F54D4" w:rsidP="006159D4">
      <w:pPr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</w:p>
    <w:p w14:paraId="1ABD93FF" w14:textId="77777777" w:rsidR="00B2521F" w:rsidRDefault="00B2521F" w:rsidP="004A5D2E">
      <w:pPr>
        <w:rPr>
          <w:rFonts w:asciiTheme="majorHAnsi" w:eastAsia="Times New Roman" w:hAnsiTheme="majorHAnsi" w:cstheme="majorHAnsi"/>
          <w:sz w:val="20"/>
          <w:szCs w:val="24"/>
          <w:lang w:val="pl-PL"/>
        </w:rPr>
      </w:pPr>
    </w:p>
    <w:p w14:paraId="542D151D" w14:textId="77777777" w:rsidR="002F7F40" w:rsidRPr="008F46C3" w:rsidRDefault="002F7F40">
      <w:pPr>
        <w:rPr>
          <w:rFonts w:asciiTheme="majorHAnsi" w:eastAsia="Calibri" w:hAnsiTheme="majorHAnsi" w:cstheme="majorHAnsi"/>
          <w:sz w:val="14"/>
          <w:szCs w:val="24"/>
          <w:lang w:val="pl-PL"/>
        </w:rPr>
      </w:pPr>
    </w:p>
    <w:p w14:paraId="4AF56C3B" w14:textId="77777777" w:rsidR="00B24241" w:rsidRPr="001C3D38" w:rsidRDefault="00B24241" w:rsidP="00B24241">
      <w:pPr>
        <w:pStyle w:val="null"/>
        <w:spacing w:before="0" w:beforeAutospacing="0" w:after="0" w:afterAutospacing="0"/>
        <w:jc w:val="both"/>
        <w:rPr>
          <w:rStyle w:val="null1"/>
          <w:rFonts w:ascii="Verdana" w:hAnsi="Verdana"/>
          <w:b/>
          <w:bCs/>
          <w:sz w:val="16"/>
          <w:szCs w:val="18"/>
          <w:lang w:val="pl-PL"/>
        </w:rPr>
      </w:pPr>
      <w:r w:rsidRPr="001C3D38">
        <w:rPr>
          <w:rStyle w:val="null1"/>
          <w:rFonts w:ascii="Verdana" w:hAnsi="Verdana"/>
          <w:b/>
          <w:bCs/>
          <w:sz w:val="16"/>
          <w:szCs w:val="18"/>
          <w:lang w:val="pl-PL"/>
        </w:rPr>
        <w:t xml:space="preserve">O Capgemini </w:t>
      </w:r>
    </w:p>
    <w:p w14:paraId="4445F092" w14:textId="77777777" w:rsidR="00B24241" w:rsidRPr="001C3D38" w:rsidRDefault="00B24241" w:rsidP="006159D4">
      <w:pPr>
        <w:pStyle w:val="null"/>
        <w:spacing w:before="0" w:beforeAutospacing="0" w:after="0" w:afterAutospacing="0" w:line="276" w:lineRule="auto"/>
        <w:jc w:val="both"/>
        <w:rPr>
          <w:rStyle w:val="null1"/>
          <w:rFonts w:ascii="Verdana" w:hAnsi="Verdana"/>
          <w:sz w:val="16"/>
          <w:szCs w:val="18"/>
          <w:lang w:val="pl-PL"/>
        </w:rPr>
      </w:pPr>
      <w:r w:rsidRPr="001C3D38">
        <w:rPr>
          <w:rStyle w:val="null1"/>
          <w:rFonts w:ascii="Verdana" w:hAnsi="Verdana"/>
          <w:sz w:val="16"/>
          <w:szCs w:val="18"/>
          <w:lang w:val="pl-PL"/>
        </w:rPr>
        <w:t>Capgemini to światowy lider w dziedzinie doradztwa w zakresie transformacji i zarządzania biznesem poprzez wykorzystanie mocy technologii. Celem Grupy jest dążenie do odpowiedzialnej społecznie, zintegrowanej i zrównoważonej przyszłości, w której potencjał ludzki jest wspierany nowymi technologiami. Capgemini jest odpowiedzialną i wielokulturową organizacją, liczącą ponad 325 000 pracowników zatrudnionych w ponad 50 krajach. Dzięki silnemu 55-letniemu dziedzictwu i szerokiej wiedzy branżowej cieszy się zaufaniem swoich klientów, a także jest zdolna kompleksowo zaspokoić ich potrzeby biznesowe: od strategii i projektowania rozwiązań po działania operacyjne napędzane przez dynamicznie rozwijający się i innowacyjny świat technologii chmury, danych, sztucznej inteligencji, łączności, oprogramowania, inżynierii cyfrowej i platform. W 2021 roku Grupa odnotowała globalne przychody w wysokości 18 miliardów euro.</w:t>
      </w:r>
    </w:p>
    <w:p w14:paraId="4A2AE269" w14:textId="77777777" w:rsidR="00B24241" w:rsidRPr="001C3D38" w:rsidRDefault="00B24241" w:rsidP="00B24241">
      <w:pPr>
        <w:pStyle w:val="null"/>
        <w:spacing w:before="0" w:beforeAutospacing="0" w:after="0" w:afterAutospacing="0"/>
        <w:jc w:val="both"/>
        <w:rPr>
          <w:rStyle w:val="null1"/>
          <w:rFonts w:ascii="Verdana" w:hAnsi="Verdana"/>
          <w:sz w:val="16"/>
          <w:szCs w:val="18"/>
          <w:lang w:val="pl-PL"/>
        </w:rPr>
      </w:pPr>
    </w:p>
    <w:p w14:paraId="73958AA9" w14:textId="10BFAF18" w:rsidR="00B24241" w:rsidRPr="00B24241" w:rsidRDefault="00B24241" w:rsidP="0018219D">
      <w:pPr>
        <w:pStyle w:val="null"/>
        <w:spacing w:before="0" w:beforeAutospacing="0" w:after="0" w:afterAutospacing="0"/>
        <w:jc w:val="both"/>
        <w:rPr>
          <w:rFonts w:eastAsia="Calibri"/>
          <w:sz w:val="20"/>
          <w:szCs w:val="24"/>
          <w:lang w:val="en-GB"/>
        </w:rPr>
      </w:pPr>
      <w:r w:rsidRPr="001C3D38">
        <w:rPr>
          <w:rStyle w:val="null1"/>
          <w:rFonts w:ascii="Verdana" w:hAnsi="Verdana"/>
          <w:sz w:val="16"/>
          <w:szCs w:val="18"/>
          <w:lang w:val="en-GB"/>
        </w:rPr>
        <w:t>Get The Future You Want | </w:t>
      </w:r>
      <w:hyperlink r:id="rId10" w:anchor="_blank" w:history="1">
        <w:r w:rsidRPr="001C3D38">
          <w:rPr>
            <w:rStyle w:val="null1"/>
            <w:rFonts w:ascii="Verdana" w:hAnsi="Verdana"/>
            <w:color w:val="0000FF"/>
            <w:sz w:val="16"/>
            <w:szCs w:val="18"/>
            <w:lang w:val="en-GB"/>
          </w:rPr>
          <w:t>www.capgemini.com</w:t>
        </w:r>
      </w:hyperlink>
    </w:p>
    <w:sectPr w:rsidR="00B24241" w:rsidRPr="00B24241" w:rsidSect="00B24241">
      <w:headerReference w:type="default" r:id="rId11"/>
      <w:footerReference w:type="default" r:id="rId12"/>
      <w:pgSz w:w="11909" w:h="16834"/>
      <w:pgMar w:top="195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3A13A" w14:textId="77777777" w:rsidR="00E31855" w:rsidRDefault="00E31855" w:rsidP="00B24241">
      <w:pPr>
        <w:spacing w:line="240" w:lineRule="auto"/>
      </w:pPr>
      <w:r>
        <w:separator/>
      </w:r>
    </w:p>
  </w:endnote>
  <w:endnote w:type="continuationSeparator" w:id="0">
    <w:p w14:paraId="4E8B02CE" w14:textId="77777777" w:rsidR="00E31855" w:rsidRDefault="00E31855" w:rsidP="00B242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DBEA" w14:textId="77777777" w:rsidR="005E0250" w:rsidRPr="00391164" w:rsidRDefault="005E0250" w:rsidP="00B24241">
    <w:pPr>
      <w:pStyle w:val="Stopka"/>
      <w:rPr>
        <w:i/>
        <w:color w:val="7F7F7F" w:themeColor="text1" w:themeTint="80"/>
        <w:sz w:val="20"/>
      </w:rPr>
    </w:pPr>
    <w:r>
      <w:rPr>
        <w:i/>
        <w:color w:val="7F7F7F" w:themeColor="text1" w:themeTint="80"/>
        <w:sz w:val="20"/>
      </w:rPr>
      <w:t>Informacja prasowa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4376A" w14:textId="77777777" w:rsidR="00E31855" w:rsidRDefault="00E31855" w:rsidP="00B24241">
      <w:pPr>
        <w:spacing w:line="240" w:lineRule="auto"/>
      </w:pPr>
      <w:r>
        <w:separator/>
      </w:r>
    </w:p>
  </w:footnote>
  <w:footnote w:type="continuationSeparator" w:id="0">
    <w:p w14:paraId="6644F1BF" w14:textId="77777777" w:rsidR="00E31855" w:rsidRDefault="00E31855" w:rsidP="00B24241">
      <w:pPr>
        <w:spacing w:line="240" w:lineRule="auto"/>
      </w:pPr>
      <w:r>
        <w:continuationSeparator/>
      </w:r>
    </w:p>
  </w:footnote>
  <w:footnote w:id="1">
    <w:p w14:paraId="05E5177D" w14:textId="1A8C96A1" w:rsidR="00CC05F1" w:rsidRPr="003B5B57" w:rsidRDefault="00CC05F1">
      <w:pPr>
        <w:pStyle w:val="Tekstprzypisudolnego"/>
        <w:rPr>
          <w:sz w:val="16"/>
          <w:szCs w:val="16"/>
          <w:lang w:val="pl-PL"/>
        </w:rPr>
      </w:pPr>
      <w:r w:rsidRPr="003B5B57">
        <w:rPr>
          <w:rStyle w:val="Odwoanieprzypisudolnego"/>
          <w:sz w:val="16"/>
          <w:szCs w:val="16"/>
        </w:rPr>
        <w:footnoteRef/>
      </w:r>
      <w:r w:rsidRPr="003B5B57">
        <w:rPr>
          <w:sz w:val="16"/>
          <w:szCs w:val="16"/>
        </w:rPr>
        <w:t xml:space="preserve"> "Zdrowie psychiczne w środowisku pracy – Badanie wśród Pracodawców i Pracowników w ramach kampanii "Zrozum. Poczuj. Działaj!", Pracodawcy Rzeczpospolitej Polskiej, Grupa ArteMis, Zakład Ubezpieczeń Społecznych</w:t>
      </w:r>
    </w:p>
  </w:footnote>
  <w:footnote w:id="2">
    <w:p w14:paraId="71537494" w14:textId="6B92816E" w:rsidR="00625931" w:rsidRPr="00E117D9" w:rsidRDefault="00625931">
      <w:pPr>
        <w:pStyle w:val="Tekstprzypisudolnego"/>
        <w:rPr>
          <w:sz w:val="16"/>
          <w:szCs w:val="16"/>
        </w:rPr>
      </w:pPr>
      <w:r w:rsidRPr="00E117D9">
        <w:rPr>
          <w:rStyle w:val="Odwoanieprzypisudolnego"/>
          <w:sz w:val="16"/>
          <w:szCs w:val="16"/>
        </w:rPr>
        <w:footnoteRef/>
      </w:r>
      <w:r w:rsidRPr="00E117D9">
        <w:rPr>
          <w:sz w:val="16"/>
          <w:szCs w:val="16"/>
        </w:rPr>
        <w:t xml:space="preserve"> „Zdrowie Psychiczne w Unii Europejskiej. Opracowania tematyczne” Kancelaria Senatu, Warszawa 2019. </w:t>
      </w:r>
    </w:p>
  </w:footnote>
  <w:footnote w:id="3">
    <w:p w14:paraId="784E1D04" w14:textId="0186C694" w:rsidR="0097343A" w:rsidRPr="0097343A" w:rsidRDefault="0097343A">
      <w:pPr>
        <w:pStyle w:val="Tekstprzypisudolnego"/>
      </w:pPr>
      <w:r w:rsidRPr="00E117D9">
        <w:rPr>
          <w:rStyle w:val="Odwoanieprzypisudolnego"/>
          <w:sz w:val="16"/>
          <w:szCs w:val="16"/>
        </w:rPr>
        <w:footnoteRef/>
      </w:r>
      <w:r w:rsidRPr="00E117D9">
        <w:rPr>
          <w:sz w:val="16"/>
          <w:szCs w:val="16"/>
        </w:rPr>
        <w:t xml:space="preserve"> </w:t>
      </w:r>
      <w:r w:rsidRPr="00E117D9">
        <w:rPr>
          <w:i/>
          <w:iCs/>
          <w:sz w:val="16"/>
          <w:szCs w:val="16"/>
        </w:rPr>
        <w:t xml:space="preserve">„Jak pandemia wpłynęła na zdrowie psychcizne Polaków? Niepokojące wyniki badania”. </w:t>
      </w:r>
      <w:r w:rsidRPr="00E117D9">
        <w:rPr>
          <w:sz w:val="16"/>
          <w:szCs w:val="16"/>
        </w:rPr>
        <w:t>Puls Medycyny, https://pulsmedycyny.pl/jak-pandemia-wplynela-na-zdrowie-psychiczne-polakow-niepokojace-wyniki-badania-1145637</w:t>
      </w:r>
    </w:p>
  </w:footnote>
  <w:footnote w:id="4">
    <w:p w14:paraId="433EBDE4" w14:textId="1A44EC99" w:rsidR="009B27D4" w:rsidRPr="009B27D4" w:rsidRDefault="009B27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17D9">
        <w:rPr>
          <w:sz w:val="16"/>
          <w:szCs w:val="16"/>
        </w:rPr>
        <w:t>Raport Medicover. Praca, zdrowie, ekonomia. Perspektywa 2021.</w:t>
      </w:r>
      <w:r>
        <w:t xml:space="preserve"> </w:t>
      </w:r>
    </w:p>
  </w:footnote>
  <w:footnote w:id="5">
    <w:p w14:paraId="73AC828B" w14:textId="79F7A3D2" w:rsidR="00CE7A81" w:rsidRPr="00DC0D83" w:rsidRDefault="00CE7A81">
      <w:pPr>
        <w:pStyle w:val="Tekstprzypisudolnego"/>
        <w:rPr>
          <w:sz w:val="16"/>
          <w:szCs w:val="16"/>
          <w:lang w:val="pl-PL"/>
        </w:rPr>
      </w:pPr>
      <w:r w:rsidRPr="00DC0D83">
        <w:rPr>
          <w:rStyle w:val="Odwoanieprzypisudolnego"/>
          <w:sz w:val="16"/>
          <w:szCs w:val="16"/>
        </w:rPr>
        <w:footnoteRef/>
      </w:r>
      <w:r w:rsidRPr="00DC0D83">
        <w:rPr>
          <w:sz w:val="16"/>
          <w:szCs w:val="16"/>
        </w:rPr>
        <w:t xml:space="preserve"> HumanPower, </w:t>
      </w:r>
      <w:r w:rsidRPr="00DC0D83">
        <w:rPr>
          <w:sz w:val="16"/>
          <w:szCs w:val="16"/>
          <w:lang w:val="pl-PL"/>
        </w:rPr>
        <w:t>Raport „Praca Moc Energia w Polskich Firmach”. https://humanpower.pl/wp-content/uploads/2017/04/HUMANPOWER_Raport_PracaMocEnergia_czesc02.pdf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ED0B" w14:textId="54EC3EBC" w:rsidR="005E0250" w:rsidRDefault="005E0250">
    <w:pPr>
      <w:pStyle w:val="Nagwek"/>
    </w:pPr>
    <w:r>
      <w:rPr>
        <w:noProof/>
        <w:lang w:val="pl-PL"/>
      </w:rPr>
      <w:drawing>
        <wp:inline distT="0" distB="0" distL="0" distR="0" wp14:anchorId="062FA012" wp14:editId="6C1C89FC">
          <wp:extent cx="2057400" cy="447675"/>
          <wp:effectExtent l="0" t="0" r="0" b="9525"/>
          <wp:docPr id="1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11F4"/>
    <w:multiLevelType w:val="hybridMultilevel"/>
    <w:tmpl w:val="C3063BEC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A44D4"/>
    <w:multiLevelType w:val="hybridMultilevel"/>
    <w:tmpl w:val="36328060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402D4"/>
    <w:multiLevelType w:val="hybridMultilevel"/>
    <w:tmpl w:val="1098E260"/>
    <w:lvl w:ilvl="0" w:tplc="5E36CFD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A11D8"/>
    <w:multiLevelType w:val="hybridMultilevel"/>
    <w:tmpl w:val="6E74BA0C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B5F0D"/>
    <w:multiLevelType w:val="hybridMultilevel"/>
    <w:tmpl w:val="897016AE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94357"/>
    <w:multiLevelType w:val="hybridMultilevel"/>
    <w:tmpl w:val="985ED778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76B93"/>
    <w:multiLevelType w:val="multilevel"/>
    <w:tmpl w:val="6550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4357B9"/>
    <w:multiLevelType w:val="hybridMultilevel"/>
    <w:tmpl w:val="4810EC54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1D"/>
    <w:rsid w:val="00044D2A"/>
    <w:rsid w:val="00057035"/>
    <w:rsid w:val="00071A67"/>
    <w:rsid w:val="000A6DCC"/>
    <w:rsid w:val="000B197D"/>
    <w:rsid w:val="000D6C14"/>
    <w:rsid w:val="000E0F32"/>
    <w:rsid w:val="00123287"/>
    <w:rsid w:val="001403DF"/>
    <w:rsid w:val="00145EF4"/>
    <w:rsid w:val="00171CBC"/>
    <w:rsid w:val="0018219D"/>
    <w:rsid w:val="001A57A7"/>
    <w:rsid w:val="001C6447"/>
    <w:rsid w:val="001D56CD"/>
    <w:rsid w:val="0022541D"/>
    <w:rsid w:val="00225D73"/>
    <w:rsid w:val="00235553"/>
    <w:rsid w:val="00240ECD"/>
    <w:rsid w:val="00242B47"/>
    <w:rsid w:val="00283765"/>
    <w:rsid w:val="002C4D76"/>
    <w:rsid w:val="002F7F40"/>
    <w:rsid w:val="003336E6"/>
    <w:rsid w:val="003557DA"/>
    <w:rsid w:val="00371276"/>
    <w:rsid w:val="0038609A"/>
    <w:rsid w:val="003B5B57"/>
    <w:rsid w:val="0040232A"/>
    <w:rsid w:val="00455063"/>
    <w:rsid w:val="00496D68"/>
    <w:rsid w:val="004A2462"/>
    <w:rsid w:val="004A5D2E"/>
    <w:rsid w:val="004E2524"/>
    <w:rsid w:val="004F54D4"/>
    <w:rsid w:val="00523D71"/>
    <w:rsid w:val="0054215A"/>
    <w:rsid w:val="0058177B"/>
    <w:rsid w:val="00596410"/>
    <w:rsid w:val="005C7488"/>
    <w:rsid w:val="005D6BCE"/>
    <w:rsid w:val="005D7818"/>
    <w:rsid w:val="005E0250"/>
    <w:rsid w:val="005F5599"/>
    <w:rsid w:val="006159D4"/>
    <w:rsid w:val="00625931"/>
    <w:rsid w:val="0064299B"/>
    <w:rsid w:val="00660CAD"/>
    <w:rsid w:val="00673624"/>
    <w:rsid w:val="0068267B"/>
    <w:rsid w:val="006A5AB7"/>
    <w:rsid w:val="006C3D68"/>
    <w:rsid w:val="006D3E32"/>
    <w:rsid w:val="007167E8"/>
    <w:rsid w:val="0075178F"/>
    <w:rsid w:val="007518DD"/>
    <w:rsid w:val="00757305"/>
    <w:rsid w:val="007705CC"/>
    <w:rsid w:val="007C34E7"/>
    <w:rsid w:val="007C6DB1"/>
    <w:rsid w:val="007D67CA"/>
    <w:rsid w:val="007F5671"/>
    <w:rsid w:val="007F6BF8"/>
    <w:rsid w:val="007F6E29"/>
    <w:rsid w:val="008218F0"/>
    <w:rsid w:val="00855786"/>
    <w:rsid w:val="00857411"/>
    <w:rsid w:val="008600F5"/>
    <w:rsid w:val="00863610"/>
    <w:rsid w:val="00880F1D"/>
    <w:rsid w:val="00893853"/>
    <w:rsid w:val="008B1DA6"/>
    <w:rsid w:val="008D2B9B"/>
    <w:rsid w:val="008F46C3"/>
    <w:rsid w:val="00907144"/>
    <w:rsid w:val="00907F68"/>
    <w:rsid w:val="00925A77"/>
    <w:rsid w:val="009602FE"/>
    <w:rsid w:val="00965927"/>
    <w:rsid w:val="0097343A"/>
    <w:rsid w:val="00981518"/>
    <w:rsid w:val="00987A0F"/>
    <w:rsid w:val="00990737"/>
    <w:rsid w:val="00994D12"/>
    <w:rsid w:val="009B27D4"/>
    <w:rsid w:val="009C23F2"/>
    <w:rsid w:val="009C749A"/>
    <w:rsid w:val="009D66C2"/>
    <w:rsid w:val="00A31BFE"/>
    <w:rsid w:val="00A33606"/>
    <w:rsid w:val="00A412B6"/>
    <w:rsid w:val="00A61C9B"/>
    <w:rsid w:val="00AA2204"/>
    <w:rsid w:val="00AC479D"/>
    <w:rsid w:val="00B24241"/>
    <w:rsid w:val="00B2521F"/>
    <w:rsid w:val="00B869DD"/>
    <w:rsid w:val="00BC22DE"/>
    <w:rsid w:val="00BC6F5C"/>
    <w:rsid w:val="00C27A31"/>
    <w:rsid w:val="00C40E44"/>
    <w:rsid w:val="00C643F6"/>
    <w:rsid w:val="00C74022"/>
    <w:rsid w:val="00C810DF"/>
    <w:rsid w:val="00C91A42"/>
    <w:rsid w:val="00CC05F1"/>
    <w:rsid w:val="00CE7A81"/>
    <w:rsid w:val="00D147F6"/>
    <w:rsid w:val="00D159EE"/>
    <w:rsid w:val="00D22725"/>
    <w:rsid w:val="00D25E34"/>
    <w:rsid w:val="00D45B18"/>
    <w:rsid w:val="00D6080F"/>
    <w:rsid w:val="00D64313"/>
    <w:rsid w:val="00DA69C5"/>
    <w:rsid w:val="00DB5F4A"/>
    <w:rsid w:val="00DC0D83"/>
    <w:rsid w:val="00DE2982"/>
    <w:rsid w:val="00DF1FD2"/>
    <w:rsid w:val="00E117D9"/>
    <w:rsid w:val="00E12E27"/>
    <w:rsid w:val="00E31855"/>
    <w:rsid w:val="00E33D45"/>
    <w:rsid w:val="00E515C1"/>
    <w:rsid w:val="00E52C3F"/>
    <w:rsid w:val="00E53B27"/>
    <w:rsid w:val="00EC2AA7"/>
    <w:rsid w:val="00EC5C16"/>
    <w:rsid w:val="00F01894"/>
    <w:rsid w:val="00F20639"/>
    <w:rsid w:val="00F324F8"/>
    <w:rsid w:val="00F55CE0"/>
    <w:rsid w:val="00F61C1F"/>
    <w:rsid w:val="00F67C0D"/>
    <w:rsid w:val="00F90882"/>
    <w:rsid w:val="00FA618E"/>
    <w:rsid w:val="00FC06D1"/>
    <w:rsid w:val="00FD2A38"/>
    <w:rsid w:val="00FD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A3DE"/>
  <w15:docId w15:val="{9D1BECD6-FDAE-49CC-851A-DB0FA1E8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B242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241"/>
  </w:style>
  <w:style w:type="paragraph" w:styleId="Stopka">
    <w:name w:val="footer"/>
    <w:basedOn w:val="Normalny"/>
    <w:link w:val="StopkaZnak"/>
    <w:uiPriority w:val="99"/>
    <w:unhideWhenUsed/>
    <w:rsid w:val="00B242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241"/>
  </w:style>
  <w:style w:type="paragraph" w:styleId="Tekstdymka">
    <w:name w:val="Balloon Text"/>
    <w:basedOn w:val="Normalny"/>
    <w:link w:val="TekstdymkaZnak"/>
    <w:uiPriority w:val="99"/>
    <w:semiHidden/>
    <w:unhideWhenUsed/>
    <w:rsid w:val="00B242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2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24241"/>
    <w:rPr>
      <w:color w:val="0000FF"/>
      <w:u w:val="single"/>
    </w:rPr>
  </w:style>
  <w:style w:type="paragraph" w:customStyle="1" w:styleId="null">
    <w:name w:val="null"/>
    <w:basedOn w:val="Normalny"/>
    <w:rsid w:val="00B24241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customStyle="1" w:styleId="null1">
    <w:name w:val="null1"/>
    <w:basedOn w:val="Domylnaczcionkaakapitu"/>
    <w:rsid w:val="00B24241"/>
  </w:style>
  <w:style w:type="paragraph" w:styleId="Akapitzlist">
    <w:name w:val="List Paragraph"/>
    <w:basedOn w:val="Normalny"/>
    <w:uiPriority w:val="34"/>
    <w:qFormat/>
    <w:rsid w:val="007C6D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0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E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E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E44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61C9B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36E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36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36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A4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A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A42"/>
    <w:rPr>
      <w:vertAlign w:val="superscript"/>
    </w:rPr>
  </w:style>
  <w:style w:type="paragraph" w:styleId="Poprawka">
    <w:name w:val="Revision"/>
    <w:hidden/>
    <w:uiPriority w:val="99"/>
    <w:semiHidden/>
    <w:rsid w:val="00CE7A8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0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juraszc\AppData\Local\Microsoft\Windows\INetCache\Content.Outlook\4TKWL6WX\agnieszka.juraszczyk@capgemin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pgemin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ra.witkowska@linkleaders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C6BAF-DE15-40D4-9864-BB59FCD8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1484</Words>
  <Characters>8908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Juraszczyk, Agnieszka</dc:creator>
  <cp:keywords/>
  <dc:description/>
  <cp:lastModifiedBy>Juraszczyk, Agnieszka</cp:lastModifiedBy>
  <cp:revision>4</cp:revision>
  <dcterms:created xsi:type="dcterms:W3CDTF">2022-05-10T14:16:00Z</dcterms:created>
  <dcterms:modified xsi:type="dcterms:W3CDTF">2022-05-11T11:03:00Z</dcterms:modified>
</cp:coreProperties>
</file>