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FF2E4" w14:textId="77777777" w:rsidR="00BC7DA6" w:rsidRDefault="00BC7DA6" w:rsidP="00BC7DA6">
      <w:pPr>
        <w:ind w:left="6372"/>
        <w:jc w:val="right"/>
        <w:rPr>
          <w:rFonts w:ascii="Fira Code" w:hAnsi="Fira Code" w:cs="Fira Code"/>
          <w:b/>
          <w:bCs/>
          <w:sz w:val="20"/>
          <w:szCs w:val="20"/>
        </w:rPr>
      </w:pPr>
      <w:r>
        <w:rPr>
          <w:rFonts w:ascii="Fira Code" w:hAnsi="Fira Code" w:cs="Fira Code"/>
          <w:b/>
          <w:bCs/>
          <w:sz w:val="20"/>
          <w:szCs w:val="20"/>
        </w:rPr>
        <w:t>Informacja prasowa</w:t>
      </w:r>
    </w:p>
    <w:p w14:paraId="0FC5C7EF" w14:textId="63E5D056" w:rsidR="00BC7DA6" w:rsidRDefault="00900790" w:rsidP="00CD6290">
      <w:pPr>
        <w:spacing w:after="0"/>
        <w:ind w:left="6372" w:firstLine="708"/>
        <w:jc w:val="center"/>
        <w:rPr>
          <w:rFonts w:ascii="Fira Code" w:hAnsi="Fira Code" w:cs="Fira Code"/>
          <w:b/>
          <w:bCs/>
          <w:sz w:val="20"/>
          <w:szCs w:val="20"/>
        </w:rPr>
      </w:pPr>
      <w:r>
        <w:rPr>
          <w:rFonts w:ascii="Fira Code" w:hAnsi="Fira Code" w:cs="Fira Code"/>
          <w:b/>
          <w:bCs/>
          <w:sz w:val="20"/>
          <w:szCs w:val="20"/>
        </w:rPr>
        <w:t>21</w:t>
      </w:r>
      <w:r w:rsidR="00843A97">
        <w:rPr>
          <w:rFonts w:ascii="Fira Code" w:hAnsi="Fira Code" w:cs="Fira Code"/>
          <w:b/>
          <w:bCs/>
          <w:sz w:val="20"/>
          <w:szCs w:val="20"/>
        </w:rPr>
        <w:t xml:space="preserve"> </w:t>
      </w:r>
      <w:r w:rsidR="00766561">
        <w:rPr>
          <w:rFonts w:ascii="Fira Code" w:hAnsi="Fira Code" w:cs="Fira Code"/>
          <w:b/>
          <w:bCs/>
          <w:sz w:val="20"/>
          <w:szCs w:val="20"/>
        </w:rPr>
        <w:t>czerwca</w:t>
      </w:r>
      <w:r w:rsidR="00BC7DA6">
        <w:rPr>
          <w:rFonts w:ascii="Fira Code" w:hAnsi="Fira Code" w:cs="Fira Code"/>
          <w:b/>
          <w:bCs/>
          <w:sz w:val="20"/>
          <w:szCs w:val="20"/>
        </w:rPr>
        <w:t xml:space="preserve"> 202</w:t>
      </w:r>
      <w:r w:rsidR="00DA6CFD">
        <w:rPr>
          <w:rFonts w:ascii="Fira Code" w:hAnsi="Fira Code" w:cs="Fira Code"/>
          <w:b/>
          <w:bCs/>
          <w:sz w:val="20"/>
          <w:szCs w:val="20"/>
        </w:rPr>
        <w:t>2</w:t>
      </w:r>
    </w:p>
    <w:p w14:paraId="47DAA12A" w14:textId="77777777" w:rsidR="00B04224" w:rsidRDefault="00B04224" w:rsidP="00BC7DA6">
      <w:pPr>
        <w:spacing w:after="0" w:line="276" w:lineRule="auto"/>
        <w:jc w:val="both"/>
        <w:rPr>
          <w:rFonts w:ascii="Proxima Nova Rg" w:hAnsi="Proxima Nova Rg"/>
          <w:szCs w:val="20"/>
        </w:rPr>
      </w:pPr>
    </w:p>
    <w:p w14:paraId="09FC0F4B" w14:textId="4AE12596" w:rsidR="00BC7DA6" w:rsidRPr="00327A30" w:rsidRDefault="005922A1" w:rsidP="00BC7DA6">
      <w:pPr>
        <w:spacing w:after="0" w:line="276" w:lineRule="auto"/>
        <w:jc w:val="both"/>
        <w:rPr>
          <w:rFonts w:ascii="Proxima Nova Rg" w:hAnsi="Proxima Nova Rg"/>
          <w:b/>
          <w:bCs/>
          <w:sz w:val="30"/>
          <w:szCs w:val="32"/>
        </w:rPr>
      </w:pPr>
      <w:r>
        <w:rPr>
          <w:rFonts w:ascii="Proxima Nova Rg" w:hAnsi="Proxima Nova Rg"/>
          <w:b/>
          <w:bCs/>
          <w:sz w:val="30"/>
          <w:szCs w:val="32"/>
        </w:rPr>
        <w:t xml:space="preserve">Rośnie znaczenie </w:t>
      </w:r>
      <w:r w:rsidR="00766561">
        <w:rPr>
          <w:rFonts w:ascii="Proxima Nova Rg" w:hAnsi="Proxima Nova Rg"/>
          <w:b/>
          <w:bCs/>
          <w:sz w:val="30"/>
          <w:szCs w:val="32"/>
        </w:rPr>
        <w:t xml:space="preserve">rozmów </w:t>
      </w:r>
      <w:r w:rsidR="00B500F8">
        <w:rPr>
          <w:rFonts w:ascii="Proxima Nova Rg" w:hAnsi="Proxima Nova Rg"/>
          <w:b/>
          <w:bCs/>
          <w:sz w:val="30"/>
          <w:szCs w:val="32"/>
        </w:rPr>
        <w:t>końcowych</w:t>
      </w:r>
      <w:r>
        <w:rPr>
          <w:rFonts w:ascii="Proxima Nova Rg" w:hAnsi="Proxima Nova Rg"/>
          <w:b/>
          <w:bCs/>
          <w:sz w:val="30"/>
          <w:szCs w:val="32"/>
        </w:rPr>
        <w:t xml:space="preserve"> w </w:t>
      </w:r>
      <w:r w:rsidR="00EE7A4D">
        <w:rPr>
          <w:rFonts w:ascii="Proxima Nova Rg" w:hAnsi="Proxima Nova Rg"/>
          <w:b/>
          <w:bCs/>
          <w:sz w:val="30"/>
          <w:szCs w:val="32"/>
        </w:rPr>
        <w:t>branży</w:t>
      </w:r>
      <w:r>
        <w:rPr>
          <w:rFonts w:ascii="Proxima Nova Rg" w:hAnsi="Proxima Nova Rg"/>
          <w:b/>
          <w:bCs/>
          <w:sz w:val="30"/>
          <w:szCs w:val="32"/>
        </w:rPr>
        <w:t xml:space="preserve"> IT</w:t>
      </w:r>
    </w:p>
    <w:p w14:paraId="14A49624" w14:textId="21CB01BA" w:rsidR="00A548DD" w:rsidRDefault="00A548DD" w:rsidP="00BC7DA6">
      <w:pPr>
        <w:spacing w:after="0" w:line="276" w:lineRule="auto"/>
        <w:jc w:val="both"/>
        <w:rPr>
          <w:rFonts w:ascii="Proxima Nova Rg" w:hAnsi="Proxima Nova Rg"/>
          <w:b/>
          <w:bCs/>
        </w:rPr>
      </w:pPr>
    </w:p>
    <w:p w14:paraId="7AD0BDDD" w14:textId="1D2BD4C5" w:rsidR="00BD74E4" w:rsidRDefault="00766561" w:rsidP="00BC7DA6">
      <w:pPr>
        <w:spacing w:after="0" w:line="276" w:lineRule="auto"/>
        <w:jc w:val="both"/>
        <w:rPr>
          <w:rFonts w:ascii="Proxima Nova Rg" w:hAnsi="Proxima Nova Rg"/>
          <w:b/>
          <w:bCs/>
        </w:rPr>
      </w:pPr>
      <w:r>
        <w:rPr>
          <w:rFonts w:ascii="Proxima Nova Rg" w:hAnsi="Proxima Nova Rg"/>
          <w:b/>
          <w:bCs/>
        </w:rPr>
        <w:t xml:space="preserve">Czysta </w:t>
      </w:r>
      <w:r w:rsidR="00BD74E4">
        <w:rPr>
          <w:rFonts w:ascii="Proxima Nova Rg" w:hAnsi="Proxima Nova Rg"/>
          <w:b/>
          <w:bCs/>
        </w:rPr>
        <w:t>formalność,</w:t>
      </w:r>
      <w:r>
        <w:rPr>
          <w:rFonts w:ascii="Proxima Nova Rg" w:hAnsi="Proxima Nova Rg"/>
          <w:b/>
          <w:bCs/>
        </w:rPr>
        <w:t xml:space="preserve"> przykra konieczność czy wartościowe dla obu stron spotkanie</w:t>
      </w:r>
      <w:r w:rsidR="00EE7A4D">
        <w:rPr>
          <w:rFonts w:ascii="Proxima Nova Rg" w:hAnsi="Proxima Nova Rg"/>
          <w:b/>
          <w:bCs/>
        </w:rPr>
        <w:t>?</w:t>
      </w:r>
      <w:r>
        <w:rPr>
          <w:rFonts w:ascii="Proxima Nova Rg" w:hAnsi="Proxima Nova Rg"/>
          <w:b/>
          <w:bCs/>
        </w:rPr>
        <w:t xml:space="preserve"> Tzw. exit interview to jed</w:t>
      </w:r>
      <w:r w:rsidR="008052B4">
        <w:rPr>
          <w:rFonts w:ascii="Proxima Nova Rg" w:hAnsi="Proxima Nova Rg"/>
          <w:b/>
          <w:bCs/>
        </w:rPr>
        <w:t>na</w:t>
      </w:r>
      <w:r w:rsidR="0045502C">
        <w:rPr>
          <w:rFonts w:ascii="Proxima Nova Rg" w:hAnsi="Proxima Nova Rg"/>
          <w:b/>
          <w:bCs/>
        </w:rPr>
        <w:t xml:space="preserve"> </w:t>
      </w:r>
      <w:r>
        <w:rPr>
          <w:rFonts w:ascii="Proxima Nova Rg" w:hAnsi="Proxima Nova Rg"/>
          <w:b/>
          <w:bCs/>
        </w:rPr>
        <w:t>z ostatnich</w:t>
      </w:r>
      <w:r w:rsidR="008052B4">
        <w:rPr>
          <w:rFonts w:ascii="Proxima Nova Rg" w:hAnsi="Proxima Nova Rg"/>
          <w:b/>
          <w:bCs/>
        </w:rPr>
        <w:t xml:space="preserve"> okazji do</w:t>
      </w:r>
      <w:r>
        <w:rPr>
          <w:rFonts w:ascii="Proxima Nova Rg" w:hAnsi="Proxima Nova Rg"/>
          <w:b/>
          <w:bCs/>
        </w:rPr>
        <w:t xml:space="preserve"> </w:t>
      </w:r>
      <w:r w:rsidR="0045502C">
        <w:rPr>
          <w:rFonts w:ascii="Proxima Nova Rg" w:hAnsi="Proxima Nova Rg"/>
          <w:b/>
          <w:bCs/>
        </w:rPr>
        <w:t>kontak</w:t>
      </w:r>
      <w:r w:rsidR="008052B4">
        <w:rPr>
          <w:rFonts w:ascii="Proxima Nova Rg" w:hAnsi="Proxima Nova Rg"/>
          <w:b/>
          <w:bCs/>
        </w:rPr>
        <w:t xml:space="preserve">tu </w:t>
      </w:r>
      <w:r>
        <w:rPr>
          <w:rFonts w:ascii="Proxima Nova Rg" w:hAnsi="Proxima Nova Rg"/>
          <w:b/>
          <w:bCs/>
        </w:rPr>
        <w:t xml:space="preserve">odchodzącego pracownika z firmą. </w:t>
      </w:r>
      <w:r w:rsidR="00EE7A4D">
        <w:rPr>
          <w:rFonts w:ascii="Proxima Nova Rg" w:hAnsi="Proxima Nova Rg"/>
          <w:b/>
          <w:bCs/>
        </w:rPr>
        <w:t xml:space="preserve">– </w:t>
      </w:r>
      <w:r w:rsidR="00BD74E4">
        <w:rPr>
          <w:rFonts w:ascii="Proxima Nova Rg" w:hAnsi="Proxima Nova Rg"/>
          <w:b/>
          <w:bCs/>
        </w:rPr>
        <w:t>W branży IT</w:t>
      </w:r>
      <w:r w:rsidR="00FE6D48">
        <w:rPr>
          <w:rFonts w:ascii="Proxima Nova Rg" w:hAnsi="Proxima Nova Rg"/>
          <w:b/>
          <w:bCs/>
        </w:rPr>
        <w:t xml:space="preserve"> </w:t>
      </w:r>
      <w:r w:rsidR="00EE3BB3">
        <w:rPr>
          <w:rFonts w:ascii="Proxima Nova Rg" w:hAnsi="Proxima Nova Rg"/>
          <w:b/>
          <w:bCs/>
        </w:rPr>
        <w:t xml:space="preserve">odejścia z pracy </w:t>
      </w:r>
      <w:r w:rsidR="00934AD9">
        <w:rPr>
          <w:rFonts w:ascii="Proxima Nova Rg" w:hAnsi="Proxima Nova Rg"/>
          <w:b/>
          <w:bCs/>
        </w:rPr>
        <w:t>są częste</w:t>
      </w:r>
      <w:r w:rsidR="00EE3BB3">
        <w:rPr>
          <w:rFonts w:ascii="Proxima Nova Rg" w:hAnsi="Proxima Nova Rg"/>
          <w:b/>
          <w:bCs/>
        </w:rPr>
        <w:t xml:space="preserve">, a </w:t>
      </w:r>
      <w:r w:rsidR="00B500F8">
        <w:rPr>
          <w:rFonts w:ascii="Proxima Nova Rg" w:hAnsi="Proxima Nova Rg"/>
          <w:b/>
          <w:bCs/>
        </w:rPr>
        <w:t xml:space="preserve">rozmowa końcowa </w:t>
      </w:r>
      <w:r w:rsidR="00EE7A4D">
        <w:rPr>
          <w:rFonts w:ascii="Proxima Nova Rg" w:hAnsi="Proxima Nova Rg"/>
          <w:b/>
          <w:bCs/>
        </w:rPr>
        <w:t>zdecydowanie ma znaczenie</w:t>
      </w:r>
      <w:r w:rsidR="008052B4">
        <w:rPr>
          <w:rFonts w:ascii="Proxima Nova Rg" w:hAnsi="Proxima Nova Rg"/>
          <w:b/>
          <w:bCs/>
        </w:rPr>
        <w:t>. U</w:t>
      </w:r>
      <w:r>
        <w:rPr>
          <w:rFonts w:ascii="Proxima Nova Rg" w:hAnsi="Proxima Nova Rg"/>
          <w:b/>
          <w:bCs/>
        </w:rPr>
        <w:t xml:space="preserve">miejętnie przeprowadzona, </w:t>
      </w:r>
      <w:r w:rsidR="0045502C">
        <w:rPr>
          <w:rFonts w:ascii="Proxima Nova Rg" w:hAnsi="Proxima Nova Rg"/>
          <w:b/>
          <w:bCs/>
        </w:rPr>
        <w:t xml:space="preserve">może przynieść korzyści zarówno pracownikowi, jak i pracodawcy. </w:t>
      </w:r>
      <w:r>
        <w:rPr>
          <w:rFonts w:ascii="Proxima Nova Rg" w:hAnsi="Proxima Nova Rg"/>
          <w:b/>
          <w:bCs/>
        </w:rPr>
        <w:t>Warto</w:t>
      </w:r>
      <w:r w:rsidR="0045502C">
        <w:rPr>
          <w:rFonts w:ascii="Proxima Nova Rg" w:hAnsi="Proxima Nova Rg"/>
          <w:b/>
          <w:bCs/>
        </w:rPr>
        <w:t>,</w:t>
      </w:r>
      <w:r>
        <w:rPr>
          <w:rFonts w:ascii="Proxima Nova Rg" w:hAnsi="Proxima Nova Rg"/>
          <w:b/>
          <w:bCs/>
        </w:rPr>
        <w:t xml:space="preserve"> aby dobrym praktykom z tego zakresu przyglądali się także przedstawiciele innych </w:t>
      </w:r>
      <w:r w:rsidR="004A3BE7">
        <w:rPr>
          <w:rFonts w:ascii="Proxima Nova Rg" w:hAnsi="Proxima Nova Rg"/>
          <w:b/>
          <w:bCs/>
        </w:rPr>
        <w:t>sektorów</w:t>
      </w:r>
      <w:r>
        <w:rPr>
          <w:rFonts w:ascii="Proxima Nova Rg" w:hAnsi="Proxima Nova Rg"/>
          <w:b/>
          <w:bCs/>
        </w:rPr>
        <w:t xml:space="preserve"> </w:t>
      </w:r>
      <w:r w:rsidR="007F13A3">
        <w:rPr>
          <w:rFonts w:ascii="Proxima Nova Rg" w:hAnsi="Proxima Nova Rg"/>
          <w:b/>
          <w:bCs/>
        </w:rPr>
        <w:t xml:space="preserve">– </w:t>
      </w:r>
      <w:r w:rsidR="00985887">
        <w:rPr>
          <w:rFonts w:ascii="Proxima Nova Rg" w:hAnsi="Proxima Nova Rg"/>
          <w:b/>
          <w:bCs/>
        </w:rPr>
        <w:t xml:space="preserve">podkreślają </w:t>
      </w:r>
      <w:r w:rsidR="0045502C">
        <w:rPr>
          <w:rFonts w:ascii="Proxima Nova Rg" w:hAnsi="Proxima Nova Rg"/>
          <w:b/>
          <w:bCs/>
        </w:rPr>
        <w:t>specjaliści rynku pracy.</w:t>
      </w:r>
    </w:p>
    <w:p w14:paraId="1FB6E7FD" w14:textId="77777777" w:rsidR="004403AA" w:rsidRDefault="004403AA" w:rsidP="0089708F">
      <w:pPr>
        <w:spacing w:after="0" w:line="276" w:lineRule="auto"/>
        <w:jc w:val="both"/>
        <w:rPr>
          <w:rFonts w:ascii="Proxima Nova Rg" w:hAnsi="Proxima Nova Rg"/>
          <w:b/>
          <w:bCs/>
        </w:rPr>
      </w:pPr>
    </w:p>
    <w:p w14:paraId="12C34063" w14:textId="2F25EF8E" w:rsidR="0009075B" w:rsidRDefault="004403AA" w:rsidP="0009075B">
      <w:pPr>
        <w:spacing w:after="0" w:line="276" w:lineRule="auto"/>
        <w:jc w:val="both"/>
        <w:rPr>
          <w:rFonts w:ascii="Proxima Nova Rg" w:hAnsi="Proxima Nova Rg"/>
          <w:sz w:val="20"/>
          <w:szCs w:val="20"/>
        </w:rPr>
      </w:pPr>
      <w:r>
        <w:rPr>
          <w:rFonts w:ascii="Proxima Nova Rg" w:hAnsi="Proxima Nova Rg"/>
          <w:sz w:val="20"/>
          <w:szCs w:val="20"/>
        </w:rPr>
        <w:t>Spora rotacja</w:t>
      </w:r>
      <w:r w:rsidR="0009075B">
        <w:rPr>
          <w:rFonts w:ascii="Proxima Nova Rg" w:hAnsi="Proxima Nova Rg"/>
          <w:sz w:val="20"/>
          <w:szCs w:val="20"/>
        </w:rPr>
        <w:t xml:space="preserve"> </w:t>
      </w:r>
      <w:r w:rsidR="00DE73D2">
        <w:rPr>
          <w:rFonts w:ascii="Proxima Nova Rg" w:hAnsi="Proxima Nova Rg"/>
          <w:sz w:val="20"/>
          <w:szCs w:val="20"/>
        </w:rPr>
        <w:t xml:space="preserve">i </w:t>
      </w:r>
      <w:r w:rsidR="0009075B">
        <w:rPr>
          <w:rFonts w:ascii="Proxima Nova Rg" w:hAnsi="Proxima Nova Rg"/>
          <w:sz w:val="20"/>
          <w:szCs w:val="20"/>
        </w:rPr>
        <w:t>zapotrzebowanie na specjalistów</w:t>
      </w:r>
      <w:r w:rsidR="008A69A1">
        <w:rPr>
          <w:rFonts w:ascii="Proxima Nova Rg" w:hAnsi="Proxima Nova Rg"/>
          <w:sz w:val="20"/>
          <w:szCs w:val="20"/>
        </w:rPr>
        <w:t xml:space="preserve"> </w:t>
      </w:r>
      <w:r w:rsidR="0009075B">
        <w:rPr>
          <w:rFonts w:ascii="Proxima Nova Rg" w:hAnsi="Proxima Nova Rg"/>
          <w:sz w:val="20"/>
          <w:szCs w:val="20"/>
        </w:rPr>
        <w:t xml:space="preserve">w branży IT </w:t>
      </w:r>
      <w:r w:rsidR="008A69A1">
        <w:rPr>
          <w:rFonts w:ascii="Proxima Nova Rg" w:hAnsi="Proxima Nova Rg"/>
          <w:sz w:val="20"/>
          <w:szCs w:val="20"/>
        </w:rPr>
        <w:t>sprawiają</w:t>
      </w:r>
      <w:r w:rsidR="0009075B">
        <w:rPr>
          <w:rFonts w:ascii="Proxima Nova Rg" w:hAnsi="Proxima Nova Rg"/>
          <w:sz w:val="20"/>
          <w:szCs w:val="20"/>
        </w:rPr>
        <w:t xml:space="preserve">, że rośnie znaczenie elementów z zakresu tzw. </w:t>
      </w:r>
      <w:r w:rsidR="00B41465">
        <w:rPr>
          <w:rFonts w:ascii="Proxima Nova Rg" w:hAnsi="Proxima Nova Rg"/>
          <w:sz w:val="20"/>
          <w:szCs w:val="20"/>
        </w:rPr>
        <w:t>employee</w:t>
      </w:r>
      <w:r w:rsidR="0009075B">
        <w:rPr>
          <w:rFonts w:ascii="Proxima Nova Rg" w:hAnsi="Proxima Nova Rg"/>
          <w:sz w:val="20"/>
          <w:szCs w:val="20"/>
        </w:rPr>
        <w:t xml:space="preserve"> experienc</w:t>
      </w:r>
      <w:r w:rsidR="00B41465">
        <w:rPr>
          <w:rFonts w:ascii="Proxima Nova Rg" w:hAnsi="Proxima Nova Rg"/>
          <w:sz w:val="20"/>
          <w:szCs w:val="20"/>
        </w:rPr>
        <w:t>e</w:t>
      </w:r>
      <w:r w:rsidR="008A69A1">
        <w:rPr>
          <w:rFonts w:ascii="Proxima Nova Rg" w:hAnsi="Proxima Nova Rg"/>
          <w:sz w:val="20"/>
          <w:szCs w:val="20"/>
        </w:rPr>
        <w:t>. To</w:t>
      </w:r>
      <w:r w:rsidR="00DE73D2">
        <w:rPr>
          <w:rFonts w:ascii="Proxima Nova Rg" w:hAnsi="Proxima Nova Rg"/>
          <w:sz w:val="20"/>
          <w:szCs w:val="20"/>
        </w:rPr>
        <w:t xml:space="preserve"> </w:t>
      </w:r>
      <w:r w:rsidR="00B41465">
        <w:rPr>
          <w:rFonts w:ascii="Proxima Nova Rg" w:hAnsi="Proxima Nova Rg"/>
          <w:sz w:val="20"/>
          <w:szCs w:val="20"/>
        </w:rPr>
        <w:t xml:space="preserve">ogół doświadczeń i emocji pracowników, </w:t>
      </w:r>
      <w:r w:rsidR="00DE73D2">
        <w:rPr>
          <w:rFonts w:ascii="Proxima Nova Rg" w:hAnsi="Proxima Nova Rg"/>
          <w:sz w:val="20"/>
          <w:szCs w:val="20"/>
        </w:rPr>
        <w:t>dotyczących firmy, także tych związanych z ewentualnym odejściem</w:t>
      </w:r>
      <w:r w:rsidR="000E7907">
        <w:rPr>
          <w:rFonts w:ascii="Proxima Nova Rg" w:hAnsi="Proxima Nova Rg"/>
          <w:sz w:val="20"/>
          <w:szCs w:val="20"/>
        </w:rPr>
        <w:t>. Pożegnalna rozmowa pracodawcy z pracownikiem jest jednym z takich komponentów</w:t>
      </w:r>
      <w:r w:rsidR="00DE73D2">
        <w:rPr>
          <w:rFonts w:ascii="Proxima Nova Rg" w:hAnsi="Proxima Nova Rg"/>
          <w:sz w:val="20"/>
          <w:szCs w:val="20"/>
        </w:rPr>
        <w:t xml:space="preserve">. Eksperci </w:t>
      </w:r>
      <w:hyperlink r:id="rId8" w:history="1">
        <w:r w:rsidR="0009075B" w:rsidRPr="005D3335">
          <w:rPr>
            <w:rStyle w:val="Hipercze"/>
            <w:rFonts w:ascii="Proxima Nova Rg" w:hAnsi="Proxima Nova Rg"/>
            <w:sz w:val="20"/>
            <w:szCs w:val="20"/>
          </w:rPr>
          <w:t>the:protocol</w:t>
        </w:r>
      </w:hyperlink>
      <w:r w:rsidR="0009075B" w:rsidRPr="005D3335">
        <w:rPr>
          <w:rFonts w:ascii="Proxima Nova Rg" w:hAnsi="Proxima Nova Rg"/>
          <w:sz w:val="20"/>
          <w:szCs w:val="20"/>
        </w:rPr>
        <w:t>, platformy rekrutacyjnej dla sektora tech</w:t>
      </w:r>
      <w:r w:rsidR="000E7907">
        <w:rPr>
          <w:rFonts w:ascii="Proxima Nova Rg" w:hAnsi="Proxima Nova Rg"/>
          <w:sz w:val="20"/>
          <w:szCs w:val="20"/>
        </w:rPr>
        <w:t xml:space="preserve"> </w:t>
      </w:r>
      <w:r w:rsidR="00DE73D2">
        <w:rPr>
          <w:rFonts w:ascii="Proxima Nova Rg" w:hAnsi="Proxima Nova Rg"/>
          <w:sz w:val="20"/>
          <w:szCs w:val="20"/>
        </w:rPr>
        <w:t>podkreślają</w:t>
      </w:r>
      <w:r w:rsidR="000E7907">
        <w:rPr>
          <w:rFonts w:ascii="Proxima Nova Rg" w:hAnsi="Proxima Nova Rg"/>
          <w:sz w:val="20"/>
          <w:szCs w:val="20"/>
        </w:rPr>
        <w:t>,</w:t>
      </w:r>
      <w:r w:rsidR="00DE73D2">
        <w:rPr>
          <w:rFonts w:ascii="Proxima Nova Rg" w:hAnsi="Proxima Nova Rg"/>
          <w:sz w:val="20"/>
          <w:szCs w:val="20"/>
        </w:rPr>
        <w:t xml:space="preserve"> </w:t>
      </w:r>
      <w:r w:rsidR="000E7907">
        <w:rPr>
          <w:rFonts w:ascii="Proxima Nova Rg" w:hAnsi="Proxima Nova Rg"/>
          <w:sz w:val="20"/>
          <w:szCs w:val="20"/>
        </w:rPr>
        <w:t>że u</w:t>
      </w:r>
      <w:r w:rsidR="00DE73D2">
        <w:rPr>
          <w:rFonts w:ascii="Proxima Nova Rg" w:hAnsi="Proxima Nova Rg"/>
          <w:sz w:val="20"/>
          <w:szCs w:val="20"/>
        </w:rPr>
        <w:t xml:space="preserve"> podstaw udanego exit interview</w:t>
      </w:r>
      <w:r w:rsidR="000E7907">
        <w:rPr>
          <w:rFonts w:ascii="Proxima Nova Rg" w:hAnsi="Proxima Nova Rg"/>
          <w:sz w:val="20"/>
          <w:szCs w:val="20"/>
        </w:rPr>
        <w:t xml:space="preserve"> </w:t>
      </w:r>
      <w:r w:rsidR="00DE73D2">
        <w:rPr>
          <w:rFonts w:ascii="Proxima Nova Rg" w:hAnsi="Proxima Nova Rg"/>
          <w:sz w:val="20"/>
          <w:szCs w:val="20"/>
        </w:rPr>
        <w:t>leży dbałość o dw</w:t>
      </w:r>
      <w:r w:rsidR="006B4174">
        <w:rPr>
          <w:rFonts w:ascii="Proxima Nova Rg" w:hAnsi="Proxima Nova Rg"/>
          <w:sz w:val="20"/>
          <w:szCs w:val="20"/>
        </w:rPr>
        <w:t>a aspekty</w:t>
      </w:r>
      <w:r w:rsidR="00DE73D2">
        <w:rPr>
          <w:rFonts w:ascii="Proxima Nova Rg" w:hAnsi="Proxima Nova Rg"/>
          <w:sz w:val="20"/>
          <w:szCs w:val="20"/>
        </w:rPr>
        <w:t>: pierwszy to relacj</w:t>
      </w:r>
      <w:r w:rsidR="000E7907">
        <w:rPr>
          <w:rFonts w:ascii="Proxima Nova Rg" w:hAnsi="Proxima Nova Rg"/>
          <w:sz w:val="20"/>
          <w:szCs w:val="20"/>
        </w:rPr>
        <w:t>a</w:t>
      </w:r>
      <w:r w:rsidR="00294E86">
        <w:rPr>
          <w:rFonts w:ascii="Proxima Nova Rg" w:hAnsi="Proxima Nova Rg"/>
          <w:sz w:val="20"/>
          <w:szCs w:val="20"/>
        </w:rPr>
        <w:t xml:space="preserve"> z pracownikiem</w:t>
      </w:r>
      <w:r w:rsidR="00DE73D2">
        <w:rPr>
          <w:rFonts w:ascii="Proxima Nova Rg" w:hAnsi="Proxima Nova Rg"/>
          <w:sz w:val="20"/>
          <w:szCs w:val="20"/>
        </w:rPr>
        <w:t>,</w:t>
      </w:r>
      <w:r w:rsidR="000E7907">
        <w:rPr>
          <w:rFonts w:ascii="Proxima Nova Rg" w:hAnsi="Proxima Nova Rg"/>
          <w:sz w:val="20"/>
          <w:szCs w:val="20"/>
        </w:rPr>
        <w:t xml:space="preserve"> a</w:t>
      </w:r>
      <w:r w:rsidR="00DE73D2">
        <w:rPr>
          <w:rFonts w:ascii="Proxima Nova Rg" w:hAnsi="Proxima Nova Rg"/>
          <w:sz w:val="20"/>
          <w:szCs w:val="20"/>
        </w:rPr>
        <w:t xml:space="preserve"> drugi – umiejętne wykorzystanie</w:t>
      </w:r>
      <w:r w:rsidR="00DE73D2" w:rsidRPr="005D3335">
        <w:rPr>
          <w:rFonts w:ascii="Proxima Nova Rg" w:hAnsi="Proxima Nova Rg"/>
          <w:sz w:val="20"/>
          <w:szCs w:val="20"/>
        </w:rPr>
        <w:t xml:space="preserve"> </w:t>
      </w:r>
      <w:r w:rsidR="00294E86">
        <w:rPr>
          <w:rFonts w:ascii="Proxima Nova Rg" w:hAnsi="Proxima Nova Rg"/>
          <w:sz w:val="20"/>
          <w:szCs w:val="20"/>
        </w:rPr>
        <w:t>pozyskanych od niego</w:t>
      </w:r>
      <w:r w:rsidR="00294E86" w:rsidRPr="00294E86">
        <w:rPr>
          <w:rFonts w:ascii="Proxima Nova Rg" w:hAnsi="Proxima Nova Rg"/>
          <w:sz w:val="20"/>
          <w:szCs w:val="20"/>
        </w:rPr>
        <w:t xml:space="preserve"> </w:t>
      </w:r>
      <w:r w:rsidR="00294E86">
        <w:rPr>
          <w:rFonts w:ascii="Proxima Nova Rg" w:hAnsi="Proxima Nova Rg"/>
          <w:sz w:val="20"/>
          <w:szCs w:val="20"/>
        </w:rPr>
        <w:t xml:space="preserve">informacji. </w:t>
      </w:r>
      <w:r w:rsidR="000E7907">
        <w:rPr>
          <w:rFonts w:ascii="Proxima Nova Rg" w:hAnsi="Proxima Nova Rg"/>
          <w:sz w:val="20"/>
          <w:szCs w:val="20"/>
        </w:rPr>
        <w:t xml:space="preserve">Z </w:t>
      </w:r>
      <w:r w:rsidR="0009075B">
        <w:rPr>
          <w:rFonts w:ascii="Proxima Nova Rg" w:hAnsi="Proxima Nova Rg"/>
          <w:sz w:val="20"/>
          <w:szCs w:val="20"/>
        </w:rPr>
        <w:t xml:space="preserve">danych platformy wynika </w:t>
      </w:r>
      <w:r w:rsidR="000E7907">
        <w:rPr>
          <w:rFonts w:ascii="Proxima Nova Rg" w:hAnsi="Proxima Nova Rg"/>
          <w:sz w:val="20"/>
          <w:szCs w:val="20"/>
        </w:rPr>
        <w:t>także</w:t>
      </w:r>
      <w:r w:rsidR="00294E86">
        <w:rPr>
          <w:rFonts w:ascii="Proxima Nova Rg" w:hAnsi="Proxima Nova Rg"/>
          <w:sz w:val="20"/>
          <w:szCs w:val="20"/>
        </w:rPr>
        <w:t>,</w:t>
      </w:r>
      <w:r w:rsidR="000E7907">
        <w:rPr>
          <w:rFonts w:ascii="Proxima Nova Rg" w:hAnsi="Proxima Nova Rg"/>
          <w:sz w:val="20"/>
          <w:szCs w:val="20"/>
        </w:rPr>
        <w:t xml:space="preserve"> </w:t>
      </w:r>
      <w:r w:rsidR="0009075B">
        <w:rPr>
          <w:rFonts w:ascii="Proxima Nova Rg" w:hAnsi="Proxima Nova Rg"/>
          <w:sz w:val="20"/>
          <w:szCs w:val="20"/>
        </w:rPr>
        <w:t xml:space="preserve">że kandydaci poszukujący pracy </w:t>
      </w:r>
      <w:r w:rsidR="008A69A1">
        <w:rPr>
          <w:rFonts w:ascii="Proxima Nova Rg" w:hAnsi="Proxima Nova Rg"/>
          <w:sz w:val="20"/>
          <w:szCs w:val="20"/>
        </w:rPr>
        <w:t>chętniej aplikują na oferty</w:t>
      </w:r>
      <w:r w:rsidR="002C1BCC">
        <w:rPr>
          <w:rFonts w:ascii="Proxima Nova Rg" w:hAnsi="Proxima Nova Rg"/>
          <w:sz w:val="20"/>
          <w:szCs w:val="20"/>
        </w:rPr>
        <w:t>,</w:t>
      </w:r>
      <w:r w:rsidR="008A69A1">
        <w:rPr>
          <w:rFonts w:ascii="Proxima Nova Rg" w:hAnsi="Proxima Nova Rg"/>
          <w:sz w:val="20"/>
          <w:szCs w:val="20"/>
        </w:rPr>
        <w:t xml:space="preserve"> w których pracodawcy </w:t>
      </w:r>
      <w:r w:rsidR="00294E86">
        <w:rPr>
          <w:rFonts w:ascii="Proxima Nova Rg" w:hAnsi="Proxima Nova Rg"/>
          <w:sz w:val="20"/>
          <w:szCs w:val="20"/>
        </w:rPr>
        <w:t>transparentnie</w:t>
      </w:r>
      <w:r w:rsidR="008A69A1">
        <w:rPr>
          <w:rFonts w:ascii="Proxima Nova Rg" w:hAnsi="Proxima Nova Rg"/>
          <w:sz w:val="20"/>
          <w:szCs w:val="20"/>
        </w:rPr>
        <w:t xml:space="preserve"> opisują swoje praktyki z </w:t>
      </w:r>
      <w:r w:rsidR="000E7907">
        <w:rPr>
          <w:rFonts w:ascii="Proxima Nova Rg" w:hAnsi="Proxima Nova Rg"/>
          <w:sz w:val="20"/>
          <w:szCs w:val="20"/>
        </w:rPr>
        <w:t>zakresu employee experience.</w:t>
      </w:r>
      <w:r w:rsidR="006B4174">
        <w:rPr>
          <w:rFonts w:ascii="Proxima Nova Rg" w:hAnsi="Proxima Nova Rg"/>
          <w:sz w:val="20"/>
          <w:szCs w:val="20"/>
        </w:rPr>
        <w:t xml:space="preserve"> To tendencja</w:t>
      </w:r>
      <w:r w:rsidR="00791248">
        <w:rPr>
          <w:rFonts w:ascii="Proxima Nova Rg" w:hAnsi="Proxima Nova Rg"/>
          <w:sz w:val="20"/>
          <w:szCs w:val="20"/>
        </w:rPr>
        <w:t>,</w:t>
      </w:r>
      <w:r w:rsidR="006B4174">
        <w:rPr>
          <w:rFonts w:ascii="Proxima Nova Rg" w:hAnsi="Proxima Nova Rg"/>
          <w:sz w:val="20"/>
          <w:szCs w:val="20"/>
        </w:rPr>
        <w:t xml:space="preserve"> której powinni przyglądać się także przedstawiciele innych branż, standardy wytyczane </w:t>
      </w:r>
      <w:r w:rsidR="00934AD9">
        <w:rPr>
          <w:rFonts w:ascii="Proxima Nova Rg" w:hAnsi="Proxima Nova Rg"/>
          <w:sz w:val="20"/>
          <w:szCs w:val="20"/>
        </w:rPr>
        <w:t xml:space="preserve">w </w:t>
      </w:r>
      <w:r w:rsidR="006B4174">
        <w:rPr>
          <w:rFonts w:ascii="Proxima Nova Rg" w:hAnsi="Proxima Nova Rg"/>
          <w:sz w:val="20"/>
          <w:szCs w:val="20"/>
        </w:rPr>
        <w:t>IT mają bowiem wpływ na cały rynek pracy.</w:t>
      </w:r>
    </w:p>
    <w:p w14:paraId="07E5D6BF" w14:textId="77777777" w:rsidR="00864869" w:rsidRDefault="00864869" w:rsidP="0089708F">
      <w:pPr>
        <w:spacing w:after="0" w:line="276" w:lineRule="auto"/>
        <w:jc w:val="both"/>
        <w:rPr>
          <w:rFonts w:ascii="Proxima Nova Rg" w:hAnsi="Proxima Nova Rg"/>
          <w:sz w:val="20"/>
          <w:szCs w:val="20"/>
        </w:rPr>
      </w:pPr>
    </w:p>
    <w:p w14:paraId="72A2DD97" w14:textId="2AF246C0" w:rsidR="00BD74E4" w:rsidRPr="006821BE" w:rsidRDefault="006821BE" w:rsidP="0089708F">
      <w:pPr>
        <w:spacing w:after="0" w:line="276" w:lineRule="auto"/>
        <w:jc w:val="both"/>
        <w:rPr>
          <w:rFonts w:ascii="Proxima Nova Rg" w:hAnsi="Proxima Nova Rg"/>
          <w:b/>
          <w:bCs/>
        </w:rPr>
      </w:pPr>
      <w:r w:rsidRPr="006821BE">
        <w:rPr>
          <w:rFonts w:ascii="Proxima Nova Rg" w:hAnsi="Proxima Nova Rg"/>
          <w:b/>
          <w:bCs/>
        </w:rPr>
        <w:t>Twarde dane</w:t>
      </w:r>
    </w:p>
    <w:p w14:paraId="565059CB" w14:textId="77777777" w:rsidR="00BE0F61" w:rsidRDefault="00BE0F61" w:rsidP="0089708F">
      <w:pPr>
        <w:spacing w:after="0" w:line="276" w:lineRule="auto"/>
        <w:jc w:val="both"/>
        <w:rPr>
          <w:rFonts w:ascii="Proxima Nova Rg" w:hAnsi="Proxima Nova Rg"/>
          <w:sz w:val="20"/>
          <w:szCs w:val="20"/>
        </w:rPr>
      </w:pPr>
    </w:p>
    <w:p w14:paraId="4855C8DD" w14:textId="216D9227" w:rsidR="00BE0F61" w:rsidRDefault="005C2E4C" w:rsidP="0089708F">
      <w:pPr>
        <w:spacing w:after="0" w:line="276" w:lineRule="auto"/>
        <w:jc w:val="both"/>
        <w:rPr>
          <w:rFonts w:ascii="Proxima Nova Rg" w:hAnsi="Proxima Nova Rg"/>
          <w:sz w:val="20"/>
          <w:szCs w:val="20"/>
        </w:rPr>
      </w:pPr>
      <w:r>
        <w:rPr>
          <w:rFonts w:ascii="Proxima Nova Rg" w:hAnsi="Proxima Nova Rg"/>
          <w:sz w:val="20"/>
          <w:szCs w:val="20"/>
        </w:rPr>
        <w:t>Statystyki</w:t>
      </w:r>
      <w:r w:rsidR="00BD74E4">
        <w:rPr>
          <w:rFonts w:ascii="Proxima Nova Rg" w:hAnsi="Proxima Nova Rg"/>
          <w:sz w:val="20"/>
          <w:szCs w:val="20"/>
        </w:rPr>
        <w:t xml:space="preserve"> the:protocol </w:t>
      </w:r>
      <w:r w:rsidR="000E7907">
        <w:rPr>
          <w:rFonts w:ascii="Proxima Nova Rg" w:hAnsi="Proxima Nova Rg"/>
          <w:sz w:val="20"/>
          <w:szCs w:val="20"/>
        </w:rPr>
        <w:t>po</w:t>
      </w:r>
      <w:r w:rsidR="00BD74E4">
        <w:rPr>
          <w:rFonts w:ascii="Proxima Nova Rg" w:hAnsi="Proxima Nova Rg"/>
          <w:sz w:val="20"/>
          <w:szCs w:val="20"/>
        </w:rPr>
        <w:t xml:space="preserve">kazują, że </w:t>
      </w:r>
      <w:r w:rsidR="00FE6D48">
        <w:rPr>
          <w:rFonts w:ascii="Proxima Nova Rg" w:hAnsi="Proxima Nova Rg"/>
          <w:sz w:val="20"/>
          <w:szCs w:val="20"/>
        </w:rPr>
        <w:t>na rynku pracy</w:t>
      </w:r>
      <w:r w:rsidR="00BD74E4">
        <w:rPr>
          <w:rFonts w:ascii="Proxima Nova Rg" w:hAnsi="Proxima Nova Rg"/>
          <w:sz w:val="20"/>
          <w:szCs w:val="20"/>
        </w:rPr>
        <w:t xml:space="preserve"> IT poszukiwani są </w:t>
      </w:r>
      <w:r w:rsidR="00BE0F61">
        <w:rPr>
          <w:rFonts w:ascii="Proxima Nova Rg" w:hAnsi="Proxima Nova Rg"/>
          <w:sz w:val="20"/>
          <w:szCs w:val="20"/>
        </w:rPr>
        <w:t xml:space="preserve">przede wszystkim specjaliści </w:t>
      </w:r>
      <w:r w:rsidR="00FE6D48">
        <w:rPr>
          <w:rFonts w:ascii="Proxima Nova Rg" w:hAnsi="Proxima Nova Rg"/>
          <w:sz w:val="20"/>
          <w:szCs w:val="20"/>
        </w:rPr>
        <w:t>z doświadczeniem na</w:t>
      </w:r>
      <w:r w:rsidR="00BE0F61">
        <w:rPr>
          <w:rFonts w:ascii="Proxima Nova Rg" w:hAnsi="Proxima Nova Rg"/>
          <w:sz w:val="20"/>
          <w:szCs w:val="20"/>
        </w:rPr>
        <w:t xml:space="preserve"> poziomie mid oraz senior.</w:t>
      </w:r>
      <w:r w:rsidR="00FE6D48">
        <w:rPr>
          <w:rFonts w:ascii="Proxima Nova Rg" w:hAnsi="Proxima Nova Rg"/>
          <w:sz w:val="20"/>
          <w:szCs w:val="20"/>
        </w:rPr>
        <w:t xml:space="preserve"> </w:t>
      </w:r>
      <w:r w:rsidR="00B500F8">
        <w:rPr>
          <w:rFonts w:ascii="Proxima Nova Rg" w:hAnsi="Proxima Nova Rg"/>
          <w:sz w:val="20"/>
          <w:szCs w:val="20"/>
        </w:rPr>
        <w:t>N</w:t>
      </w:r>
      <w:r w:rsidR="00FE6D48">
        <w:rPr>
          <w:rFonts w:ascii="Proxima Nova Rg" w:hAnsi="Proxima Nova Rg"/>
          <w:sz w:val="20"/>
          <w:szCs w:val="20"/>
        </w:rPr>
        <w:t xml:space="preserve">a najlepsze zarobki mogą liczyć m.in. ci </w:t>
      </w:r>
      <w:r w:rsidR="00FE6D48" w:rsidRPr="00BE0F61">
        <w:rPr>
          <w:rFonts w:ascii="Proxima Nova Rg" w:hAnsi="Proxima Nova Rg"/>
          <w:sz w:val="20"/>
          <w:szCs w:val="20"/>
        </w:rPr>
        <w:t>ze znajomością zaawansowanych technologii chmurowych czy cyberbezpieczeństwa</w:t>
      </w:r>
      <w:r w:rsidR="00FE6D48">
        <w:rPr>
          <w:rFonts w:ascii="Proxima Nova Rg" w:hAnsi="Proxima Nova Rg"/>
          <w:sz w:val="20"/>
          <w:szCs w:val="20"/>
        </w:rPr>
        <w:t xml:space="preserve">, </w:t>
      </w:r>
      <w:r w:rsidR="00BE0F61">
        <w:rPr>
          <w:rFonts w:ascii="Proxima Nova Rg" w:hAnsi="Proxima Nova Rg"/>
          <w:sz w:val="20"/>
          <w:szCs w:val="20"/>
        </w:rPr>
        <w:t xml:space="preserve">Nakład pracy oraz środków, włożonych </w:t>
      </w:r>
      <w:r w:rsidR="00FE6D48">
        <w:rPr>
          <w:rFonts w:ascii="Proxima Nova Rg" w:hAnsi="Proxima Nova Rg"/>
          <w:sz w:val="20"/>
          <w:szCs w:val="20"/>
        </w:rPr>
        <w:t xml:space="preserve">w </w:t>
      </w:r>
      <w:r w:rsidR="00BE0F61">
        <w:rPr>
          <w:rFonts w:ascii="Proxima Nova Rg" w:hAnsi="Proxima Nova Rg"/>
          <w:sz w:val="20"/>
          <w:szCs w:val="20"/>
        </w:rPr>
        <w:t>rekrutację</w:t>
      </w:r>
      <w:r w:rsidR="00FE6D48">
        <w:rPr>
          <w:rFonts w:ascii="Proxima Nova Rg" w:hAnsi="Proxima Nova Rg"/>
          <w:sz w:val="20"/>
          <w:szCs w:val="20"/>
        </w:rPr>
        <w:t xml:space="preserve"> takich ekspertów</w:t>
      </w:r>
      <w:r w:rsidR="00BE0F61">
        <w:rPr>
          <w:rFonts w:ascii="Proxima Nova Rg" w:hAnsi="Proxima Nova Rg"/>
          <w:sz w:val="20"/>
          <w:szCs w:val="20"/>
        </w:rPr>
        <w:t xml:space="preserve"> jest bardzo duży</w:t>
      </w:r>
      <w:r w:rsidR="00FE6D48">
        <w:rPr>
          <w:rFonts w:ascii="Proxima Nova Rg" w:hAnsi="Proxima Nova Rg"/>
          <w:sz w:val="20"/>
          <w:szCs w:val="20"/>
        </w:rPr>
        <w:t xml:space="preserve">, </w:t>
      </w:r>
      <w:r w:rsidR="00B500F8">
        <w:rPr>
          <w:rFonts w:ascii="Proxima Nova Rg" w:hAnsi="Proxima Nova Rg"/>
          <w:sz w:val="20"/>
          <w:szCs w:val="20"/>
        </w:rPr>
        <w:t>sporo</w:t>
      </w:r>
      <w:r w:rsidR="00FE6D48">
        <w:rPr>
          <w:rFonts w:ascii="Proxima Nova Rg" w:hAnsi="Proxima Nova Rg"/>
          <w:sz w:val="20"/>
          <w:szCs w:val="20"/>
        </w:rPr>
        <w:t xml:space="preserve"> kosztuje także ich ewentualne</w:t>
      </w:r>
      <w:r>
        <w:rPr>
          <w:rFonts w:ascii="Proxima Nova Rg" w:hAnsi="Proxima Nova Rg"/>
          <w:sz w:val="20"/>
          <w:szCs w:val="20"/>
        </w:rPr>
        <w:t>,</w:t>
      </w:r>
      <w:r w:rsidR="00FE6D48">
        <w:rPr>
          <w:rFonts w:ascii="Proxima Nova Rg" w:hAnsi="Proxima Nova Rg"/>
          <w:sz w:val="20"/>
          <w:szCs w:val="20"/>
        </w:rPr>
        <w:t xml:space="preserve"> późniejsze odejście z organizacji</w:t>
      </w:r>
      <w:r w:rsidR="00BE0F61">
        <w:rPr>
          <w:rFonts w:ascii="Proxima Nova Rg" w:hAnsi="Proxima Nova Rg"/>
          <w:sz w:val="20"/>
          <w:szCs w:val="20"/>
        </w:rPr>
        <w:t xml:space="preserve">. Prawidłowo przeprowadzane procesy exit interview </w:t>
      </w:r>
      <w:r w:rsidR="00FE6D48">
        <w:rPr>
          <w:rFonts w:ascii="Proxima Nova Rg" w:hAnsi="Proxima Nova Rg"/>
          <w:sz w:val="20"/>
          <w:szCs w:val="20"/>
        </w:rPr>
        <w:t xml:space="preserve">pozwalają </w:t>
      </w:r>
      <w:r w:rsidR="00836FB5">
        <w:rPr>
          <w:rFonts w:ascii="Proxima Nova Rg" w:hAnsi="Proxima Nova Rg"/>
          <w:sz w:val="20"/>
          <w:szCs w:val="20"/>
        </w:rPr>
        <w:t xml:space="preserve">na zminimalizowanie tych kosztów w przyszłości. Informacje uzyskane dzięki nim to bezcenne źródło </w:t>
      </w:r>
      <w:r w:rsidR="00EE7A4D">
        <w:rPr>
          <w:rFonts w:ascii="Proxima Nova Rg" w:hAnsi="Proxima Nova Rg"/>
          <w:sz w:val="20"/>
          <w:szCs w:val="20"/>
        </w:rPr>
        <w:t xml:space="preserve">danych, </w:t>
      </w:r>
      <w:r w:rsidR="00836FB5">
        <w:rPr>
          <w:rFonts w:ascii="Proxima Nova Rg" w:hAnsi="Proxima Nova Rg"/>
          <w:sz w:val="20"/>
          <w:szCs w:val="20"/>
        </w:rPr>
        <w:t xml:space="preserve">nad którymi powinny się pochylić nie tylko działy HR – podkreślają </w:t>
      </w:r>
      <w:r>
        <w:rPr>
          <w:rFonts w:ascii="Proxima Nova Rg" w:hAnsi="Proxima Nova Rg"/>
          <w:sz w:val="20"/>
          <w:szCs w:val="20"/>
        </w:rPr>
        <w:t>eksperci.</w:t>
      </w:r>
      <w:r w:rsidR="00836FB5">
        <w:rPr>
          <w:rFonts w:ascii="Proxima Nova Rg" w:hAnsi="Proxima Nova Rg"/>
          <w:sz w:val="20"/>
          <w:szCs w:val="20"/>
        </w:rPr>
        <w:t xml:space="preserve"> </w:t>
      </w:r>
    </w:p>
    <w:p w14:paraId="24F833FB" w14:textId="60EEDB7B" w:rsidR="00BE0F61" w:rsidRDefault="00BE0F61" w:rsidP="0089708F">
      <w:pPr>
        <w:spacing w:after="0" w:line="276" w:lineRule="auto"/>
        <w:jc w:val="both"/>
        <w:rPr>
          <w:rFonts w:ascii="Proxima Nova Rg" w:hAnsi="Proxima Nova Rg"/>
          <w:sz w:val="20"/>
          <w:szCs w:val="20"/>
        </w:rPr>
      </w:pPr>
    </w:p>
    <w:p w14:paraId="07F63BA4" w14:textId="28972D49" w:rsidR="00BE0F61" w:rsidRDefault="00BE0F61" w:rsidP="00597ABB">
      <w:pPr>
        <w:spacing w:after="0" w:line="276" w:lineRule="auto"/>
        <w:ind w:left="708"/>
        <w:jc w:val="both"/>
        <w:rPr>
          <w:rFonts w:ascii="Fira Code" w:hAnsi="Fira Code" w:cs="Fira Code"/>
          <w:b/>
          <w:bCs/>
          <w:sz w:val="18"/>
          <w:szCs w:val="18"/>
        </w:rPr>
      </w:pPr>
      <w:r w:rsidRPr="00177159">
        <w:rPr>
          <w:rFonts w:ascii="Fira Code" w:hAnsi="Fira Code" w:cs="Fira Code"/>
          <w:sz w:val="18"/>
          <w:szCs w:val="18"/>
        </w:rPr>
        <w:t>–</w:t>
      </w:r>
      <w:r>
        <w:rPr>
          <w:rFonts w:ascii="Fira Code" w:hAnsi="Fira Code" w:cs="Fira Code"/>
          <w:sz w:val="18"/>
          <w:szCs w:val="18"/>
        </w:rPr>
        <w:t xml:space="preserve"> Specjaliści IT poszukują </w:t>
      </w:r>
      <w:r w:rsidR="00EF5F65">
        <w:rPr>
          <w:rFonts w:ascii="Fira Code" w:hAnsi="Fira Code" w:cs="Fira Code"/>
          <w:sz w:val="18"/>
          <w:szCs w:val="18"/>
        </w:rPr>
        <w:t>pracy satysfakcjonującej pod względem finansowym, pozwalającej na realizację ambicji i rozwój,</w:t>
      </w:r>
      <w:r w:rsidR="00031131">
        <w:rPr>
          <w:rFonts w:ascii="Fira Code" w:hAnsi="Fira Code" w:cs="Fira Code"/>
          <w:sz w:val="18"/>
          <w:szCs w:val="18"/>
        </w:rPr>
        <w:t xml:space="preserve"> ale </w:t>
      </w:r>
      <w:r w:rsidR="00EF5F65">
        <w:rPr>
          <w:rFonts w:ascii="Fira Code" w:hAnsi="Fira Code" w:cs="Fira Code"/>
          <w:sz w:val="18"/>
          <w:szCs w:val="18"/>
        </w:rPr>
        <w:t>duże znaczenie ma dla nich</w:t>
      </w:r>
      <w:r w:rsidR="002A503A">
        <w:rPr>
          <w:rFonts w:ascii="Fira Code" w:hAnsi="Fira Code" w:cs="Fira Code"/>
          <w:sz w:val="18"/>
          <w:szCs w:val="18"/>
        </w:rPr>
        <w:t xml:space="preserve"> </w:t>
      </w:r>
      <w:r w:rsidR="00C304F1">
        <w:rPr>
          <w:rFonts w:ascii="Fira Code" w:hAnsi="Fira Code" w:cs="Fira Code"/>
          <w:sz w:val="18"/>
          <w:szCs w:val="18"/>
        </w:rPr>
        <w:t xml:space="preserve"> także </w:t>
      </w:r>
      <w:r w:rsidR="00EF5F65">
        <w:rPr>
          <w:rFonts w:ascii="Fira Code" w:hAnsi="Fira Code" w:cs="Fira Code"/>
          <w:sz w:val="18"/>
          <w:szCs w:val="18"/>
        </w:rPr>
        <w:t>atmosfera</w:t>
      </w:r>
      <w:r w:rsidR="00031131">
        <w:rPr>
          <w:rFonts w:ascii="Fira Code" w:hAnsi="Fira Code" w:cs="Fira Code"/>
          <w:sz w:val="18"/>
          <w:szCs w:val="18"/>
        </w:rPr>
        <w:t xml:space="preserve"> w zespole </w:t>
      </w:r>
      <w:r w:rsidR="00C304F1">
        <w:rPr>
          <w:rFonts w:ascii="Fira Code" w:hAnsi="Fira Code" w:cs="Fira Code"/>
          <w:sz w:val="18"/>
          <w:szCs w:val="18"/>
        </w:rPr>
        <w:t>oraz</w:t>
      </w:r>
      <w:r w:rsidR="00031131">
        <w:rPr>
          <w:rFonts w:ascii="Fira Code" w:hAnsi="Fira Code" w:cs="Fira Code"/>
          <w:sz w:val="18"/>
          <w:szCs w:val="18"/>
        </w:rPr>
        <w:t xml:space="preserve"> firmie</w:t>
      </w:r>
      <w:r w:rsidR="00EF5F65">
        <w:rPr>
          <w:rFonts w:ascii="Fira Code" w:hAnsi="Fira Code" w:cs="Fira Code"/>
          <w:sz w:val="18"/>
          <w:szCs w:val="18"/>
        </w:rPr>
        <w:t>.</w:t>
      </w:r>
      <w:r w:rsidR="002A503A">
        <w:rPr>
          <w:rFonts w:ascii="Fira Code" w:hAnsi="Fira Code" w:cs="Fira Code"/>
          <w:sz w:val="18"/>
          <w:szCs w:val="18"/>
        </w:rPr>
        <w:t xml:space="preserve"> </w:t>
      </w:r>
      <w:r w:rsidR="00EF5F65">
        <w:rPr>
          <w:rFonts w:ascii="Fira Code" w:hAnsi="Fira Code" w:cs="Fira Code"/>
          <w:sz w:val="18"/>
          <w:szCs w:val="18"/>
        </w:rPr>
        <w:t xml:space="preserve">To powszechnie dostępna wiedza, wynikająca z wielu badań rynku pracy. </w:t>
      </w:r>
      <w:r w:rsidR="002A503A">
        <w:rPr>
          <w:rFonts w:ascii="Fira Code" w:hAnsi="Fira Code" w:cs="Fira Code"/>
          <w:sz w:val="18"/>
          <w:szCs w:val="18"/>
        </w:rPr>
        <w:t>E</w:t>
      </w:r>
      <w:r w:rsidR="00EF5F65">
        <w:rPr>
          <w:rFonts w:ascii="Fira Code" w:hAnsi="Fira Code" w:cs="Fira Code"/>
          <w:sz w:val="18"/>
          <w:szCs w:val="18"/>
        </w:rPr>
        <w:t>xit interview</w:t>
      </w:r>
      <w:r w:rsidR="002A503A">
        <w:rPr>
          <w:rFonts w:ascii="Fira Code" w:hAnsi="Fira Code" w:cs="Fira Code"/>
          <w:sz w:val="18"/>
          <w:szCs w:val="18"/>
        </w:rPr>
        <w:t xml:space="preserve"> potraktować można natomiast jako cenne spotkanie z węższą, bardzo ważną grup</w:t>
      </w:r>
      <w:r w:rsidR="002C1BCC">
        <w:rPr>
          <w:rFonts w:ascii="Fira Code" w:hAnsi="Fira Code" w:cs="Fira Code"/>
          <w:sz w:val="18"/>
          <w:szCs w:val="18"/>
        </w:rPr>
        <w:t>ą</w:t>
      </w:r>
      <w:r w:rsidR="002A503A">
        <w:rPr>
          <w:rFonts w:ascii="Fira Code" w:hAnsi="Fira Code" w:cs="Fira Code"/>
          <w:sz w:val="18"/>
          <w:szCs w:val="18"/>
        </w:rPr>
        <w:t xml:space="preserve"> docelową </w:t>
      </w:r>
      <w:r w:rsidR="00EF5F65">
        <w:rPr>
          <w:rFonts w:ascii="Fira Code" w:hAnsi="Fira Code" w:cs="Fira Code"/>
          <w:sz w:val="18"/>
          <w:szCs w:val="18"/>
        </w:rPr>
        <w:t xml:space="preserve">– osób, które miały kontakt z daną firmą i z jakiegoś powodu nie zdecydowały się związać z nią na dłużej. Co dla nich jest najważniejsze? Czego brakuje im w danej organizacji? Co wyglądało dobrze na etapie wstępnym, a w praktyce okazało się niewystarczające? </w:t>
      </w:r>
      <w:r w:rsidR="002A503A">
        <w:rPr>
          <w:rFonts w:ascii="Fira Code" w:hAnsi="Fira Code" w:cs="Fira Code"/>
          <w:sz w:val="18"/>
          <w:szCs w:val="18"/>
        </w:rPr>
        <w:t xml:space="preserve">To odpowiedzi cenne </w:t>
      </w:r>
      <w:r w:rsidR="00EF5F65">
        <w:rPr>
          <w:rFonts w:ascii="Fira Code" w:hAnsi="Fira Code" w:cs="Fira Code"/>
          <w:sz w:val="18"/>
          <w:szCs w:val="18"/>
        </w:rPr>
        <w:t>dla kolejnych procesów rekrutacyjnych</w:t>
      </w:r>
      <w:r w:rsidR="002A503A">
        <w:rPr>
          <w:rFonts w:ascii="Fira Code" w:hAnsi="Fira Code" w:cs="Fira Code"/>
          <w:sz w:val="18"/>
          <w:szCs w:val="18"/>
        </w:rPr>
        <w:t xml:space="preserve">, ale nie tylko. </w:t>
      </w:r>
      <w:r w:rsidR="00FE6D48">
        <w:rPr>
          <w:rFonts w:ascii="Fira Code" w:hAnsi="Fira Code" w:cs="Fira Code"/>
          <w:sz w:val="18"/>
          <w:szCs w:val="18"/>
        </w:rPr>
        <w:t>Takimi informacjami powinien być też zainteresowany zarząd, kadra managerska i osoby odpowiedzialne za komunikację oraz PR firmy</w:t>
      </w:r>
      <w:r w:rsidR="002A503A">
        <w:rPr>
          <w:rFonts w:ascii="Fira Code" w:hAnsi="Fira Code" w:cs="Fira Code"/>
          <w:sz w:val="18"/>
          <w:szCs w:val="18"/>
        </w:rPr>
        <w:t xml:space="preserve"> </w:t>
      </w:r>
      <w:r w:rsidRPr="00177159">
        <w:rPr>
          <w:rFonts w:ascii="Fira Code" w:hAnsi="Fira Code" w:cs="Fira Code"/>
          <w:sz w:val="18"/>
          <w:szCs w:val="18"/>
        </w:rPr>
        <w:t xml:space="preserve">– mówi </w:t>
      </w:r>
      <w:r w:rsidR="00F450BD">
        <w:rPr>
          <w:rFonts w:ascii="Fira Code" w:hAnsi="Fira Code" w:cs="Fira Code"/>
          <w:b/>
          <w:bCs/>
          <w:sz w:val="18"/>
          <w:szCs w:val="18"/>
        </w:rPr>
        <w:t xml:space="preserve">Szymon Płodowski, </w:t>
      </w:r>
      <w:r w:rsidR="00F450BD" w:rsidRPr="00F450BD">
        <w:rPr>
          <w:rFonts w:ascii="Fira Code" w:hAnsi="Fira Code" w:cs="Fira Code"/>
          <w:b/>
          <w:bCs/>
          <w:sz w:val="18"/>
          <w:szCs w:val="18"/>
        </w:rPr>
        <w:t>IT HR Business Partner</w:t>
      </w:r>
      <w:r w:rsidR="00F450BD">
        <w:rPr>
          <w:rFonts w:ascii="Fira Code" w:hAnsi="Fira Code" w:cs="Fira Code"/>
          <w:b/>
          <w:bCs/>
          <w:sz w:val="18"/>
          <w:szCs w:val="18"/>
        </w:rPr>
        <w:t xml:space="preserve"> w Grupie Pracuj, ekspert the:protocol.</w:t>
      </w:r>
    </w:p>
    <w:p w14:paraId="0DEC69A8" w14:textId="419E0475" w:rsidR="005C2E4C" w:rsidRDefault="005C2E4C" w:rsidP="005C2E4C">
      <w:pPr>
        <w:spacing w:after="0" w:line="276" w:lineRule="auto"/>
        <w:jc w:val="both"/>
        <w:rPr>
          <w:rFonts w:ascii="Fira Code" w:hAnsi="Fira Code" w:cs="Fira Code"/>
          <w:b/>
          <w:bCs/>
          <w:sz w:val="18"/>
          <w:szCs w:val="18"/>
        </w:rPr>
      </w:pPr>
    </w:p>
    <w:p w14:paraId="661DDFB5" w14:textId="2CD5AB64" w:rsidR="005C2E4C" w:rsidRPr="00500298" w:rsidRDefault="005C2E4C" w:rsidP="005C2E4C">
      <w:pPr>
        <w:spacing w:after="0" w:line="276" w:lineRule="auto"/>
        <w:jc w:val="both"/>
        <w:rPr>
          <w:rFonts w:ascii="Proxima Nova Rg" w:hAnsi="Proxima Nova Rg"/>
          <w:sz w:val="20"/>
          <w:szCs w:val="20"/>
        </w:rPr>
      </w:pPr>
      <w:r>
        <w:rPr>
          <w:rFonts w:ascii="Proxima Nova Rg" w:hAnsi="Proxima Nova Rg"/>
          <w:sz w:val="20"/>
          <w:szCs w:val="20"/>
        </w:rPr>
        <w:lastRenderedPageBreak/>
        <w:t xml:space="preserve">Dla pracodawcy exit interview jest więc przede wszystkim okazją do zidentyfikowania </w:t>
      </w:r>
      <w:r w:rsidR="00927255">
        <w:rPr>
          <w:rFonts w:ascii="Proxima Nova Rg" w:hAnsi="Proxima Nova Rg"/>
          <w:sz w:val="20"/>
          <w:szCs w:val="20"/>
        </w:rPr>
        <w:t xml:space="preserve">problemów, </w:t>
      </w:r>
      <w:r>
        <w:rPr>
          <w:rFonts w:ascii="Proxima Nova Rg" w:hAnsi="Proxima Nova Rg"/>
          <w:sz w:val="20"/>
          <w:szCs w:val="20"/>
        </w:rPr>
        <w:t>przyczyn odejścia pracownika, jego opinii o firmie</w:t>
      </w:r>
      <w:r w:rsidR="00DB789F">
        <w:rPr>
          <w:rFonts w:ascii="Proxima Nova Rg" w:hAnsi="Proxima Nova Rg"/>
          <w:sz w:val="20"/>
          <w:szCs w:val="20"/>
        </w:rPr>
        <w:t xml:space="preserve"> </w:t>
      </w:r>
      <w:r>
        <w:rPr>
          <w:rFonts w:ascii="Proxima Nova Rg" w:hAnsi="Proxima Nova Rg"/>
          <w:sz w:val="20"/>
          <w:szCs w:val="20"/>
        </w:rPr>
        <w:t xml:space="preserve">i </w:t>
      </w:r>
      <w:r w:rsidR="00927255">
        <w:rPr>
          <w:rFonts w:ascii="Proxima Nova Rg" w:hAnsi="Proxima Nova Rg"/>
          <w:sz w:val="20"/>
          <w:szCs w:val="20"/>
        </w:rPr>
        <w:t xml:space="preserve">o </w:t>
      </w:r>
      <w:r>
        <w:rPr>
          <w:rFonts w:ascii="Proxima Nova Rg" w:hAnsi="Proxima Nova Rg"/>
          <w:sz w:val="20"/>
          <w:szCs w:val="20"/>
        </w:rPr>
        <w:t>zespole</w:t>
      </w:r>
      <w:r w:rsidR="002C1BCC">
        <w:rPr>
          <w:rFonts w:ascii="Proxima Nova Rg" w:hAnsi="Proxima Nova Rg"/>
          <w:sz w:val="20"/>
          <w:szCs w:val="20"/>
        </w:rPr>
        <w:t>,</w:t>
      </w:r>
      <w:r>
        <w:rPr>
          <w:rFonts w:ascii="Proxima Nova Rg" w:hAnsi="Proxima Nova Rg"/>
          <w:sz w:val="20"/>
          <w:szCs w:val="20"/>
        </w:rPr>
        <w:t xml:space="preserve"> w którym pracował. Warto zapytać także o </w:t>
      </w:r>
      <w:r w:rsidR="00927255">
        <w:rPr>
          <w:rFonts w:ascii="Proxima Nova Rg" w:hAnsi="Proxima Nova Rg"/>
          <w:sz w:val="20"/>
          <w:szCs w:val="20"/>
        </w:rPr>
        <w:t xml:space="preserve">słabe i mocne strony firmy, </w:t>
      </w:r>
      <w:r>
        <w:rPr>
          <w:rFonts w:ascii="Proxima Nova Rg" w:hAnsi="Proxima Nova Rg"/>
          <w:sz w:val="20"/>
          <w:szCs w:val="20"/>
        </w:rPr>
        <w:t xml:space="preserve">ocenę </w:t>
      </w:r>
      <w:r w:rsidR="00DB789F">
        <w:rPr>
          <w:rFonts w:ascii="Proxima Nova Rg" w:hAnsi="Proxima Nova Rg"/>
          <w:sz w:val="20"/>
          <w:szCs w:val="20"/>
        </w:rPr>
        <w:t xml:space="preserve">jej </w:t>
      </w:r>
      <w:r>
        <w:rPr>
          <w:rFonts w:ascii="Proxima Nova Rg" w:hAnsi="Proxima Nova Rg"/>
          <w:sz w:val="20"/>
          <w:szCs w:val="20"/>
        </w:rPr>
        <w:t xml:space="preserve">struktury organizacyjnej, kadry zarządzającej, a może nawet </w:t>
      </w:r>
      <w:r w:rsidR="00747476">
        <w:rPr>
          <w:rFonts w:ascii="Proxima Nova Rg" w:hAnsi="Proxima Nova Rg"/>
          <w:sz w:val="20"/>
          <w:szCs w:val="20"/>
        </w:rPr>
        <w:t>strategii</w:t>
      </w:r>
      <w:r>
        <w:rPr>
          <w:rFonts w:ascii="Proxima Nova Rg" w:hAnsi="Proxima Nova Rg"/>
          <w:sz w:val="20"/>
          <w:szCs w:val="20"/>
        </w:rPr>
        <w:t xml:space="preserve">. </w:t>
      </w:r>
      <w:r w:rsidR="00DB789F">
        <w:rPr>
          <w:rFonts w:ascii="Proxima Nova Rg" w:hAnsi="Proxima Nova Rg"/>
          <w:sz w:val="20"/>
          <w:szCs w:val="20"/>
        </w:rPr>
        <w:t>Szersze informacje o przyczynach odejścia i konkurencyjnej ofercie to także bardzo ciekawy wątek takich rozmów.</w:t>
      </w:r>
      <w:r w:rsidR="00305B11">
        <w:rPr>
          <w:rFonts w:ascii="Proxima Nova Rg" w:hAnsi="Proxima Nova Rg"/>
          <w:sz w:val="20"/>
          <w:szCs w:val="20"/>
        </w:rPr>
        <w:t xml:space="preserve"> Informacje uzyskane podczas rozmowy powinny być zweryfikowanie i wykorzystane do wprowadzeni</w:t>
      </w:r>
      <w:r w:rsidR="006F55E4">
        <w:rPr>
          <w:rFonts w:ascii="Proxima Nova Rg" w:hAnsi="Proxima Nova Rg"/>
          <w:sz w:val="20"/>
          <w:szCs w:val="20"/>
        </w:rPr>
        <w:t>a</w:t>
      </w:r>
      <w:r w:rsidR="00305B11">
        <w:rPr>
          <w:rFonts w:ascii="Proxima Nova Rg" w:hAnsi="Proxima Nova Rg"/>
          <w:sz w:val="20"/>
          <w:szCs w:val="20"/>
        </w:rPr>
        <w:t xml:space="preserve"> ewentualnych zmian, które uchronią </w:t>
      </w:r>
      <w:r w:rsidR="006F55E4">
        <w:rPr>
          <w:rFonts w:ascii="Proxima Nova Rg" w:hAnsi="Proxima Nova Rg"/>
          <w:sz w:val="20"/>
          <w:szCs w:val="20"/>
        </w:rPr>
        <w:t>organizację</w:t>
      </w:r>
      <w:r w:rsidR="00305B11">
        <w:rPr>
          <w:rFonts w:ascii="Proxima Nova Rg" w:hAnsi="Proxima Nova Rg"/>
          <w:sz w:val="20"/>
          <w:szCs w:val="20"/>
        </w:rPr>
        <w:t xml:space="preserve"> przed powielaniem takich samych scenariuszy. </w:t>
      </w:r>
      <w:r>
        <w:rPr>
          <w:rFonts w:ascii="Proxima Nova Rg" w:hAnsi="Proxima Nova Rg"/>
          <w:sz w:val="20"/>
          <w:szCs w:val="20"/>
        </w:rPr>
        <w:t>Z punktu widzenia pracownika, dobrze przeprowadzone exit interview także może mieć zalety.</w:t>
      </w:r>
    </w:p>
    <w:p w14:paraId="4805F082" w14:textId="77777777" w:rsidR="00DE73D2" w:rsidRPr="00291E79" w:rsidRDefault="00DE73D2" w:rsidP="00597ABB">
      <w:pPr>
        <w:spacing w:after="0" w:line="276" w:lineRule="auto"/>
        <w:ind w:left="708"/>
        <w:jc w:val="both"/>
        <w:rPr>
          <w:rFonts w:ascii="Fira Code" w:hAnsi="Fira Code" w:cs="Fira Code"/>
          <w:sz w:val="18"/>
          <w:szCs w:val="18"/>
        </w:rPr>
      </w:pPr>
    </w:p>
    <w:p w14:paraId="2412F1C7" w14:textId="77777777" w:rsidR="00DE73D2" w:rsidRPr="005D3335" w:rsidRDefault="00DE73D2" w:rsidP="00DE73D2">
      <w:pPr>
        <w:spacing w:after="0" w:line="276" w:lineRule="auto"/>
        <w:jc w:val="both"/>
        <w:rPr>
          <w:rFonts w:ascii="Proxima Nova Rg" w:hAnsi="Proxima Nova Rg"/>
          <w:b/>
          <w:bCs/>
        </w:rPr>
      </w:pPr>
      <w:r>
        <w:rPr>
          <w:rFonts w:ascii="Proxima Nova Rg" w:hAnsi="Proxima Nova Rg"/>
          <w:b/>
          <w:bCs/>
        </w:rPr>
        <w:t>Miękkie rozstanie</w:t>
      </w:r>
    </w:p>
    <w:p w14:paraId="05D22A13" w14:textId="77777777" w:rsidR="00DE73D2" w:rsidRDefault="00DE73D2" w:rsidP="00DE73D2">
      <w:pPr>
        <w:spacing w:after="0" w:line="276" w:lineRule="auto"/>
        <w:jc w:val="both"/>
        <w:rPr>
          <w:rFonts w:ascii="Proxima Nova Rg" w:hAnsi="Proxima Nova Rg"/>
          <w:sz w:val="20"/>
          <w:szCs w:val="20"/>
        </w:rPr>
      </w:pPr>
    </w:p>
    <w:p w14:paraId="6AA4D904" w14:textId="00DFD8A1" w:rsidR="00DE73D2" w:rsidRDefault="00DE73D2" w:rsidP="00DE73D2">
      <w:pPr>
        <w:spacing w:after="0" w:line="276" w:lineRule="auto"/>
        <w:jc w:val="both"/>
        <w:rPr>
          <w:rFonts w:ascii="Proxima Nova Rg" w:hAnsi="Proxima Nova Rg"/>
          <w:sz w:val="20"/>
          <w:szCs w:val="20"/>
        </w:rPr>
      </w:pPr>
      <w:r>
        <w:rPr>
          <w:rFonts w:ascii="Proxima Nova Rg" w:hAnsi="Proxima Nova Rg"/>
          <w:sz w:val="20"/>
          <w:szCs w:val="20"/>
        </w:rPr>
        <w:t xml:space="preserve">Rozmowa </w:t>
      </w:r>
      <w:r w:rsidR="00B500F8">
        <w:rPr>
          <w:rFonts w:ascii="Proxima Nova Rg" w:hAnsi="Proxima Nova Rg"/>
          <w:sz w:val="20"/>
          <w:szCs w:val="20"/>
        </w:rPr>
        <w:t>końcowa</w:t>
      </w:r>
      <w:r>
        <w:rPr>
          <w:rFonts w:ascii="Proxima Nova Rg" w:hAnsi="Proxima Nova Rg"/>
          <w:sz w:val="20"/>
          <w:szCs w:val="20"/>
        </w:rPr>
        <w:t xml:space="preserve"> jest elementem tzw. off-boardingu, a więc szerszego procesu pożegnania z firmą. Coraz częściej</w:t>
      </w:r>
      <w:r w:rsidR="005C2E4C">
        <w:rPr>
          <w:rFonts w:ascii="Proxima Nova Rg" w:hAnsi="Proxima Nova Rg"/>
          <w:sz w:val="20"/>
          <w:szCs w:val="20"/>
        </w:rPr>
        <w:t xml:space="preserve"> </w:t>
      </w:r>
      <w:r>
        <w:rPr>
          <w:rFonts w:ascii="Proxima Nova Rg" w:hAnsi="Proxima Nova Rg"/>
          <w:sz w:val="20"/>
          <w:szCs w:val="20"/>
        </w:rPr>
        <w:t xml:space="preserve">mówi się o tym, że także wtedy, podobnie jak podczas wdrażania (a więc on-boardingu), ważne jest </w:t>
      </w:r>
      <w:r w:rsidR="005C2E4C">
        <w:rPr>
          <w:rFonts w:ascii="Proxima Nova Rg" w:hAnsi="Proxima Nova Rg"/>
          <w:sz w:val="20"/>
          <w:szCs w:val="20"/>
        </w:rPr>
        <w:t xml:space="preserve">umiejętne </w:t>
      </w:r>
      <w:r>
        <w:rPr>
          <w:rFonts w:ascii="Proxima Nova Rg" w:hAnsi="Proxima Nova Rg"/>
          <w:sz w:val="20"/>
          <w:szCs w:val="20"/>
        </w:rPr>
        <w:t>zarządzanie doświadczeniem pracownika. Procesy związane z odejściem z firmy, czy to z własnej inicjatywy, czy też na skutek zwolnienia, bywają przecież niełatwe. Obciążone mogą być emocjami, bywa</w:t>
      </w:r>
      <w:r w:rsidR="002C1BCC">
        <w:rPr>
          <w:rFonts w:ascii="Proxima Nova Rg" w:hAnsi="Proxima Nova Rg"/>
          <w:sz w:val="20"/>
          <w:szCs w:val="20"/>
        </w:rPr>
        <w:t>,</w:t>
      </w:r>
      <w:r>
        <w:rPr>
          <w:rFonts w:ascii="Proxima Nova Rg" w:hAnsi="Proxima Nova Rg"/>
          <w:sz w:val="20"/>
          <w:szCs w:val="20"/>
        </w:rPr>
        <w:t xml:space="preserve"> że z obu stron. Tym ważniejsze jest znalezienie wówczas przestrzeni na rozmowę podsumowującą,</w:t>
      </w:r>
      <w:r w:rsidR="00DB789F">
        <w:rPr>
          <w:rFonts w:ascii="Proxima Nova Rg" w:hAnsi="Proxima Nova Rg"/>
          <w:sz w:val="20"/>
          <w:szCs w:val="20"/>
        </w:rPr>
        <w:t xml:space="preserve"> pozwalającą na rozstanie w dobrych relacjach,</w:t>
      </w:r>
      <w:r>
        <w:rPr>
          <w:rFonts w:ascii="Proxima Nova Rg" w:hAnsi="Proxima Nova Rg"/>
          <w:sz w:val="20"/>
          <w:szCs w:val="20"/>
        </w:rPr>
        <w:t xml:space="preserve"> a exit interview pełni właśnie taką funkcję. Przeprowadzone z wyczuciem i zrozumieniem </w:t>
      </w:r>
      <w:r w:rsidRPr="00AA7ADA">
        <w:rPr>
          <w:rFonts w:ascii="Proxima Nova Rg" w:hAnsi="Proxima Nova Rg"/>
          <w:sz w:val="20"/>
          <w:szCs w:val="20"/>
        </w:rPr>
        <w:t>–</w:t>
      </w:r>
      <w:r>
        <w:rPr>
          <w:rFonts w:ascii="Proxima Nova Rg" w:hAnsi="Proxima Nova Rg"/>
          <w:sz w:val="20"/>
          <w:szCs w:val="20"/>
        </w:rPr>
        <w:t xml:space="preserve"> </w:t>
      </w:r>
      <w:r w:rsidR="005C2E4C">
        <w:rPr>
          <w:rFonts w:ascii="Proxima Nova Rg" w:hAnsi="Proxima Nova Rg"/>
          <w:sz w:val="20"/>
          <w:szCs w:val="20"/>
        </w:rPr>
        <w:t>pozwala stonować te emocje, a także pozostawić pracownika z przekonaniem</w:t>
      </w:r>
      <w:r w:rsidR="002C1BCC">
        <w:rPr>
          <w:rFonts w:ascii="Proxima Nova Rg" w:hAnsi="Proxima Nova Rg"/>
          <w:sz w:val="20"/>
          <w:szCs w:val="20"/>
        </w:rPr>
        <w:t>,</w:t>
      </w:r>
      <w:r w:rsidR="005C2E4C">
        <w:rPr>
          <w:rFonts w:ascii="Proxima Nova Rg" w:hAnsi="Proxima Nova Rg"/>
          <w:sz w:val="20"/>
          <w:szCs w:val="20"/>
        </w:rPr>
        <w:t xml:space="preserve"> że jego opinia i doświadczenie mają znaczenie</w:t>
      </w:r>
      <w:r w:rsidR="00DB789F">
        <w:rPr>
          <w:rFonts w:ascii="Proxima Nova Rg" w:hAnsi="Proxima Nova Rg"/>
          <w:sz w:val="20"/>
          <w:szCs w:val="20"/>
        </w:rPr>
        <w:t xml:space="preserve"> i mogą mieć </w:t>
      </w:r>
      <w:r w:rsidR="006F55E4">
        <w:rPr>
          <w:rFonts w:ascii="Proxima Nova Rg" w:hAnsi="Proxima Nova Rg"/>
          <w:sz w:val="20"/>
          <w:szCs w:val="20"/>
        </w:rPr>
        <w:t xml:space="preserve">realny </w:t>
      </w:r>
      <w:r w:rsidR="00DB789F">
        <w:rPr>
          <w:rFonts w:ascii="Proxima Nova Rg" w:hAnsi="Proxima Nova Rg"/>
          <w:sz w:val="20"/>
          <w:szCs w:val="20"/>
        </w:rPr>
        <w:t>wpływ na zmiany.</w:t>
      </w:r>
    </w:p>
    <w:p w14:paraId="049C6CA4" w14:textId="00008E99" w:rsidR="00500298" w:rsidRDefault="00500298" w:rsidP="00DE73D2">
      <w:pPr>
        <w:spacing w:after="0" w:line="276" w:lineRule="auto"/>
        <w:jc w:val="both"/>
        <w:rPr>
          <w:rFonts w:ascii="Proxima Nova Rg" w:hAnsi="Proxima Nova Rg"/>
          <w:sz w:val="20"/>
          <w:szCs w:val="20"/>
        </w:rPr>
      </w:pPr>
    </w:p>
    <w:p w14:paraId="1ACA7C08" w14:textId="7E041EDE" w:rsidR="00500298" w:rsidRDefault="00500298" w:rsidP="00500298">
      <w:pPr>
        <w:spacing w:after="0" w:line="276" w:lineRule="auto"/>
        <w:ind w:left="708"/>
        <w:jc w:val="both"/>
        <w:rPr>
          <w:rFonts w:ascii="Fira Code" w:hAnsi="Fira Code" w:cs="Fira Code"/>
          <w:b/>
          <w:bCs/>
          <w:sz w:val="18"/>
          <w:szCs w:val="18"/>
        </w:rPr>
      </w:pPr>
      <w:r w:rsidRPr="00177159">
        <w:rPr>
          <w:rFonts w:ascii="Fira Code" w:hAnsi="Fira Code" w:cs="Fira Code"/>
          <w:sz w:val="18"/>
          <w:szCs w:val="18"/>
        </w:rPr>
        <w:t>–</w:t>
      </w:r>
      <w:r>
        <w:rPr>
          <w:rFonts w:ascii="Fira Code" w:hAnsi="Fira Code" w:cs="Fira Code"/>
          <w:sz w:val="18"/>
          <w:szCs w:val="18"/>
        </w:rPr>
        <w:t xml:space="preserve"> Dobrze, aby exit interview miało charakter bezpośredniej rozmowy. Zależnie od struktury firmy, </w:t>
      </w:r>
      <w:r w:rsidR="00031131">
        <w:rPr>
          <w:rFonts w:ascii="Fira Code" w:hAnsi="Fira Code" w:cs="Fira Code"/>
          <w:sz w:val="18"/>
          <w:szCs w:val="18"/>
        </w:rPr>
        <w:t>powinien ją przeprowadzić HR Business Partner lub inny przedstawiciel działu HR</w:t>
      </w:r>
      <w:r>
        <w:rPr>
          <w:rFonts w:ascii="Fira Code" w:hAnsi="Fira Code" w:cs="Fira Code"/>
          <w:sz w:val="18"/>
          <w:szCs w:val="18"/>
        </w:rPr>
        <w:t xml:space="preserve">. </w:t>
      </w:r>
      <w:r w:rsidR="00C304F1">
        <w:rPr>
          <w:rFonts w:ascii="Fira Code" w:hAnsi="Fira Code" w:cs="Fira Code"/>
          <w:sz w:val="18"/>
          <w:szCs w:val="18"/>
        </w:rPr>
        <w:t xml:space="preserve">Powinna to być osoba neutralna, znająca obszar, w którym pracował odchodzący pracownik, ale niebędąca jego bezpośrednim przełożonym. </w:t>
      </w:r>
      <w:r>
        <w:rPr>
          <w:rFonts w:ascii="Fira Code" w:hAnsi="Fira Code" w:cs="Fira Code"/>
          <w:sz w:val="18"/>
          <w:szCs w:val="18"/>
        </w:rPr>
        <w:t xml:space="preserve">Nie bardzo sprawdzą się w tym przypadku </w:t>
      </w:r>
      <w:r w:rsidR="00D12FC4">
        <w:rPr>
          <w:rFonts w:ascii="Fira Code" w:hAnsi="Fira Code" w:cs="Fira Code"/>
          <w:sz w:val="18"/>
          <w:szCs w:val="18"/>
        </w:rPr>
        <w:t xml:space="preserve">także </w:t>
      </w:r>
      <w:r>
        <w:rPr>
          <w:rFonts w:ascii="Fira Code" w:hAnsi="Fira Code" w:cs="Fira Code"/>
          <w:sz w:val="18"/>
          <w:szCs w:val="18"/>
        </w:rPr>
        <w:t>pisemne ankiety</w:t>
      </w:r>
      <w:r w:rsidR="00DB789F">
        <w:rPr>
          <w:rFonts w:ascii="Fira Code" w:hAnsi="Fira Code" w:cs="Fira Code"/>
          <w:sz w:val="18"/>
          <w:szCs w:val="18"/>
        </w:rPr>
        <w:t>,</w:t>
      </w:r>
      <w:r>
        <w:rPr>
          <w:rFonts w:ascii="Fira Code" w:hAnsi="Fira Code" w:cs="Fira Code"/>
          <w:sz w:val="18"/>
          <w:szCs w:val="18"/>
        </w:rPr>
        <w:t xml:space="preserve"> suche formularze wyboru</w:t>
      </w:r>
      <w:r w:rsidR="00DB789F">
        <w:rPr>
          <w:rFonts w:ascii="Fira Code" w:hAnsi="Fira Code" w:cs="Fira Code"/>
          <w:sz w:val="18"/>
          <w:szCs w:val="18"/>
        </w:rPr>
        <w:t xml:space="preserve"> i same pytania zamknięte</w:t>
      </w:r>
      <w:r>
        <w:rPr>
          <w:rFonts w:ascii="Fira Code" w:hAnsi="Fira Code" w:cs="Fira Code"/>
          <w:sz w:val="18"/>
          <w:szCs w:val="18"/>
        </w:rPr>
        <w:t xml:space="preserve">. </w:t>
      </w:r>
      <w:r w:rsidR="00042278">
        <w:rPr>
          <w:rFonts w:ascii="Fira Code" w:hAnsi="Fira Code" w:cs="Fira Code"/>
          <w:sz w:val="18"/>
          <w:szCs w:val="18"/>
        </w:rPr>
        <w:t>Ważnym aspektem</w:t>
      </w:r>
      <w:r>
        <w:rPr>
          <w:rFonts w:ascii="Fira Code" w:hAnsi="Fira Code" w:cs="Fira Code"/>
          <w:sz w:val="18"/>
          <w:szCs w:val="18"/>
        </w:rPr>
        <w:t xml:space="preserve"> takiej rozmowy jest</w:t>
      </w:r>
      <w:r w:rsidR="00DB789F">
        <w:rPr>
          <w:rFonts w:ascii="Fira Code" w:hAnsi="Fira Code" w:cs="Fira Code"/>
          <w:sz w:val="18"/>
          <w:szCs w:val="18"/>
        </w:rPr>
        <w:t xml:space="preserve"> przecież</w:t>
      </w:r>
      <w:r>
        <w:rPr>
          <w:rFonts w:ascii="Fira Code" w:hAnsi="Fira Code" w:cs="Fira Code"/>
          <w:sz w:val="18"/>
          <w:szCs w:val="18"/>
        </w:rPr>
        <w:t xml:space="preserve"> </w:t>
      </w:r>
      <w:r w:rsidR="00042278">
        <w:rPr>
          <w:rFonts w:ascii="Fira Code" w:hAnsi="Fira Code" w:cs="Fira Code"/>
          <w:sz w:val="18"/>
          <w:szCs w:val="18"/>
        </w:rPr>
        <w:t>autentyzm.</w:t>
      </w:r>
      <w:r w:rsidR="00DC4FD6">
        <w:rPr>
          <w:rFonts w:ascii="Fira Code" w:hAnsi="Fira Code" w:cs="Fira Code"/>
          <w:sz w:val="18"/>
          <w:szCs w:val="18"/>
        </w:rPr>
        <w:t xml:space="preserve"> </w:t>
      </w:r>
      <w:r w:rsidR="00042278">
        <w:rPr>
          <w:rFonts w:ascii="Fira Code" w:hAnsi="Fira Code" w:cs="Fira Code"/>
          <w:sz w:val="18"/>
          <w:szCs w:val="18"/>
        </w:rPr>
        <w:t xml:space="preserve">Trudno osiągnąć </w:t>
      </w:r>
      <w:r w:rsidR="00057C88">
        <w:rPr>
          <w:rFonts w:ascii="Fira Code" w:hAnsi="Fira Code" w:cs="Fira Code"/>
          <w:sz w:val="18"/>
          <w:szCs w:val="18"/>
        </w:rPr>
        <w:t>g</w:t>
      </w:r>
      <w:r w:rsidR="00042278">
        <w:rPr>
          <w:rFonts w:ascii="Fira Code" w:hAnsi="Fira Code" w:cs="Fira Code"/>
          <w:sz w:val="18"/>
          <w:szCs w:val="18"/>
        </w:rPr>
        <w:t>o, sięgając po jakiekolwiek gotowe scenariusze czy formularze. Można oczywiście nakreślić wstępną strukturę takiego spotkania, ale osoba je przeprowadzająca mus</w:t>
      </w:r>
      <w:r w:rsidR="00791248">
        <w:rPr>
          <w:rFonts w:ascii="Fira Code" w:hAnsi="Fira Code" w:cs="Fira Code"/>
          <w:sz w:val="18"/>
          <w:szCs w:val="18"/>
        </w:rPr>
        <w:t>i</w:t>
      </w:r>
      <w:r w:rsidR="00042278">
        <w:rPr>
          <w:rFonts w:ascii="Fira Code" w:hAnsi="Fira Code" w:cs="Fira Code"/>
          <w:sz w:val="18"/>
          <w:szCs w:val="18"/>
        </w:rPr>
        <w:t xml:space="preserve"> być elastyczna i reagować na bieżąco na</w:t>
      </w:r>
      <w:r w:rsidR="00DB789F">
        <w:rPr>
          <w:rFonts w:ascii="Fira Code" w:hAnsi="Fira Code" w:cs="Fira Code"/>
          <w:sz w:val="18"/>
          <w:szCs w:val="18"/>
        </w:rPr>
        <w:t xml:space="preserve"> odpowiedzi pracownika</w:t>
      </w:r>
      <w:r w:rsidR="00DC4FD6">
        <w:rPr>
          <w:rFonts w:ascii="Fira Code" w:hAnsi="Fira Code" w:cs="Fira Code"/>
          <w:sz w:val="18"/>
          <w:szCs w:val="18"/>
        </w:rPr>
        <w:t xml:space="preserve"> pamiętając</w:t>
      </w:r>
      <w:r w:rsidR="002C1BCC">
        <w:rPr>
          <w:rFonts w:ascii="Fira Code" w:hAnsi="Fira Code" w:cs="Fira Code"/>
          <w:sz w:val="18"/>
          <w:szCs w:val="18"/>
        </w:rPr>
        <w:t>,</w:t>
      </w:r>
      <w:r w:rsidR="00DC4FD6">
        <w:rPr>
          <w:rFonts w:ascii="Fira Code" w:hAnsi="Fira Code" w:cs="Fira Code"/>
          <w:sz w:val="18"/>
          <w:szCs w:val="18"/>
        </w:rPr>
        <w:t xml:space="preserve"> że to nie jest czas na polemikę z jego opiniami</w:t>
      </w:r>
      <w:r>
        <w:rPr>
          <w:rFonts w:ascii="Fira Code" w:hAnsi="Fira Code" w:cs="Fira Code"/>
          <w:sz w:val="18"/>
          <w:szCs w:val="18"/>
        </w:rPr>
        <w:t xml:space="preserve"> </w:t>
      </w:r>
      <w:r w:rsidRPr="00177159">
        <w:rPr>
          <w:rFonts w:ascii="Fira Code" w:hAnsi="Fira Code" w:cs="Fira Code"/>
          <w:sz w:val="18"/>
          <w:szCs w:val="18"/>
        </w:rPr>
        <w:t>–</w:t>
      </w:r>
      <w:r w:rsidR="00F450BD">
        <w:rPr>
          <w:rFonts w:ascii="Fira Code" w:hAnsi="Fira Code" w:cs="Fira Code"/>
          <w:b/>
          <w:bCs/>
          <w:sz w:val="18"/>
          <w:szCs w:val="18"/>
        </w:rPr>
        <w:t xml:space="preserve"> dodaje Szymon Płodowski</w:t>
      </w:r>
      <w:r w:rsidRPr="00177159">
        <w:rPr>
          <w:rFonts w:ascii="Fira Code" w:hAnsi="Fira Code" w:cs="Fira Code"/>
          <w:b/>
          <w:bCs/>
          <w:sz w:val="18"/>
          <w:szCs w:val="18"/>
        </w:rPr>
        <w:t>.</w:t>
      </w:r>
    </w:p>
    <w:p w14:paraId="73DFAAFC" w14:textId="3D56A0DE" w:rsidR="00BD74E4" w:rsidRDefault="00BD74E4" w:rsidP="0089708F">
      <w:pPr>
        <w:spacing w:after="0" w:line="276" w:lineRule="auto"/>
        <w:jc w:val="both"/>
        <w:rPr>
          <w:rFonts w:ascii="Proxima Nova Rg" w:hAnsi="Proxima Nova Rg"/>
          <w:sz w:val="20"/>
          <w:szCs w:val="20"/>
        </w:rPr>
      </w:pPr>
    </w:p>
    <w:p w14:paraId="7DB702F5" w14:textId="6710AC1A" w:rsidR="00BD74E4" w:rsidRDefault="00042278" w:rsidP="0089708F">
      <w:pPr>
        <w:spacing w:after="0" w:line="276" w:lineRule="auto"/>
        <w:jc w:val="both"/>
        <w:rPr>
          <w:rFonts w:ascii="Proxima Nova Rg" w:hAnsi="Proxima Nova Rg"/>
          <w:sz w:val="20"/>
          <w:szCs w:val="20"/>
        </w:rPr>
      </w:pPr>
      <w:r>
        <w:rPr>
          <w:rFonts w:ascii="Proxima Nova Rg" w:hAnsi="Proxima Nova Rg"/>
          <w:sz w:val="20"/>
          <w:szCs w:val="20"/>
        </w:rPr>
        <w:t>W jednym ze scenariuszy exit interview</w:t>
      </w:r>
      <w:r w:rsidR="00597ABB">
        <w:rPr>
          <w:rFonts w:ascii="Proxima Nova Rg" w:hAnsi="Proxima Nova Rg"/>
          <w:sz w:val="20"/>
          <w:szCs w:val="20"/>
        </w:rPr>
        <w:t xml:space="preserve"> może </w:t>
      </w:r>
      <w:r>
        <w:rPr>
          <w:rFonts w:ascii="Proxima Nova Rg" w:hAnsi="Proxima Nova Rg"/>
          <w:sz w:val="20"/>
          <w:szCs w:val="20"/>
        </w:rPr>
        <w:t xml:space="preserve">być </w:t>
      </w:r>
      <w:r w:rsidR="00597ABB">
        <w:rPr>
          <w:rFonts w:ascii="Proxima Nova Rg" w:hAnsi="Proxima Nova Rg"/>
          <w:sz w:val="20"/>
          <w:szCs w:val="20"/>
        </w:rPr>
        <w:t>także moment</w:t>
      </w:r>
      <w:r>
        <w:rPr>
          <w:rFonts w:ascii="Proxima Nova Rg" w:hAnsi="Proxima Nova Rg"/>
          <w:sz w:val="20"/>
          <w:szCs w:val="20"/>
        </w:rPr>
        <w:t>em</w:t>
      </w:r>
      <w:r w:rsidR="00597ABB">
        <w:rPr>
          <w:rFonts w:ascii="Proxima Nova Rg" w:hAnsi="Proxima Nova Rg"/>
          <w:sz w:val="20"/>
          <w:szCs w:val="20"/>
        </w:rPr>
        <w:t xml:space="preserve"> na nakreślenie </w:t>
      </w:r>
      <w:r>
        <w:rPr>
          <w:rFonts w:ascii="Proxima Nova Rg" w:hAnsi="Proxima Nova Rg"/>
          <w:sz w:val="20"/>
          <w:szCs w:val="20"/>
        </w:rPr>
        <w:t xml:space="preserve">ewentualnej </w:t>
      </w:r>
      <w:r w:rsidR="00597ABB">
        <w:rPr>
          <w:rFonts w:ascii="Proxima Nova Rg" w:hAnsi="Proxima Nova Rg"/>
          <w:sz w:val="20"/>
          <w:szCs w:val="20"/>
        </w:rPr>
        <w:t xml:space="preserve">„ścieżki </w:t>
      </w:r>
      <w:r w:rsidR="005C2E4C">
        <w:rPr>
          <w:rFonts w:ascii="Proxima Nova Rg" w:hAnsi="Proxima Nova Rg"/>
          <w:sz w:val="20"/>
          <w:szCs w:val="20"/>
        </w:rPr>
        <w:t>powrotu</w:t>
      </w:r>
      <w:r w:rsidR="00597ABB">
        <w:rPr>
          <w:rFonts w:ascii="Proxima Nova Rg" w:hAnsi="Proxima Nova Rg"/>
          <w:sz w:val="20"/>
          <w:szCs w:val="20"/>
        </w:rPr>
        <w:t>”</w:t>
      </w:r>
      <w:r>
        <w:rPr>
          <w:rFonts w:ascii="Proxima Nova Rg" w:hAnsi="Proxima Nova Rg"/>
          <w:sz w:val="20"/>
          <w:szCs w:val="20"/>
        </w:rPr>
        <w:t xml:space="preserve"> dla pracownika</w:t>
      </w:r>
      <w:r w:rsidR="00927255">
        <w:rPr>
          <w:rFonts w:ascii="Proxima Nova Rg" w:hAnsi="Proxima Nova Rg"/>
          <w:sz w:val="20"/>
          <w:szCs w:val="20"/>
        </w:rPr>
        <w:t>, który był wartościowy dla organizacji</w:t>
      </w:r>
      <w:r>
        <w:rPr>
          <w:rFonts w:ascii="Proxima Nova Rg" w:hAnsi="Proxima Nova Rg"/>
          <w:sz w:val="20"/>
          <w:szCs w:val="20"/>
        </w:rPr>
        <w:t xml:space="preserve">. Wśród procesów boardingowych </w:t>
      </w:r>
      <w:r w:rsidR="00927255">
        <w:rPr>
          <w:rFonts w:ascii="Proxima Nova Rg" w:hAnsi="Proxima Nova Rg"/>
          <w:sz w:val="20"/>
          <w:szCs w:val="20"/>
        </w:rPr>
        <w:t>znajdują się w przecież także tzw. re-boardingi</w:t>
      </w:r>
      <w:r w:rsidR="002C1BCC">
        <w:rPr>
          <w:rFonts w:ascii="Proxima Nova Rg" w:hAnsi="Proxima Nova Rg"/>
          <w:sz w:val="20"/>
          <w:szCs w:val="20"/>
        </w:rPr>
        <w:t xml:space="preserve">, </w:t>
      </w:r>
      <w:r w:rsidR="005922A1">
        <w:rPr>
          <w:rFonts w:ascii="Proxima Nova Rg" w:hAnsi="Proxima Nova Rg"/>
          <w:sz w:val="20"/>
          <w:szCs w:val="20"/>
        </w:rPr>
        <w:t>a więc</w:t>
      </w:r>
      <w:r w:rsidR="00927255">
        <w:rPr>
          <w:rFonts w:ascii="Proxima Nova Rg" w:hAnsi="Proxima Nova Rg"/>
          <w:sz w:val="20"/>
          <w:szCs w:val="20"/>
        </w:rPr>
        <w:t xml:space="preserve"> </w:t>
      </w:r>
      <w:r w:rsidR="00305B11">
        <w:rPr>
          <w:rFonts w:ascii="Proxima Nova Rg" w:hAnsi="Proxima Nova Rg"/>
          <w:sz w:val="20"/>
          <w:szCs w:val="20"/>
        </w:rPr>
        <w:t>możliwe</w:t>
      </w:r>
      <w:r w:rsidR="005922A1">
        <w:rPr>
          <w:rFonts w:ascii="Proxima Nova Rg" w:hAnsi="Proxima Nova Rg"/>
          <w:sz w:val="20"/>
          <w:szCs w:val="20"/>
        </w:rPr>
        <w:t xml:space="preserve"> powrot</w:t>
      </w:r>
      <w:r w:rsidR="00057C88">
        <w:rPr>
          <w:rFonts w:ascii="Proxima Nova Rg" w:hAnsi="Proxima Nova Rg"/>
          <w:sz w:val="20"/>
          <w:szCs w:val="20"/>
        </w:rPr>
        <w:t>y</w:t>
      </w:r>
      <w:r w:rsidR="004403AA">
        <w:rPr>
          <w:rFonts w:ascii="Proxima Nova Rg" w:hAnsi="Proxima Nova Rg"/>
          <w:sz w:val="20"/>
          <w:szCs w:val="20"/>
        </w:rPr>
        <w:t xml:space="preserve"> do byłych pracodawców. </w:t>
      </w:r>
    </w:p>
    <w:p w14:paraId="2B0BC05A" w14:textId="77777777" w:rsidR="00BD74E4" w:rsidRDefault="00BD74E4" w:rsidP="0089708F">
      <w:pPr>
        <w:spacing w:after="0" w:line="276" w:lineRule="auto"/>
        <w:jc w:val="both"/>
        <w:rPr>
          <w:rFonts w:ascii="Proxima Nova Rg" w:hAnsi="Proxima Nova Rg"/>
          <w:sz w:val="20"/>
          <w:szCs w:val="20"/>
        </w:rPr>
      </w:pPr>
    </w:p>
    <w:p w14:paraId="2E8BE4A9" w14:textId="721807E6" w:rsidR="0067659C" w:rsidRDefault="0067659C" w:rsidP="008E7357">
      <w:pPr>
        <w:spacing w:after="0" w:line="276" w:lineRule="auto"/>
        <w:ind w:left="708"/>
        <w:jc w:val="both"/>
        <w:rPr>
          <w:rFonts w:ascii="Fira Code" w:hAnsi="Fira Code" w:cs="Fira Code"/>
          <w:b/>
          <w:bCs/>
          <w:sz w:val="18"/>
          <w:szCs w:val="18"/>
        </w:rPr>
      </w:pPr>
    </w:p>
    <w:sectPr w:rsidR="006765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50099" w14:textId="77777777" w:rsidR="00FF56B6" w:rsidRDefault="00FF56B6" w:rsidP="00595200">
      <w:pPr>
        <w:spacing w:after="0" w:line="240" w:lineRule="auto"/>
      </w:pPr>
      <w:r>
        <w:separator/>
      </w:r>
    </w:p>
  </w:endnote>
  <w:endnote w:type="continuationSeparator" w:id="0">
    <w:p w14:paraId="333330F3" w14:textId="77777777" w:rsidR="00FF56B6" w:rsidRDefault="00FF56B6" w:rsidP="00595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Code">
    <w:altName w:val="Fira Code"/>
    <w:panose1 w:val="020B0809050000020004"/>
    <w:charset w:val="00"/>
    <w:family w:val="modern"/>
    <w:pitch w:val="fixed"/>
    <w:sig w:usb0="E00002EF" w:usb1="5200F8FB" w:usb2="00000008" w:usb3="00000000" w:csb0="0000009F" w:csb1="00000000"/>
  </w:font>
  <w:font w:name="Proxima Nova Rg">
    <w:altName w:val="Tahoma"/>
    <w:panose1 w:val="020B0604020202020204"/>
    <w:charset w:val="00"/>
    <w:family w:val="modern"/>
    <w:notTrueType/>
    <w:pitch w:val="variable"/>
    <w:sig w:usb0="A00000AF" w:usb1="5000E0FB" w:usb2="00000000" w:usb3="00000000" w:csb0="000001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7C52D" w14:textId="77777777" w:rsidR="00FF56B6" w:rsidRDefault="00FF56B6" w:rsidP="00595200">
      <w:pPr>
        <w:spacing w:after="0" w:line="240" w:lineRule="auto"/>
      </w:pPr>
      <w:r>
        <w:separator/>
      </w:r>
    </w:p>
  </w:footnote>
  <w:footnote w:type="continuationSeparator" w:id="0">
    <w:p w14:paraId="038B5805" w14:textId="77777777" w:rsidR="00FF56B6" w:rsidRDefault="00FF56B6" w:rsidP="00595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B2205" w14:textId="391F04A1" w:rsidR="00595200" w:rsidRPr="00595200" w:rsidRDefault="00595200" w:rsidP="00595200">
    <w:pPr>
      <w:pStyle w:val="Nagwek"/>
    </w:pPr>
    <w:r>
      <w:rPr>
        <w:noProof/>
      </w:rPr>
      <w:drawing>
        <wp:inline distT="0" distB="0" distL="0" distR="0" wp14:anchorId="76017478" wp14:editId="70A099BF">
          <wp:extent cx="1745673" cy="260350"/>
          <wp:effectExtent l="0" t="0" r="6985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3241" cy="262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70BA"/>
    <w:multiLevelType w:val="hybridMultilevel"/>
    <w:tmpl w:val="AF54AA98"/>
    <w:lvl w:ilvl="0" w:tplc="171AB0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1ACC3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503EF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20DF5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48AC3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F8924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A49ED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02FFD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DEB4D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3D745103"/>
    <w:multiLevelType w:val="hybridMultilevel"/>
    <w:tmpl w:val="732600DA"/>
    <w:lvl w:ilvl="0" w:tplc="292005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36443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88A78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B6900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7EF85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66AA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ECC6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40214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1CE14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56CD4373"/>
    <w:multiLevelType w:val="hybridMultilevel"/>
    <w:tmpl w:val="99F6D992"/>
    <w:lvl w:ilvl="0" w:tplc="47DC35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E65E4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8AA88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B4C8A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7AA4F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3A91F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844AE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EA19E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8E4E7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7670029E"/>
    <w:multiLevelType w:val="hybridMultilevel"/>
    <w:tmpl w:val="4EB863B4"/>
    <w:lvl w:ilvl="0" w:tplc="574EE0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E4C46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64ED8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CE373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2E69C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E2395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8A99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462E9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725B3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759206592">
    <w:abstractNumId w:val="3"/>
  </w:num>
  <w:num w:numId="2" w16cid:durableId="452289329">
    <w:abstractNumId w:val="0"/>
  </w:num>
  <w:num w:numId="3" w16cid:durableId="576063154">
    <w:abstractNumId w:val="2"/>
  </w:num>
  <w:num w:numId="4" w16cid:durableId="11468940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794"/>
    <w:rsid w:val="00003A3F"/>
    <w:rsid w:val="00023CAE"/>
    <w:rsid w:val="000273C7"/>
    <w:rsid w:val="00027DC6"/>
    <w:rsid w:val="00031131"/>
    <w:rsid w:val="000405B9"/>
    <w:rsid w:val="00042278"/>
    <w:rsid w:val="00044B4E"/>
    <w:rsid w:val="00052C45"/>
    <w:rsid w:val="00055109"/>
    <w:rsid w:val="00057C88"/>
    <w:rsid w:val="00057F25"/>
    <w:rsid w:val="00061D97"/>
    <w:rsid w:val="00075A80"/>
    <w:rsid w:val="00084A4E"/>
    <w:rsid w:val="0009075B"/>
    <w:rsid w:val="00093334"/>
    <w:rsid w:val="00093ACB"/>
    <w:rsid w:val="000A08A9"/>
    <w:rsid w:val="000C5D83"/>
    <w:rsid w:val="000D7EA8"/>
    <w:rsid w:val="000E1F13"/>
    <w:rsid w:val="000E7907"/>
    <w:rsid w:val="000F3F8F"/>
    <w:rsid w:val="001044F1"/>
    <w:rsid w:val="00107773"/>
    <w:rsid w:val="00113F33"/>
    <w:rsid w:val="001255C5"/>
    <w:rsid w:val="00132CAC"/>
    <w:rsid w:val="00132CC1"/>
    <w:rsid w:val="00145D36"/>
    <w:rsid w:val="00157ACA"/>
    <w:rsid w:val="0016006F"/>
    <w:rsid w:val="00163093"/>
    <w:rsid w:val="0016745A"/>
    <w:rsid w:val="00174B00"/>
    <w:rsid w:val="00177159"/>
    <w:rsid w:val="00177A3D"/>
    <w:rsid w:val="001838D1"/>
    <w:rsid w:val="00186382"/>
    <w:rsid w:val="001A46FE"/>
    <w:rsid w:val="001A4740"/>
    <w:rsid w:val="001C39AC"/>
    <w:rsid w:val="001D102E"/>
    <w:rsid w:val="001D1D9D"/>
    <w:rsid w:val="001E76AB"/>
    <w:rsid w:val="001F4DE5"/>
    <w:rsid w:val="00201C17"/>
    <w:rsid w:val="00216D69"/>
    <w:rsid w:val="00225FA2"/>
    <w:rsid w:val="002360B5"/>
    <w:rsid w:val="00257CC2"/>
    <w:rsid w:val="0027525F"/>
    <w:rsid w:val="002915B0"/>
    <w:rsid w:val="00291E79"/>
    <w:rsid w:val="0029381C"/>
    <w:rsid w:val="00294E86"/>
    <w:rsid w:val="002A07E7"/>
    <w:rsid w:val="002A4953"/>
    <w:rsid w:val="002A503A"/>
    <w:rsid w:val="002B6FAF"/>
    <w:rsid w:val="002C1BCC"/>
    <w:rsid w:val="002C4D87"/>
    <w:rsid w:val="002D1C95"/>
    <w:rsid w:val="002D769F"/>
    <w:rsid w:val="002F6F03"/>
    <w:rsid w:val="002F7766"/>
    <w:rsid w:val="003039DC"/>
    <w:rsid w:val="00305B11"/>
    <w:rsid w:val="00323698"/>
    <w:rsid w:val="00324233"/>
    <w:rsid w:val="0032670A"/>
    <w:rsid w:val="00336282"/>
    <w:rsid w:val="00336794"/>
    <w:rsid w:val="00341E2D"/>
    <w:rsid w:val="00343948"/>
    <w:rsid w:val="00347F8A"/>
    <w:rsid w:val="00350C9F"/>
    <w:rsid w:val="00366291"/>
    <w:rsid w:val="00375FFC"/>
    <w:rsid w:val="00397E14"/>
    <w:rsid w:val="003A17BE"/>
    <w:rsid w:val="003A25F9"/>
    <w:rsid w:val="003A29D2"/>
    <w:rsid w:val="003A77A0"/>
    <w:rsid w:val="003B1AA4"/>
    <w:rsid w:val="003B1B38"/>
    <w:rsid w:val="003B1F2A"/>
    <w:rsid w:val="003B3CFB"/>
    <w:rsid w:val="003B5751"/>
    <w:rsid w:val="003B5E8C"/>
    <w:rsid w:val="003C21D0"/>
    <w:rsid w:val="003D53C7"/>
    <w:rsid w:val="003E2BE8"/>
    <w:rsid w:val="003E5985"/>
    <w:rsid w:val="00401CD3"/>
    <w:rsid w:val="00404B84"/>
    <w:rsid w:val="00406A8F"/>
    <w:rsid w:val="00413F49"/>
    <w:rsid w:val="0041646D"/>
    <w:rsid w:val="00417499"/>
    <w:rsid w:val="00423232"/>
    <w:rsid w:val="004238E8"/>
    <w:rsid w:val="0043027F"/>
    <w:rsid w:val="004403AA"/>
    <w:rsid w:val="0045502C"/>
    <w:rsid w:val="004804DD"/>
    <w:rsid w:val="0049096A"/>
    <w:rsid w:val="004A3BE7"/>
    <w:rsid w:val="004A6AD1"/>
    <w:rsid w:val="004C6C52"/>
    <w:rsid w:val="004D10C9"/>
    <w:rsid w:val="004E21EF"/>
    <w:rsid w:val="004E56C5"/>
    <w:rsid w:val="004F559C"/>
    <w:rsid w:val="0050026C"/>
    <w:rsid w:val="00500298"/>
    <w:rsid w:val="00510EA0"/>
    <w:rsid w:val="005248F6"/>
    <w:rsid w:val="00525F3E"/>
    <w:rsid w:val="005367C6"/>
    <w:rsid w:val="005462CE"/>
    <w:rsid w:val="00555D49"/>
    <w:rsid w:val="00580A6F"/>
    <w:rsid w:val="0058274A"/>
    <w:rsid w:val="005922A1"/>
    <w:rsid w:val="00595200"/>
    <w:rsid w:val="00597ABB"/>
    <w:rsid w:val="00597B59"/>
    <w:rsid w:val="005A5C4F"/>
    <w:rsid w:val="005C2E4C"/>
    <w:rsid w:val="005D3335"/>
    <w:rsid w:val="005D4291"/>
    <w:rsid w:val="005E5D96"/>
    <w:rsid w:val="005E6CE6"/>
    <w:rsid w:val="005F0A23"/>
    <w:rsid w:val="005F6BE1"/>
    <w:rsid w:val="006037DF"/>
    <w:rsid w:val="0060400C"/>
    <w:rsid w:val="00610712"/>
    <w:rsid w:val="0062758B"/>
    <w:rsid w:val="00632800"/>
    <w:rsid w:val="00637134"/>
    <w:rsid w:val="00637564"/>
    <w:rsid w:val="00637F93"/>
    <w:rsid w:val="00665CBF"/>
    <w:rsid w:val="00673AF1"/>
    <w:rsid w:val="006742F5"/>
    <w:rsid w:val="0067659C"/>
    <w:rsid w:val="006821BE"/>
    <w:rsid w:val="0068465F"/>
    <w:rsid w:val="006B4174"/>
    <w:rsid w:val="006B60D5"/>
    <w:rsid w:val="006D7C93"/>
    <w:rsid w:val="006E1AF3"/>
    <w:rsid w:val="006E4B41"/>
    <w:rsid w:val="006F55E4"/>
    <w:rsid w:val="00701224"/>
    <w:rsid w:val="00701A6E"/>
    <w:rsid w:val="00707D68"/>
    <w:rsid w:val="007100FE"/>
    <w:rsid w:val="00710824"/>
    <w:rsid w:val="00711BD7"/>
    <w:rsid w:val="007144A1"/>
    <w:rsid w:val="00715730"/>
    <w:rsid w:val="00717682"/>
    <w:rsid w:val="00717AD1"/>
    <w:rsid w:val="0072780C"/>
    <w:rsid w:val="007328E3"/>
    <w:rsid w:val="0073365F"/>
    <w:rsid w:val="00743CB8"/>
    <w:rsid w:val="00747476"/>
    <w:rsid w:val="00766561"/>
    <w:rsid w:val="007748CC"/>
    <w:rsid w:val="00776859"/>
    <w:rsid w:val="00791248"/>
    <w:rsid w:val="0079286B"/>
    <w:rsid w:val="00795029"/>
    <w:rsid w:val="007A6E37"/>
    <w:rsid w:val="007B192E"/>
    <w:rsid w:val="007B3967"/>
    <w:rsid w:val="007B7F77"/>
    <w:rsid w:val="007C2A03"/>
    <w:rsid w:val="007E088F"/>
    <w:rsid w:val="007F13A3"/>
    <w:rsid w:val="007F580A"/>
    <w:rsid w:val="008052B4"/>
    <w:rsid w:val="00810ECA"/>
    <w:rsid w:val="0081443F"/>
    <w:rsid w:val="00823CE5"/>
    <w:rsid w:val="008275AE"/>
    <w:rsid w:val="00827EF5"/>
    <w:rsid w:val="00836C1F"/>
    <w:rsid w:val="00836FB5"/>
    <w:rsid w:val="008423BB"/>
    <w:rsid w:val="00843A97"/>
    <w:rsid w:val="008542A8"/>
    <w:rsid w:val="00860240"/>
    <w:rsid w:val="00861E7B"/>
    <w:rsid w:val="00864869"/>
    <w:rsid w:val="008667C2"/>
    <w:rsid w:val="00871220"/>
    <w:rsid w:val="008716EF"/>
    <w:rsid w:val="0087746F"/>
    <w:rsid w:val="008829F1"/>
    <w:rsid w:val="00884A75"/>
    <w:rsid w:val="0089708F"/>
    <w:rsid w:val="00897644"/>
    <w:rsid w:val="008A69A1"/>
    <w:rsid w:val="008D70A3"/>
    <w:rsid w:val="008E384A"/>
    <w:rsid w:val="008E7357"/>
    <w:rsid w:val="008F76C9"/>
    <w:rsid w:val="00900790"/>
    <w:rsid w:val="00901F63"/>
    <w:rsid w:val="00925FD1"/>
    <w:rsid w:val="00927255"/>
    <w:rsid w:val="0093089E"/>
    <w:rsid w:val="00934AD9"/>
    <w:rsid w:val="009429B7"/>
    <w:rsid w:val="0094417C"/>
    <w:rsid w:val="009441AF"/>
    <w:rsid w:val="009528A4"/>
    <w:rsid w:val="00955CB0"/>
    <w:rsid w:val="00963E2C"/>
    <w:rsid w:val="009712E3"/>
    <w:rsid w:val="009778D4"/>
    <w:rsid w:val="0098043D"/>
    <w:rsid w:val="00985887"/>
    <w:rsid w:val="00987BD7"/>
    <w:rsid w:val="009902E1"/>
    <w:rsid w:val="00994FE2"/>
    <w:rsid w:val="009A145E"/>
    <w:rsid w:val="009C314D"/>
    <w:rsid w:val="009E235D"/>
    <w:rsid w:val="009E29F5"/>
    <w:rsid w:val="009E33DF"/>
    <w:rsid w:val="009E6B36"/>
    <w:rsid w:val="009F3160"/>
    <w:rsid w:val="009F71BB"/>
    <w:rsid w:val="00A024AA"/>
    <w:rsid w:val="00A05C44"/>
    <w:rsid w:val="00A06AAF"/>
    <w:rsid w:val="00A17C53"/>
    <w:rsid w:val="00A5016C"/>
    <w:rsid w:val="00A548DD"/>
    <w:rsid w:val="00A80DDB"/>
    <w:rsid w:val="00A856D3"/>
    <w:rsid w:val="00A871A0"/>
    <w:rsid w:val="00AA7ADA"/>
    <w:rsid w:val="00AC45DC"/>
    <w:rsid w:val="00AE3644"/>
    <w:rsid w:val="00B01185"/>
    <w:rsid w:val="00B04224"/>
    <w:rsid w:val="00B1180B"/>
    <w:rsid w:val="00B32383"/>
    <w:rsid w:val="00B372DB"/>
    <w:rsid w:val="00B37768"/>
    <w:rsid w:val="00B37B4C"/>
    <w:rsid w:val="00B4102D"/>
    <w:rsid w:val="00B41465"/>
    <w:rsid w:val="00B41CA5"/>
    <w:rsid w:val="00B500F8"/>
    <w:rsid w:val="00B51BAD"/>
    <w:rsid w:val="00B532E5"/>
    <w:rsid w:val="00B60C8D"/>
    <w:rsid w:val="00B665C4"/>
    <w:rsid w:val="00B66BEE"/>
    <w:rsid w:val="00B672E2"/>
    <w:rsid w:val="00B67DD0"/>
    <w:rsid w:val="00B73CCF"/>
    <w:rsid w:val="00B73F4E"/>
    <w:rsid w:val="00B84FEC"/>
    <w:rsid w:val="00B93D5E"/>
    <w:rsid w:val="00B95FA9"/>
    <w:rsid w:val="00BA14A0"/>
    <w:rsid w:val="00BA44A1"/>
    <w:rsid w:val="00BA5B82"/>
    <w:rsid w:val="00BB26BF"/>
    <w:rsid w:val="00BB3EB1"/>
    <w:rsid w:val="00BB5D87"/>
    <w:rsid w:val="00BC4288"/>
    <w:rsid w:val="00BC7DA6"/>
    <w:rsid w:val="00BD0E18"/>
    <w:rsid w:val="00BD6011"/>
    <w:rsid w:val="00BD74E4"/>
    <w:rsid w:val="00BE0F61"/>
    <w:rsid w:val="00BF248A"/>
    <w:rsid w:val="00C00217"/>
    <w:rsid w:val="00C0714A"/>
    <w:rsid w:val="00C17E46"/>
    <w:rsid w:val="00C23A15"/>
    <w:rsid w:val="00C304F1"/>
    <w:rsid w:val="00C34A67"/>
    <w:rsid w:val="00C36292"/>
    <w:rsid w:val="00C51DDB"/>
    <w:rsid w:val="00C520E0"/>
    <w:rsid w:val="00C662C3"/>
    <w:rsid w:val="00C7077E"/>
    <w:rsid w:val="00C741CC"/>
    <w:rsid w:val="00C75396"/>
    <w:rsid w:val="00C7579C"/>
    <w:rsid w:val="00C8204E"/>
    <w:rsid w:val="00C85CD2"/>
    <w:rsid w:val="00C9440B"/>
    <w:rsid w:val="00C95EDE"/>
    <w:rsid w:val="00CA1CEF"/>
    <w:rsid w:val="00CC72FC"/>
    <w:rsid w:val="00CD1812"/>
    <w:rsid w:val="00CD6290"/>
    <w:rsid w:val="00CE0248"/>
    <w:rsid w:val="00CE2338"/>
    <w:rsid w:val="00CE524A"/>
    <w:rsid w:val="00CF2E53"/>
    <w:rsid w:val="00D12BAA"/>
    <w:rsid w:val="00D12FC4"/>
    <w:rsid w:val="00D16AF6"/>
    <w:rsid w:val="00D20420"/>
    <w:rsid w:val="00D26985"/>
    <w:rsid w:val="00D27F60"/>
    <w:rsid w:val="00D344CD"/>
    <w:rsid w:val="00D452D9"/>
    <w:rsid w:val="00D45B1B"/>
    <w:rsid w:val="00D5020C"/>
    <w:rsid w:val="00D568D4"/>
    <w:rsid w:val="00D74200"/>
    <w:rsid w:val="00D870CB"/>
    <w:rsid w:val="00DA6CFD"/>
    <w:rsid w:val="00DB00AC"/>
    <w:rsid w:val="00DB1D5C"/>
    <w:rsid w:val="00DB3434"/>
    <w:rsid w:val="00DB4460"/>
    <w:rsid w:val="00DB789F"/>
    <w:rsid w:val="00DC1C9B"/>
    <w:rsid w:val="00DC4FD6"/>
    <w:rsid w:val="00DD08B6"/>
    <w:rsid w:val="00DD744A"/>
    <w:rsid w:val="00DE075C"/>
    <w:rsid w:val="00DE67B0"/>
    <w:rsid w:val="00DE73D2"/>
    <w:rsid w:val="00DF1684"/>
    <w:rsid w:val="00DF32C3"/>
    <w:rsid w:val="00DF3F6E"/>
    <w:rsid w:val="00E02071"/>
    <w:rsid w:val="00E02F19"/>
    <w:rsid w:val="00E30FD0"/>
    <w:rsid w:val="00E46DCF"/>
    <w:rsid w:val="00E5157E"/>
    <w:rsid w:val="00E70586"/>
    <w:rsid w:val="00E75566"/>
    <w:rsid w:val="00E832CC"/>
    <w:rsid w:val="00EA422A"/>
    <w:rsid w:val="00EA447B"/>
    <w:rsid w:val="00EA5952"/>
    <w:rsid w:val="00EB66CD"/>
    <w:rsid w:val="00EC08AE"/>
    <w:rsid w:val="00ED29D6"/>
    <w:rsid w:val="00ED60AA"/>
    <w:rsid w:val="00EE08EB"/>
    <w:rsid w:val="00EE3BB3"/>
    <w:rsid w:val="00EE7A4D"/>
    <w:rsid w:val="00EF5F65"/>
    <w:rsid w:val="00F03135"/>
    <w:rsid w:val="00F10185"/>
    <w:rsid w:val="00F259E8"/>
    <w:rsid w:val="00F270A8"/>
    <w:rsid w:val="00F27F4D"/>
    <w:rsid w:val="00F27FA9"/>
    <w:rsid w:val="00F36C1C"/>
    <w:rsid w:val="00F450BD"/>
    <w:rsid w:val="00F53A61"/>
    <w:rsid w:val="00F5480D"/>
    <w:rsid w:val="00F56740"/>
    <w:rsid w:val="00F92C13"/>
    <w:rsid w:val="00FA38E5"/>
    <w:rsid w:val="00FB33EE"/>
    <w:rsid w:val="00FE51FA"/>
    <w:rsid w:val="00FE6D48"/>
    <w:rsid w:val="00FF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26CE71"/>
  <w15:chartTrackingRefBased/>
  <w15:docId w15:val="{0923DC31-2AD0-42B3-945B-6B27993FF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7D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5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5200"/>
  </w:style>
  <w:style w:type="paragraph" w:styleId="Stopka">
    <w:name w:val="footer"/>
    <w:basedOn w:val="Normalny"/>
    <w:link w:val="StopkaZnak"/>
    <w:uiPriority w:val="99"/>
    <w:unhideWhenUsed/>
    <w:rsid w:val="00595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5200"/>
  </w:style>
  <w:style w:type="paragraph" w:styleId="Akapitzlist">
    <w:name w:val="List Paragraph"/>
    <w:basedOn w:val="Normalny"/>
    <w:uiPriority w:val="34"/>
    <w:qFormat/>
    <w:rsid w:val="00C741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C7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93D5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93D5E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62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62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62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62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629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630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192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37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147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2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82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protocol.i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D417F-2676-4483-B37A-40DAA6CB5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816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Kaleta</dc:creator>
  <cp:keywords/>
  <dc:description/>
  <cp:lastModifiedBy>Paweł Luty</cp:lastModifiedBy>
  <cp:revision>8</cp:revision>
  <dcterms:created xsi:type="dcterms:W3CDTF">2022-06-14T13:21:00Z</dcterms:created>
  <dcterms:modified xsi:type="dcterms:W3CDTF">2022-06-21T06:59:00Z</dcterms:modified>
</cp:coreProperties>
</file>