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5DD0" w14:textId="77777777" w:rsidR="00954671" w:rsidRPr="00D5113F" w:rsidRDefault="00954671" w:rsidP="00932D3B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4"/>
          <w:szCs w:val="24"/>
          <w:lang w:val="pl-PL"/>
        </w:rPr>
      </w:pPr>
    </w:p>
    <w:p w14:paraId="609FA57A" w14:textId="67359FDA" w:rsidR="00D5113F" w:rsidRPr="009405C7" w:rsidRDefault="005B2C6C" w:rsidP="004E24D2">
      <w:pPr>
        <w:spacing w:line="240" w:lineRule="auto"/>
        <w:ind w:leftChars="0" w:left="0"/>
        <w:contextualSpacing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9405C7">
        <w:rPr>
          <w:rFonts w:ascii="Tahoma" w:hAnsi="Tahoma" w:cs="Tahoma"/>
          <w:b/>
          <w:sz w:val="24"/>
          <w:szCs w:val="24"/>
          <w:lang w:val="pl-PL"/>
        </w:rPr>
        <w:t xml:space="preserve">Huawei wspiera najlepsze polskie uczelnie najnowszego rankingu </w:t>
      </w:r>
      <w:r w:rsidR="00C01D39" w:rsidRPr="009405C7">
        <w:rPr>
          <w:rFonts w:ascii="Tahoma" w:hAnsi="Tahoma" w:cs="Tahoma"/>
          <w:b/>
          <w:sz w:val="24"/>
          <w:szCs w:val="24"/>
          <w:lang w:val="pl-PL"/>
        </w:rPr>
        <w:t>„</w:t>
      </w:r>
      <w:r w:rsidRPr="009405C7">
        <w:rPr>
          <w:rFonts w:ascii="Tahoma" w:hAnsi="Tahoma" w:cs="Tahoma"/>
          <w:b/>
          <w:sz w:val="24"/>
          <w:szCs w:val="24"/>
          <w:lang w:val="pl-PL"/>
        </w:rPr>
        <w:t>Perspektyw</w:t>
      </w:r>
      <w:r w:rsidR="00C01D39" w:rsidRPr="009405C7">
        <w:rPr>
          <w:rFonts w:ascii="Tahoma" w:hAnsi="Tahoma" w:cs="Tahoma"/>
          <w:b/>
          <w:sz w:val="24"/>
          <w:szCs w:val="24"/>
          <w:lang w:val="pl-PL"/>
        </w:rPr>
        <w:t>”</w:t>
      </w:r>
    </w:p>
    <w:p w14:paraId="65D375EA" w14:textId="77777777" w:rsidR="00143A71" w:rsidRPr="009405C7" w:rsidRDefault="00143A71" w:rsidP="00D5113F">
      <w:pPr>
        <w:spacing w:line="240" w:lineRule="auto"/>
        <w:ind w:leftChars="0" w:left="0"/>
        <w:contextualSpacing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5CF48943" w14:textId="7669A994" w:rsidR="005B2C6C" w:rsidRPr="00864972" w:rsidRDefault="00607C78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  <w:r w:rsidRPr="00864972">
        <w:rPr>
          <w:rFonts w:ascii="Arial" w:hAnsi="Arial" w:cs="Arial"/>
          <w:b/>
          <w:bCs/>
          <w:sz w:val="20"/>
          <w:szCs w:val="22"/>
          <w:lang w:val="pl-PL"/>
        </w:rPr>
        <w:t>22 czerwca odbyła się finałowa XXIII Rankingu Szkół Wyższych Perspektyw</w:t>
      </w:r>
      <w:r w:rsidR="004E24D2" w:rsidRPr="00864972">
        <w:rPr>
          <w:rFonts w:ascii="Arial" w:hAnsi="Arial" w:cs="Arial"/>
          <w:b/>
          <w:bCs/>
          <w:sz w:val="20"/>
          <w:szCs w:val="22"/>
          <w:lang w:val="pl-PL"/>
        </w:rPr>
        <w:t>y</w:t>
      </w:r>
      <w:r w:rsidRPr="00864972">
        <w:rPr>
          <w:rFonts w:ascii="Arial" w:hAnsi="Arial" w:cs="Arial"/>
          <w:b/>
          <w:bCs/>
          <w:sz w:val="20"/>
          <w:szCs w:val="22"/>
          <w:lang w:val="pl-PL"/>
        </w:rPr>
        <w:t xml:space="preserve"> 2022</w:t>
      </w:r>
      <w:r w:rsidR="004E24D2" w:rsidRPr="00864972">
        <w:rPr>
          <w:rFonts w:ascii="Arial" w:hAnsi="Arial" w:cs="Arial"/>
          <w:b/>
          <w:bCs/>
          <w:sz w:val="20"/>
          <w:szCs w:val="22"/>
          <w:lang w:val="pl-PL"/>
        </w:rPr>
        <w:t xml:space="preserve">, którego partnerem </w:t>
      </w:r>
      <w:r w:rsidR="00AA0205" w:rsidRPr="00864972">
        <w:rPr>
          <w:rFonts w:ascii="Arial" w:hAnsi="Arial" w:cs="Arial"/>
          <w:b/>
          <w:bCs/>
          <w:sz w:val="20"/>
          <w:szCs w:val="22"/>
          <w:lang w:val="pl-PL"/>
        </w:rPr>
        <w:t>jest</w:t>
      </w:r>
      <w:r w:rsidR="004E24D2" w:rsidRPr="00864972">
        <w:rPr>
          <w:rFonts w:ascii="Arial" w:hAnsi="Arial" w:cs="Arial"/>
          <w:b/>
          <w:bCs/>
          <w:sz w:val="20"/>
          <w:szCs w:val="22"/>
          <w:lang w:val="pl-PL"/>
        </w:rPr>
        <w:t xml:space="preserve"> Huawei</w:t>
      </w:r>
      <w:r w:rsidRPr="00864972">
        <w:rPr>
          <w:rFonts w:ascii="Arial" w:hAnsi="Arial" w:cs="Arial"/>
          <w:b/>
          <w:bCs/>
          <w:sz w:val="20"/>
          <w:szCs w:val="22"/>
          <w:lang w:val="pl-PL"/>
        </w:rPr>
        <w:t xml:space="preserve">. Do świętowania osiągnięć polskiej edukacji zaproszono władze uczelni, wykładowców, partnerów biznesowych oraz studentów. </w:t>
      </w:r>
      <w:r w:rsidR="005C2188" w:rsidRPr="00864972">
        <w:rPr>
          <w:rFonts w:ascii="Arial" w:hAnsi="Arial" w:cs="Arial"/>
          <w:b/>
          <w:bCs/>
          <w:sz w:val="20"/>
          <w:szCs w:val="22"/>
          <w:lang w:val="pl-PL"/>
        </w:rPr>
        <w:t>To prestiżowe z</w:t>
      </w:r>
      <w:r w:rsidRPr="00864972">
        <w:rPr>
          <w:rFonts w:ascii="Arial" w:hAnsi="Arial" w:cs="Arial"/>
          <w:b/>
          <w:bCs/>
          <w:sz w:val="20"/>
          <w:szCs w:val="22"/>
          <w:lang w:val="pl-PL"/>
        </w:rPr>
        <w:t>estawienie co roku staje się przewodnikiem wskazującym najbardziej renomowane uczelnie i kierunki studiów w Polsce.</w:t>
      </w:r>
    </w:p>
    <w:p w14:paraId="6375CFDB" w14:textId="64817135" w:rsidR="005B2C6C" w:rsidRPr="00864972" w:rsidRDefault="005B2C6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14:paraId="0CB3EA94" w14:textId="071B82D9" w:rsidR="005B2C6C" w:rsidRPr="00864972" w:rsidRDefault="005B2C6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864972">
        <w:rPr>
          <w:rFonts w:ascii="Arial" w:hAnsi="Arial" w:cs="Arial"/>
          <w:bCs/>
          <w:sz w:val="20"/>
          <w:szCs w:val="22"/>
          <w:lang w:val="pl-PL"/>
        </w:rPr>
        <w:t>Według najnowszego rankingu „Perspektyw” najlepszą uczelnią akademicką w Polsce jest Uniwersytet Warszawski. Na kolejnych miejscach uplasował</w:t>
      </w:r>
      <w:r w:rsidR="00757A98" w:rsidRPr="00864972">
        <w:rPr>
          <w:rFonts w:ascii="Arial" w:hAnsi="Arial" w:cs="Arial"/>
          <w:bCs/>
          <w:sz w:val="20"/>
          <w:szCs w:val="22"/>
          <w:lang w:val="pl-PL"/>
        </w:rPr>
        <w:t>y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się Uniwersytet Jagielloński i Politechnika Warszawska. Na czwartym miejscu znajdują się z kolei ex aequo Uniwersytet im. Adama Mickiewicza w Poznaniu i Akademia Górniczo-Hutnicza w Krakowie.</w:t>
      </w:r>
      <w:r w:rsidRPr="00864972">
        <w:rPr>
          <w:sz w:val="20"/>
          <w:lang w:val="pl-PL"/>
        </w:rPr>
        <w:t xml:space="preserve"> </w:t>
      </w:r>
      <w:r w:rsidRPr="00864972">
        <w:rPr>
          <w:rFonts w:ascii="Arial" w:hAnsi="Arial" w:cs="Arial"/>
          <w:bCs/>
          <w:sz w:val="20"/>
          <w:szCs w:val="22"/>
          <w:lang w:val="pl-PL"/>
        </w:rPr>
        <w:t>Wśród uczelni niepublicznych na pierwszym miejscu plasuje się Akademia Leona Koźmińskiego w Warszawie, a Akademia Bialska Nauk Stosowanych im. Jana Pawła II w Białej Podlaskiej jest najlepszą publiczną uczelnią zawodow</w:t>
      </w:r>
      <w:r w:rsidR="00757A98" w:rsidRPr="00864972">
        <w:rPr>
          <w:rFonts w:ascii="Arial" w:hAnsi="Arial" w:cs="Arial"/>
          <w:bCs/>
          <w:sz w:val="20"/>
          <w:szCs w:val="22"/>
          <w:lang w:val="pl-PL"/>
        </w:rPr>
        <w:t>ą</w:t>
      </w:r>
      <w:r w:rsidRPr="00864972">
        <w:rPr>
          <w:rFonts w:ascii="Arial" w:hAnsi="Arial" w:cs="Arial"/>
          <w:bCs/>
          <w:sz w:val="20"/>
          <w:szCs w:val="22"/>
          <w:lang w:val="pl-PL"/>
        </w:rPr>
        <w:t>. Na czołowych miejscach tegorocznego rankingu znalazły się uczelnie, które aktywnie współpracuj</w:t>
      </w:r>
      <w:r w:rsidR="00EC2AC3" w:rsidRPr="00864972">
        <w:rPr>
          <w:rFonts w:ascii="Arial" w:hAnsi="Arial" w:cs="Arial"/>
          <w:bCs/>
          <w:sz w:val="20"/>
          <w:szCs w:val="22"/>
          <w:lang w:val="pl-PL"/>
        </w:rPr>
        <w:t>ą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z Huawei w zakresie rozwoju laboratoriów badawczych, nowych kierunków studiów czy inicjatyw edukacyjnych dla studentów i studentek. </w:t>
      </w:r>
    </w:p>
    <w:p w14:paraId="213B6CDD" w14:textId="146AD3A2" w:rsidR="00616C80" w:rsidRPr="00864972" w:rsidRDefault="00616C80" w:rsidP="00616C80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6145BD0D" w14:textId="42D91049" w:rsidR="00616C80" w:rsidRPr="00864972" w:rsidRDefault="00616C80" w:rsidP="00616C80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  <w:r w:rsidRPr="00864972">
        <w:rPr>
          <w:rFonts w:ascii="Arial" w:hAnsi="Arial" w:cs="Arial"/>
          <w:b/>
          <w:bCs/>
          <w:sz w:val="20"/>
          <w:szCs w:val="22"/>
          <w:lang w:val="pl-PL"/>
        </w:rPr>
        <w:t xml:space="preserve">Święto polskiej edukacji </w:t>
      </w:r>
    </w:p>
    <w:p w14:paraId="4457F3A5" w14:textId="77777777" w:rsidR="00616C80" w:rsidRPr="00864972" w:rsidRDefault="00616C80" w:rsidP="00616C80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5A28DF52" w14:textId="0F426C74" w:rsidR="005B2C6C" w:rsidRPr="00864972" w:rsidRDefault="00616C80" w:rsidP="00616C80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Finałowa gala </w:t>
      </w:r>
      <w:proofErr w:type="spellStart"/>
      <w:r w:rsidRPr="00864972">
        <w:rPr>
          <w:rFonts w:ascii="Arial" w:hAnsi="Arial" w:cs="Arial"/>
          <w:bCs/>
          <w:sz w:val="20"/>
          <w:szCs w:val="22"/>
          <w:lang w:val="pl-PL"/>
        </w:rPr>
        <w:t>Gala</w:t>
      </w:r>
      <w:proofErr w:type="spellEnd"/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Rankingu Szkół Wyższych Perspektyw</w:t>
      </w:r>
      <w:r w:rsidR="00C01D39" w:rsidRPr="00864972">
        <w:rPr>
          <w:rFonts w:ascii="Arial" w:hAnsi="Arial" w:cs="Arial"/>
          <w:bCs/>
          <w:sz w:val="20"/>
          <w:szCs w:val="22"/>
          <w:lang w:val="pl-PL"/>
        </w:rPr>
        <w:t>y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to prawdziwe święto polskiej edukacji</w:t>
      </w:r>
      <w:r w:rsidR="006446EA" w:rsidRPr="00864972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Pr="00864972">
        <w:rPr>
          <w:rFonts w:ascii="Arial" w:hAnsi="Arial" w:cs="Arial"/>
          <w:bCs/>
          <w:sz w:val="20"/>
          <w:szCs w:val="22"/>
          <w:lang w:val="pl-PL"/>
        </w:rPr>
        <w:t>–</w:t>
      </w:r>
      <w:r w:rsidR="006446EA" w:rsidRPr="00864972">
        <w:rPr>
          <w:rFonts w:ascii="Arial" w:hAnsi="Arial" w:cs="Arial"/>
          <w:bCs/>
          <w:sz w:val="20"/>
          <w:szCs w:val="22"/>
          <w:lang w:val="pl-PL"/>
        </w:rPr>
        <w:t xml:space="preserve"> dla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władz uczelni, wykładowców, partnerów biznesowych, ale przede wszystkich dla studentów.</w:t>
      </w:r>
      <w:r w:rsidRPr="00864972">
        <w:rPr>
          <w:rFonts w:ascii="Arial" w:hAnsi="Arial" w:cs="Arial"/>
          <w:bCs/>
          <w:sz w:val="20"/>
          <w:szCs w:val="22"/>
          <w:lang w:val="pl-PL"/>
        </w:rPr>
        <w:tab/>
        <w:t>Co roku ranking ten staje się swoistym kompasem dla młodych ludzi, który pokazuje najatrakcyjniejsze</w:t>
      </w:r>
      <w:r w:rsidR="00583A57" w:rsidRPr="00864972">
        <w:rPr>
          <w:rFonts w:ascii="Arial" w:hAnsi="Arial" w:cs="Arial"/>
          <w:bCs/>
          <w:sz w:val="20"/>
          <w:szCs w:val="22"/>
          <w:lang w:val="pl-PL"/>
        </w:rPr>
        <w:t xml:space="preserve"> instytucje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na akademickiej mapie Polski, wskazuje najlepsz</w:t>
      </w:r>
      <w:r w:rsidR="001D494F" w:rsidRPr="00864972">
        <w:rPr>
          <w:rFonts w:ascii="Arial" w:hAnsi="Arial" w:cs="Arial"/>
          <w:bCs/>
          <w:sz w:val="20"/>
          <w:szCs w:val="22"/>
          <w:lang w:val="pl-PL"/>
        </w:rPr>
        <w:t>e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kierun</w:t>
      </w:r>
      <w:r w:rsidR="001D494F" w:rsidRPr="00864972">
        <w:rPr>
          <w:rFonts w:ascii="Arial" w:hAnsi="Arial" w:cs="Arial"/>
          <w:bCs/>
          <w:sz w:val="20"/>
          <w:szCs w:val="22"/>
          <w:lang w:val="pl-PL"/>
        </w:rPr>
        <w:t>ki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rozwoju, pozwala w przemyślany sposób dokonać wybor</w:t>
      </w:r>
      <w:r w:rsidR="00065063" w:rsidRPr="00864972">
        <w:rPr>
          <w:rFonts w:ascii="Arial" w:hAnsi="Arial" w:cs="Arial"/>
          <w:bCs/>
          <w:sz w:val="20"/>
          <w:szCs w:val="22"/>
          <w:lang w:val="pl-PL"/>
        </w:rPr>
        <w:t>u uczelni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.  </w:t>
      </w:r>
    </w:p>
    <w:p w14:paraId="1B0FA363" w14:textId="77777777" w:rsidR="00616C80" w:rsidRPr="00864972" w:rsidRDefault="00616C80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45FB988D" w14:textId="6C32BF20" w:rsidR="00E17D82" w:rsidRPr="00864972" w:rsidRDefault="005B2C6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i/>
          <w:iCs/>
          <w:sz w:val="20"/>
          <w:szCs w:val="22"/>
          <w:lang w:val="pl-PL"/>
        </w:rPr>
      </w:pPr>
      <w:r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Jak wynika z raportu OECD, 43% Polaków ukończyło szkołę wyższą. Dla porównania, w Szwecji ten współczynnik wynosi 37%, a w Niemczech i Czechach 33%. Kapitał intelektualny mamy więc silny i powinniśmy z niego czerpać pełnymi garściami</w:t>
      </w:r>
      <w:r w:rsidR="00004F76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.</w:t>
      </w:r>
      <w:r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 </w:t>
      </w:r>
      <w:r w:rsidR="00004F76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I</w:t>
      </w:r>
      <w:r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nwestowanie w młode polskie talenty </w:t>
      </w:r>
      <w:r w:rsidR="0014720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jest oczywistością dla nas, jako firmy obecnej w Polsce od niemal 20 lat,</w:t>
      </w:r>
      <w:r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i ranking Perspektyw jest jednym z tych działań.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Jesteśmy dumni, że możemy wspierać Fundację Edukacyjn</w:t>
      </w:r>
      <w:r w:rsidR="00616C8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ą Perspektyw przy tego typu inicjatywac</w:t>
      </w:r>
      <w:r w:rsidR="0014720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h </w:t>
      </w:r>
      <w:r w:rsidR="00E17D82" w:rsidRPr="00864972">
        <w:rPr>
          <w:rFonts w:ascii="Arial" w:hAnsi="Arial" w:cs="Arial"/>
          <w:bCs/>
          <w:iCs/>
          <w:sz w:val="20"/>
          <w:szCs w:val="22"/>
          <w:lang w:val="pl-PL"/>
        </w:rPr>
        <w:t>– komentuje Ryszard Hordyński, dyrektor ds. strategii i komunikacji Huawei Polska.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W świecie opartym na wiedzy wartość edukacji rośnie i dlatego rola tego rankingu jest </w:t>
      </w:r>
      <w:r w:rsidR="001F032F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nie do przecenienia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. 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Z jednej strony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jest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on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kompasem, który 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pomaga młodym ludziom 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dokonać wybor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u odpowiedniego kierunku i uczelni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.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Z drugiej zaś -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s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am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e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uczelni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e dostają dzięki niemu dodatkową motywację do rozwoju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i</w:t>
      </w:r>
      <w:r w:rsidR="00CF66C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wytężonej pracy n</w:t>
      </w:r>
      <w:r w:rsidR="00A9160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aukowej, konkurując między sobą o pozycje w rankingu. A konkurencja zawsze jest dobra, gdyż sprzyja rozwojowi innowacji w całym sektorze.</w:t>
      </w:r>
    </w:p>
    <w:p w14:paraId="1AFBD600" w14:textId="4C6E8665" w:rsidR="00616C80" w:rsidRPr="00864972" w:rsidRDefault="00616C80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14:paraId="2E9C6E1F" w14:textId="77777777" w:rsidR="00864972" w:rsidRDefault="00864972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14:paraId="4F05E291" w14:textId="77777777" w:rsidR="00864972" w:rsidRDefault="00864972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14:paraId="54E0E8CD" w14:textId="332935E8" w:rsidR="005B2C6C" w:rsidRPr="00864972" w:rsidRDefault="005B2C6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  <w:bookmarkStart w:id="0" w:name="_GoBack"/>
      <w:bookmarkEnd w:id="0"/>
      <w:r w:rsidRPr="00864972">
        <w:rPr>
          <w:rFonts w:ascii="Arial" w:hAnsi="Arial" w:cs="Arial"/>
          <w:b/>
          <w:bCs/>
          <w:sz w:val="20"/>
          <w:szCs w:val="22"/>
          <w:lang w:val="pl-PL"/>
        </w:rPr>
        <w:lastRenderedPageBreak/>
        <w:t xml:space="preserve">Partnerstwa z najlepszymi </w:t>
      </w:r>
    </w:p>
    <w:p w14:paraId="07B4766E" w14:textId="77777777" w:rsidR="00607C78" w:rsidRPr="00864972" w:rsidRDefault="00607C78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7EAA2CDE" w14:textId="28BE8C89" w:rsidR="005B2C6C" w:rsidRPr="00864972" w:rsidRDefault="005B2C6C" w:rsidP="0046258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Na polskich uczelniach z XXIII Rankingu Perspektyw młodzi ludzie mają możliwość zdobywać wiedzę z zakresu 5G, analityki danych, mocy obliczeniowych, sztucznej inteligencji czy zarządzania biznesami różnego rodzaju. Aktualnie Huawei prowadzi aktywną współpracę z </w:t>
      </w:r>
      <w:r w:rsidR="00FC3C43" w:rsidRPr="00864972">
        <w:rPr>
          <w:rFonts w:ascii="Arial" w:hAnsi="Arial" w:cs="Arial"/>
          <w:bCs/>
          <w:sz w:val="20"/>
          <w:szCs w:val="22"/>
          <w:lang w:val="pl-PL"/>
        </w:rPr>
        <w:t>kilkoma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docenionymi w tym roku uczelniami, w tym z najlepszą uczelnią techniczną w Polsce – Politechniką Warszawską</w:t>
      </w:r>
      <w:r w:rsidR="00263560" w:rsidRPr="00864972">
        <w:rPr>
          <w:rFonts w:ascii="Arial" w:hAnsi="Arial" w:cs="Arial"/>
          <w:bCs/>
          <w:sz w:val="20"/>
          <w:szCs w:val="22"/>
          <w:lang w:val="pl-PL"/>
        </w:rPr>
        <w:t>,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z którą rozwija działania w zakresie </w:t>
      </w:r>
      <w:r w:rsidR="00263560" w:rsidRPr="00864972">
        <w:rPr>
          <w:rFonts w:ascii="Arial" w:hAnsi="Arial" w:cs="Arial"/>
          <w:bCs/>
          <w:sz w:val="20"/>
          <w:szCs w:val="22"/>
          <w:lang w:val="pl-PL"/>
        </w:rPr>
        <w:t>s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ztucznej </w:t>
      </w:r>
      <w:r w:rsidR="00263560" w:rsidRPr="00864972">
        <w:rPr>
          <w:rFonts w:ascii="Arial" w:hAnsi="Arial" w:cs="Arial"/>
          <w:bCs/>
          <w:sz w:val="20"/>
          <w:szCs w:val="22"/>
          <w:lang w:val="pl-PL"/>
        </w:rPr>
        <w:t>i</w:t>
      </w:r>
      <w:r w:rsidRPr="00864972">
        <w:rPr>
          <w:rFonts w:ascii="Arial" w:hAnsi="Arial" w:cs="Arial"/>
          <w:bCs/>
          <w:sz w:val="20"/>
          <w:szCs w:val="22"/>
          <w:lang w:val="pl-PL"/>
        </w:rPr>
        <w:t>nteligencji. Z kolei</w:t>
      </w:r>
      <w:r w:rsidR="00263560" w:rsidRPr="00864972">
        <w:rPr>
          <w:rFonts w:ascii="Arial" w:hAnsi="Arial" w:cs="Arial"/>
          <w:bCs/>
          <w:sz w:val="20"/>
          <w:szCs w:val="22"/>
          <w:lang w:val="pl-PL"/>
        </w:rPr>
        <w:t xml:space="preserve"> na Akademii Leona Koźmińskiego w Warszawie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dzięki porozumieniu z Huawei uruchomiono studia podyplomowe </w:t>
      </w:r>
      <w:r w:rsidR="000D12C4" w:rsidRPr="00864972">
        <w:rPr>
          <w:rFonts w:ascii="Arial" w:hAnsi="Arial" w:cs="Arial"/>
          <w:bCs/>
          <w:sz w:val="20"/>
          <w:szCs w:val="22"/>
          <w:lang w:val="pl-PL"/>
        </w:rPr>
        <w:t>z z</w:t>
      </w:r>
      <w:r w:rsidRPr="00864972">
        <w:rPr>
          <w:rFonts w:ascii="Arial" w:hAnsi="Arial" w:cs="Arial"/>
          <w:bCs/>
          <w:sz w:val="20"/>
          <w:szCs w:val="22"/>
          <w:lang w:val="pl-PL"/>
        </w:rPr>
        <w:t>arządzani</w:t>
      </w:r>
      <w:r w:rsidR="000D12C4" w:rsidRPr="00864972">
        <w:rPr>
          <w:rFonts w:ascii="Arial" w:hAnsi="Arial" w:cs="Arial"/>
          <w:bCs/>
          <w:sz w:val="20"/>
          <w:szCs w:val="22"/>
          <w:lang w:val="pl-PL"/>
        </w:rPr>
        <w:t>a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proofErr w:type="spellStart"/>
      <w:r w:rsidRPr="00864972">
        <w:rPr>
          <w:rFonts w:ascii="Arial" w:hAnsi="Arial" w:cs="Arial"/>
          <w:bCs/>
          <w:sz w:val="20"/>
          <w:szCs w:val="22"/>
          <w:lang w:val="pl-PL"/>
        </w:rPr>
        <w:t>cyberbezpieczeństwem</w:t>
      </w:r>
      <w:proofErr w:type="spellEnd"/>
      <w:r w:rsidR="000D12C4" w:rsidRPr="00864972">
        <w:rPr>
          <w:rFonts w:ascii="Arial" w:hAnsi="Arial" w:cs="Arial"/>
          <w:bCs/>
          <w:sz w:val="20"/>
          <w:szCs w:val="22"/>
          <w:lang w:val="pl-PL"/>
        </w:rPr>
        <w:t xml:space="preserve"> i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="000D12C4" w:rsidRPr="00864972">
        <w:rPr>
          <w:rFonts w:ascii="Arial" w:hAnsi="Arial" w:cs="Arial"/>
          <w:bCs/>
          <w:sz w:val="20"/>
          <w:szCs w:val="22"/>
          <w:lang w:val="pl-PL"/>
        </w:rPr>
        <w:t>u</w:t>
      </w:r>
      <w:r w:rsidRPr="00864972">
        <w:rPr>
          <w:rFonts w:ascii="Arial" w:hAnsi="Arial" w:cs="Arial"/>
          <w:bCs/>
          <w:sz w:val="20"/>
          <w:szCs w:val="22"/>
          <w:lang w:val="pl-PL"/>
        </w:rPr>
        <w:t>tworz</w:t>
      </w:r>
      <w:r w:rsidR="000D12C4" w:rsidRPr="00864972">
        <w:rPr>
          <w:rFonts w:ascii="Arial" w:hAnsi="Arial" w:cs="Arial"/>
          <w:bCs/>
          <w:sz w:val="20"/>
          <w:szCs w:val="22"/>
          <w:lang w:val="pl-PL"/>
        </w:rPr>
        <w:t>ono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specjalną, wyposażon</w:t>
      </w:r>
      <w:r w:rsidR="000D12C4" w:rsidRPr="00864972">
        <w:rPr>
          <w:rFonts w:ascii="Arial" w:hAnsi="Arial" w:cs="Arial"/>
          <w:bCs/>
          <w:sz w:val="20"/>
          <w:szCs w:val="22"/>
          <w:lang w:val="pl-PL"/>
        </w:rPr>
        <w:t>ą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w inteligentne tablice Idea Hub, salę wykładową. Uczelnia jest również beneficjentem programu</w:t>
      </w:r>
      <w:r w:rsidR="00C64F69" w:rsidRPr="00864972">
        <w:rPr>
          <w:rFonts w:ascii="Arial" w:hAnsi="Arial" w:cs="Arial"/>
          <w:bCs/>
          <w:sz w:val="20"/>
          <w:szCs w:val="22"/>
          <w:lang w:val="pl-PL"/>
        </w:rPr>
        <w:t xml:space="preserve"> Huawei</w:t>
      </w: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ICT </w:t>
      </w:r>
      <w:proofErr w:type="spellStart"/>
      <w:r w:rsidRPr="00864972">
        <w:rPr>
          <w:rFonts w:ascii="Arial" w:hAnsi="Arial" w:cs="Arial"/>
          <w:bCs/>
          <w:sz w:val="20"/>
          <w:szCs w:val="22"/>
          <w:lang w:val="pl-PL"/>
        </w:rPr>
        <w:t>Academy</w:t>
      </w:r>
      <w:proofErr w:type="spellEnd"/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, w ramach którego studenci ALK otrzymują dostęp do narzędzi, szkoleń i </w:t>
      </w:r>
      <w:proofErr w:type="spellStart"/>
      <w:r w:rsidRPr="00864972">
        <w:rPr>
          <w:rFonts w:ascii="Arial" w:hAnsi="Arial" w:cs="Arial"/>
          <w:bCs/>
          <w:sz w:val="20"/>
          <w:szCs w:val="22"/>
          <w:lang w:val="pl-PL"/>
        </w:rPr>
        <w:t>webinarów</w:t>
      </w:r>
      <w:proofErr w:type="spellEnd"/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 firmy.</w:t>
      </w:r>
    </w:p>
    <w:p w14:paraId="00418562" w14:textId="77777777" w:rsidR="00616C80" w:rsidRPr="00864972" w:rsidRDefault="00616C80" w:rsidP="0046258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5DA0FEF4" w14:textId="43762F84" w:rsidR="00021B90" w:rsidRPr="00864972" w:rsidRDefault="00D91F04" w:rsidP="0046258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Z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aangażowanie w rozwój polskiej nauki</w:t>
      </w:r>
      <w:r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od dawna jest nam bliskie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. </w:t>
      </w:r>
      <w:r w:rsidR="00616C8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We współpracy z uczelniami o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rganizujemy w Polsce liczne inicjatywy wspierające proces edukacji</w:t>
      </w:r>
      <w:r w:rsidR="00B33FFE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,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np. „ICT </w:t>
      </w:r>
      <w:proofErr w:type="spellStart"/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Academy</w:t>
      </w:r>
      <w:proofErr w:type="spellEnd"/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”, a od 9 lat sukcesywnie realizujemy nasz flagowy program „</w:t>
      </w:r>
      <w:proofErr w:type="spellStart"/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Seeds</w:t>
      </w:r>
      <w:proofErr w:type="spellEnd"/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For The </w:t>
      </w:r>
      <w:proofErr w:type="spellStart"/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Future</w:t>
      </w:r>
      <w:proofErr w:type="spellEnd"/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”</w:t>
      </w:r>
      <w:r w:rsidR="00B33FFE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,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skierowan</w:t>
      </w:r>
      <w:r w:rsidR="00B33FFE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y</w:t>
      </w:r>
      <w:r w:rsidR="00E17D82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do najbardziej utalentowanych studentek i studentów polskich uczelni. </w:t>
      </w:r>
      <w:r w:rsidR="00616C8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Jednak by móc sprostać wszystkim wyzwaniom, które stoją przed nauką i szkolnictwem wyższym</w:t>
      </w:r>
      <w:r w:rsidR="00B33FFE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,</w:t>
      </w:r>
      <w:r w:rsidR="00616C8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oferowane wsparcie musi być wieloetapowe i wielopłaszczyznowe.</w:t>
      </w:r>
      <w:r w:rsidR="00B33FFE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</w:t>
      </w:r>
      <w:r w:rsidR="001815E6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Jesteśmy </w:t>
      </w:r>
      <w:r w:rsidR="00F26ED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dumni,</w:t>
      </w:r>
      <w:r w:rsidR="001815E6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że po raz kolejny możemy </w:t>
      </w:r>
      <w:r w:rsidR="00F26ED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być</w:t>
      </w:r>
      <w:r w:rsidR="001815E6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partnerem tak </w:t>
      </w:r>
      <w:r w:rsidR="00F26EDD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ważnej</w:t>
      </w:r>
      <w:r w:rsidR="001815E6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inicjatywy</w:t>
      </w:r>
      <w:r w:rsidR="00C01D39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jak ranking „Perspektyw” oraz</w:t>
      </w:r>
      <w:r w:rsidR="004C0515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że wspólnie z Fundacją Perspektyw konsekwentnie od wielu lat aktywnie działamy także w ramach projektów „Dziewczyny na Politechniki” czy „</w:t>
      </w:r>
      <w:proofErr w:type="spellStart"/>
      <w:r w:rsidR="004C0515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Women</w:t>
      </w:r>
      <w:proofErr w:type="spellEnd"/>
      <w:r w:rsidR="004C0515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in Tech </w:t>
      </w:r>
      <w:proofErr w:type="spellStart"/>
      <w:r w:rsidR="004C0515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Summit</w:t>
      </w:r>
      <w:proofErr w:type="spellEnd"/>
      <w:r w:rsidR="004C0515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”.</w:t>
      </w:r>
      <w:r w:rsidR="00616C80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 xml:space="preserve"> </w:t>
      </w:r>
      <w:r w:rsidR="004C0515" w:rsidRPr="00864972">
        <w:rPr>
          <w:rFonts w:ascii="Arial" w:hAnsi="Arial" w:cs="Arial"/>
          <w:bCs/>
          <w:i/>
          <w:iCs/>
          <w:sz w:val="20"/>
          <w:szCs w:val="22"/>
          <w:lang w:val="pl-PL"/>
        </w:rPr>
        <w:t>Jako firma technologiczna o szerokim poglądzie na globalną branżę technologiczną jesteśmy przekonani, że polscy studenci i studentki mogą być poważnym impulsem dla rozwoju całej gospodarki</w:t>
      </w:r>
      <w:r w:rsidR="001137C1" w:rsidRPr="00864972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="004C0515" w:rsidRPr="00864972">
        <w:rPr>
          <w:rFonts w:ascii="Arial" w:hAnsi="Arial" w:cs="Arial"/>
          <w:bCs/>
          <w:sz w:val="20"/>
          <w:szCs w:val="22"/>
          <w:lang w:val="pl-PL"/>
        </w:rPr>
        <w:t>–</w:t>
      </w:r>
      <w:r w:rsidR="00616C80" w:rsidRPr="00864972">
        <w:rPr>
          <w:rFonts w:ascii="Arial" w:hAnsi="Arial" w:cs="Arial"/>
          <w:bCs/>
          <w:sz w:val="20"/>
          <w:szCs w:val="22"/>
          <w:lang w:val="pl-PL"/>
        </w:rPr>
        <w:t xml:space="preserve"> konkluduje Ryszard Hordyński.</w:t>
      </w:r>
    </w:p>
    <w:p w14:paraId="7A14162D" w14:textId="4B34D3E4" w:rsidR="00616C80" w:rsidRPr="00864972" w:rsidRDefault="00616C80" w:rsidP="0046258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44E8DD84" w14:textId="77777777" w:rsidR="00616C80" w:rsidRPr="00864972" w:rsidRDefault="00616C80" w:rsidP="00616C80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864972">
        <w:rPr>
          <w:rFonts w:ascii="Arial" w:hAnsi="Arial" w:cs="Arial"/>
          <w:bCs/>
          <w:sz w:val="20"/>
          <w:szCs w:val="22"/>
          <w:lang w:val="pl-PL"/>
        </w:rPr>
        <w:t xml:space="preserve">Ranking Fundacji Perspektywy uwzględnia najlepsze rodzime uczelnie publiczne, niepubliczne i zawodowe, a także jakość pracy wydziałów i innych jednostek prowadzących studia na 73 kierunkach. Zestawienia dokonano na podstawie 29 wskaźników podzielonych na takie kryteria jak: prestiż, sytuacja absolwentów na rynku pracy, potencjał naukowy, innowacyjność, efektywność naukowa, warunki kształcenia, umiędzynarodowienie. Ranking objął 96 szkół wyższych publicznych i 43 niepubliczne. W 2022 r. w ścisłej czołówce uplasowały się kolejno: Uniwersytet Warszawski, Uniwersytet Jagielloński i Politechnika Warszawska, a miano najlepszej prywatnej placówki edukacji wyższej przypadło Akademii Leona Koźmińskiego. </w:t>
      </w:r>
    </w:p>
    <w:p w14:paraId="387247B2" w14:textId="3E9A1BDC" w:rsidR="005B2C6C" w:rsidRPr="009405C7" w:rsidRDefault="005B2C6C" w:rsidP="00554924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BCB55E" w14:textId="4CA9C2E1" w:rsidR="00A120B4" w:rsidRPr="009405C7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2"/>
          <w:szCs w:val="22"/>
          <w:lang w:val="pl-PL"/>
        </w:rPr>
      </w:pPr>
      <w:r w:rsidRPr="009405C7">
        <w:rPr>
          <w:rFonts w:ascii="Arial" w:eastAsia="Arial Unicode MS" w:hAnsi="Arial" w:cs="Arial"/>
          <w:bCs/>
          <w:sz w:val="22"/>
          <w:szCs w:val="22"/>
          <w:lang w:val="pl-PL"/>
        </w:rPr>
        <w:t>----koniec---</w:t>
      </w:r>
    </w:p>
    <w:p w14:paraId="65189465" w14:textId="77777777" w:rsidR="002B79A6" w:rsidRPr="009405C7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9405C7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9405C7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9405C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</w:t>
      </w:r>
      <w:r w:rsidRPr="009405C7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zaawansowane rozwiązania </w:t>
      </w:r>
      <w:r w:rsidRPr="009405C7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9405C7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9405C7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9405C7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9405C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9405C7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9405C7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9405C7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9405C7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9405C7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9405C7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9405C7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9405C7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9405C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9405C7" w:rsidRDefault="005C66D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9405C7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9405C7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Pr="009405C7" w:rsidRDefault="005C66D4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F5040E" w:rsidRPr="009405C7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9405C7" w:rsidRDefault="005C66D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9405C7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 w:rsidRPr="009405C7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9405C7" w:rsidRDefault="005C66D4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9405C7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9405C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Pr="009405C7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9405C7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9405C7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9405C7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3">
        <w:r w:rsidRPr="009405C7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9405C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9405C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9405C7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9405C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405C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9405C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405C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9405C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9405C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9405C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9405C7">
        <w:rPr>
          <w:rFonts w:ascii="Arial" w:hAnsi="Arial" w:cs="Arial"/>
          <w:sz w:val="22"/>
        </w:rPr>
        <w:br/>
      </w:r>
      <w:r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>Junior Account Manager</w:t>
      </w:r>
    </w:p>
    <w:p w14:paraId="4AC2F771" w14:textId="77777777" w:rsidR="00E25577" w:rsidRPr="009405C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9405C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9405C7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9405C7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Pr="009405C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9405C7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608 389 441</w:t>
      </w:r>
    </w:p>
    <w:p w14:paraId="40F40ABA" w14:textId="03D12C6D" w:rsidR="00C02737" w:rsidRPr="009405C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9405C7">
        <w:rPr>
          <w:rFonts w:ascii="Arial" w:hAnsi="Arial" w:cs="Arial"/>
          <w:sz w:val="22"/>
        </w:rPr>
        <w:br/>
      </w:r>
      <w:r w:rsidR="00C02737"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9405C7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9405C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9405C7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9405C7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9405C7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9405C7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690 457 516</w:t>
      </w:r>
    </w:p>
    <w:sectPr w:rsidR="00EC0485" w:rsidRPr="00D61D57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0259" w14:textId="77777777" w:rsidR="005C66D4" w:rsidRDefault="005C66D4">
      <w:pPr>
        <w:ind w:left="420"/>
      </w:pPr>
      <w:r>
        <w:separator/>
      </w:r>
    </w:p>
  </w:endnote>
  <w:endnote w:type="continuationSeparator" w:id="0">
    <w:p w14:paraId="0328A49F" w14:textId="77777777" w:rsidR="005C66D4" w:rsidRDefault="005C66D4">
      <w:pPr>
        <w:ind w:left="420"/>
      </w:pPr>
      <w:r>
        <w:continuationSeparator/>
      </w:r>
    </w:p>
  </w:endnote>
  <w:endnote w:type="continuationNotice" w:id="1">
    <w:p w14:paraId="39C6B754" w14:textId="77777777" w:rsidR="005C66D4" w:rsidRDefault="005C66D4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61FD4A14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9405C7">
            <w:rPr>
              <w:noProof/>
            </w:rPr>
            <w:t>2022-06-23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1AFB1C2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864972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864972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50C5" w14:textId="77777777" w:rsidR="005C66D4" w:rsidRDefault="005C66D4">
      <w:pPr>
        <w:ind w:left="420"/>
      </w:pPr>
      <w:r>
        <w:separator/>
      </w:r>
    </w:p>
  </w:footnote>
  <w:footnote w:type="continuationSeparator" w:id="0">
    <w:p w14:paraId="18EBDB82" w14:textId="77777777" w:rsidR="005C66D4" w:rsidRDefault="005C66D4">
      <w:pPr>
        <w:ind w:left="420"/>
      </w:pPr>
      <w:r>
        <w:continuationSeparator/>
      </w:r>
    </w:p>
  </w:footnote>
  <w:footnote w:type="continuationNotice" w:id="1">
    <w:p w14:paraId="53AA12A4" w14:textId="77777777" w:rsidR="005C66D4" w:rsidRDefault="005C66D4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D0"/>
    <w:multiLevelType w:val="hybridMultilevel"/>
    <w:tmpl w:val="F44A60CE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AC13332"/>
    <w:multiLevelType w:val="hybridMultilevel"/>
    <w:tmpl w:val="977C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51F56E7"/>
    <w:multiLevelType w:val="hybridMultilevel"/>
    <w:tmpl w:val="6242F49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0E576D1"/>
    <w:multiLevelType w:val="hybridMultilevel"/>
    <w:tmpl w:val="19F65DF2"/>
    <w:lvl w:ilvl="0" w:tplc="A9ACD74C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A006E"/>
    <w:multiLevelType w:val="hybridMultilevel"/>
    <w:tmpl w:val="07FE096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3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F36B42"/>
    <w:multiLevelType w:val="hybridMultilevel"/>
    <w:tmpl w:val="A74472B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601"/>
    <w:multiLevelType w:val="hybridMultilevel"/>
    <w:tmpl w:val="465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7789091C"/>
    <w:multiLevelType w:val="hybridMultilevel"/>
    <w:tmpl w:val="558C30E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4"/>
  </w:num>
  <w:num w:numId="5">
    <w:abstractNumId w:val="14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19"/>
  </w:num>
  <w:num w:numId="25">
    <w:abstractNumId w:val="19"/>
  </w:num>
  <w:num w:numId="26">
    <w:abstractNumId w:val="25"/>
  </w:num>
  <w:num w:numId="27">
    <w:abstractNumId w:val="25"/>
  </w:num>
  <w:num w:numId="28">
    <w:abstractNumId w:val="25"/>
  </w:num>
  <w:num w:numId="29">
    <w:abstractNumId w:val="3"/>
  </w:num>
  <w:num w:numId="30">
    <w:abstractNumId w:val="19"/>
  </w:num>
  <w:num w:numId="31">
    <w:abstractNumId w:val="19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8"/>
  </w:num>
  <w:num w:numId="37">
    <w:abstractNumId w:val="20"/>
  </w:num>
  <w:num w:numId="38">
    <w:abstractNumId w:val="22"/>
  </w:num>
  <w:num w:numId="39">
    <w:abstractNumId w:val="15"/>
  </w:num>
  <w:num w:numId="40">
    <w:abstractNumId w:val="4"/>
  </w:num>
  <w:num w:numId="41">
    <w:abstractNumId w:val="5"/>
  </w:num>
  <w:num w:numId="42">
    <w:abstractNumId w:val="18"/>
  </w:num>
  <w:num w:numId="43">
    <w:abstractNumId w:val="2"/>
  </w:num>
  <w:num w:numId="44">
    <w:abstractNumId w:val="11"/>
  </w:num>
  <w:num w:numId="45">
    <w:abstractNumId w:val="10"/>
  </w:num>
  <w:num w:numId="46">
    <w:abstractNumId w:val="24"/>
  </w:num>
  <w:num w:numId="47">
    <w:abstractNumId w:val="7"/>
  </w:num>
  <w:num w:numId="48">
    <w:abstractNumId w:val="1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4F76"/>
    <w:rsid w:val="00005C82"/>
    <w:rsid w:val="000132C9"/>
    <w:rsid w:val="00013D7E"/>
    <w:rsid w:val="00014D39"/>
    <w:rsid w:val="000167BA"/>
    <w:rsid w:val="0002065C"/>
    <w:rsid w:val="00021B90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5063"/>
    <w:rsid w:val="0006652F"/>
    <w:rsid w:val="0007086D"/>
    <w:rsid w:val="00072CD8"/>
    <w:rsid w:val="00073AED"/>
    <w:rsid w:val="00075537"/>
    <w:rsid w:val="00077ED5"/>
    <w:rsid w:val="00081B86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5C6E"/>
    <w:rsid w:val="000C2FDF"/>
    <w:rsid w:val="000C4567"/>
    <w:rsid w:val="000D12C4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37C1"/>
    <w:rsid w:val="0011467D"/>
    <w:rsid w:val="00117C97"/>
    <w:rsid w:val="00124332"/>
    <w:rsid w:val="00124DAC"/>
    <w:rsid w:val="001275D2"/>
    <w:rsid w:val="00127C04"/>
    <w:rsid w:val="0013228D"/>
    <w:rsid w:val="00133033"/>
    <w:rsid w:val="00133CF4"/>
    <w:rsid w:val="00133F97"/>
    <w:rsid w:val="00140A6A"/>
    <w:rsid w:val="00140C93"/>
    <w:rsid w:val="00143A71"/>
    <w:rsid w:val="00143B9A"/>
    <w:rsid w:val="001465FC"/>
    <w:rsid w:val="0014701A"/>
    <w:rsid w:val="00147200"/>
    <w:rsid w:val="00156D52"/>
    <w:rsid w:val="0016416F"/>
    <w:rsid w:val="00166DE3"/>
    <w:rsid w:val="001676FF"/>
    <w:rsid w:val="00170DCE"/>
    <w:rsid w:val="00177865"/>
    <w:rsid w:val="001815E6"/>
    <w:rsid w:val="001826E9"/>
    <w:rsid w:val="00182743"/>
    <w:rsid w:val="00183CCC"/>
    <w:rsid w:val="00184889"/>
    <w:rsid w:val="0019161F"/>
    <w:rsid w:val="001A5557"/>
    <w:rsid w:val="001B0326"/>
    <w:rsid w:val="001B10BB"/>
    <w:rsid w:val="001B14A3"/>
    <w:rsid w:val="001B28AD"/>
    <w:rsid w:val="001B2A88"/>
    <w:rsid w:val="001B6CDF"/>
    <w:rsid w:val="001B78FC"/>
    <w:rsid w:val="001C2583"/>
    <w:rsid w:val="001D0F21"/>
    <w:rsid w:val="001D3CBE"/>
    <w:rsid w:val="001D494F"/>
    <w:rsid w:val="001D50E5"/>
    <w:rsid w:val="001D563E"/>
    <w:rsid w:val="001D6CE9"/>
    <w:rsid w:val="001D75A2"/>
    <w:rsid w:val="001E0299"/>
    <w:rsid w:val="001E44DC"/>
    <w:rsid w:val="001E5FE3"/>
    <w:rsid w:val="001F032F"/>
    <w:rsid w:val="001F61F3"/>
    <w:rsid w:val="001F65CE"/>
    <w:rsid w:val="00201BA2"/>
    <w:rsid w:val="002042F9"/>
    <w:rsid w:val="0021244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42B6B"/>
    <w:rsid w:val="002455DA"/>
    <w:rsid w:val="002552DE"/>
    <w:rsid w:val="00263560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D0357"/>
    <w:rsid w:val="002E0E94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D"/>
    <w:rsid w:val="00392A6E"/>
    <w:rsid w:val="003978FB"/>
    <w:rsid w:val="003A16EA"/>
    <w:rsid w:val="003A2DDD"/>
    <w:rsid w:val="003A3AE0"/>
    <w:rsid w:val="003A45E6"/>
    <w:rsid w:val="003B5B0A"/>
    <w:rsid w:val="003C09B1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3E28"/>
    <w:rsid w:val="004556CF"/>
    <w:rsid w:val="0045571B"/>
    <w:rsid w:val="00456A29"/>
    <w:rsid w:val="00462581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515"/>
    <w:rsid w:val="004C0EB6"/>
    <w:rsid w:val="004C2050"/>
    <w:rsid w:val="004D1EDF"/>
    <w:rsid w:val="004E134A"/>
    <w:rsid w:val="004E24D2"/>
    <w:rsid w:val="004E3082"/>
    <w:rsid w:val="004F0DAF"/>
    <w:rsid w:val="004F256A"/>
    <w:rsid w:val="004F6D41"/>
    <w:rsid w:val="004F792E"/>
    <w:rsid w:val="00504B3C"/>
    <w:rsid w:val="00504E70"/>
    <w:rsid w:val="00505569"/>
    <w:rsid w:val="00507F4A"/>
    <w:rsid w:val="00510708"/>
    <w:rsid w:val="00513C8E"/>
    <w:rsid w:val="00516471"/>
    <w:rsid w:val="00523993"/>
    <w:rsid w:val="0052409B"/>
    <w:rsid w:val="00527687"/>
    <w:rsid w:val="00527706"/>
    <w:rsid w:val="00543092"/>
    <w:rsid w:val="00544A41"/>
    <w:rsid w:val="005506A1"/>
    <w:rsid w:val="00551B49"/>
    <w:rsid w:val="00554924"/>
    <w:rsid w:val="00560BDF"/>
    <w:rsid w:val="00570DFD"/>
    <w:rsid w:val="00571BA0"/>
    <w:rsid w:val="00577B05"/>
    <w:rsid w:val="00583A57"/>
    <w:rsid w:val="00584924"/>
    <w:rsid w:val="00585C93"/>
    <w:rsid w:val="005874E3"/>
    <w:rsid w:val="005948F8"/>
    <w:rsid w:val="005B014A"/>
    <w:rsid w:val="005B2C6C"/>
    <w:rsid w:val="005B3D43"/>
    <w:rsid w:val="005B66AE"/>
    <w:rsid w:val="005C03CB"/>
    <w:rsid w:val="005C2188"/>
    <w:rsid w:val="005C2A9F"/>
    <w:rsid w:val="005C582A"/>
    <w:rsid w:val="005C66D4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07C78"/>
    <w:rsid w:val="00616C80"/>
    <w:rsid w:val="00622C6F"/>
    <w:rsid w:val="006261FE"/>
    <w:rsid w:val="006301CA"/>
    <w:rsid w:val="00637224"/>
    <w:rsid w:val="00637294"/>
    <w:rsid w:val="00641878"/>
    <w:rsid w:val="00643FA2"/>
    <w:rsid w:val="006446EA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57A98"/>
    <w:rsid w:val="007639E3"/>
    <w:rsid w:val="007646E6"/>
    <w:rsid w:val="007646F6"/>
    <w:rsid w:val="00767E0E"/>
    <w:rsid w:val="00770920"/>
    <w:rsid w:val="007717F6"/>
    <w:rsid w:val="007735B5"/>
    <w:rsid w:val="00780E17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0148A"/>
    <w:rsid w:val="00806968"/>
    <w:rsid w:val="00810311"/>
    <w:rsid w:val="00810A24"/>
    <w:rsid w:val="00814675"/>
    <w:rsid w:val="0081639B"/>
    <w:rsid w:val="0082115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64972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01B7"/>
    <w:rsid w:val="008B4695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3CA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2D3B"/>
    <w:rsid w:val="00933EEB"/>
    <w:rsid w:val="009405C7"/>
    <w:rsid w:val="00943F13"/>
    <w:rsid w:val="00944F66"/>
    <w:rsid w:val="009500FC"/>
    <w:rsid w:val="009530A6"/>
    <w:rsid w:val="00954671"/>
    <w:rsid w:val="00957387"/>
    <w:rsid w:val="00960038"/>
    <w:rsid w:val="0096057F"/>
    <w:rsid w:val="00963437"/>
    <w:rsid w:val="00964FD4"/>
    <w:rsid w:val="009730A3"/>
    <w:rsid w:val="00973CEB"/>
    <w:rsid w:val="009765CD"/>
    <w:rsid w:val="00977D09"/>
    <w:rsid w:val="00983D5B"/>
    <w:rsid w:val="00984842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3C71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91609"/>
    <w:rsid w:val="00AA0205"/>
    <w:rsid w:val="00AA4AFC"/>
    <w:rsid w:val="00AA7259"/>
    <w:rsid w:val="00AB140B"/>
    <w:rsid w:val="00AB2FC4"/>
    <w:rsid w:val="00AB5C2E"/>
    <w:rsid w:val="00AB5EC4"/>
    <w:rsid w:val="00AB7736"/>
    <w:rsid w:val="00AC1790"/>
    <w:rsid w:val="00AC39C8"/>
    <w:rsid w:val="00AC4278"/>
    <w:rsid w:val="00AD2103"/>
    <w:rsid w:val="00AD338A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27148"/>
    <w:rsid w:val="00B33FFE"/>
    <w:rsid w:val="00B41F1F"/>
    <w:rsid w:val="00B47B2E"/>
    <w:rsid w:val="00B5268E"/>
    <w:rsid w:val="00B555EE"/>
    <w:rsid w:val="00B60D49"/>
    <w:rsid w:val="00B61566"/>
    <w:rsid w:val="00B61BEE"/>
    <w:rsid w:val="00B636ED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A742A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279"/>
    <w:rsid w:val="00BE4D58"/>
    <w:rsid w:val="00BF4B7B"/>
    <w:rsid w:val="00BF562F"/>
    <w:rsid w:val="00BF66F1"/>
    <w:rsid w:val="00C005BC"/>
    <w:rsid w:val="00C01268"/>
    <w:rsid w:val="00C01D39"/>
    <w:rsid w:val="00C02737"/>
    <w:rsid w:val="00C05EE4"/>
    <w:rsid w:val="00C07C83"/>
    <w:rsid w:val="00C10654"/>
    <w:rsid w:val="00C11B75"/>
    <w:rsid w:val="00C1567A"/>
    <w:rsid w:val="00C22738"/>
    <w:rsid w:val="00C230AC"/>
    <w:rsid w:val="00C30A14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4F69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E7862"/>
    <w:rsid w:val="00CF2071"/>
    <w:rsid w:val="00CF53A9"/>
    <w:rsid w:val="00CF6390"/>
    <w:rsid w:val="00CF66CD"/>
    <w:rsid w:val="00D00418"/>
    <w:rsid w:val="00D01974"/>
    <w:rsid w:val="00D02E65"/>
    <w:rsid w:val="00D02FE8"/>
    <w:rsid w:val="00D07F6E"/>
    <w:rsid w:val="00D1293C"/>
    <w:rsid w:val="00D23D77"/>
    <w:rsid w:val="00D25C55"/>
    <w:rsid w:val="00D272EE"/>
    <w:rsid w:val="00D277E6"/>
    <w:rsid w:val="00D33A6F"/>
    <w:rsid w:val="00D41BE4"/>
    <w:rsid w:val="00D4339F"/>
    <w:rsid w:val="00D45473"/>
    <w:rsid w:val="00D5113F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1F04"/>
    <w:rsid w:val="00D92DFA"/>
    <w:rsid w:val="00D93CA8"/>
    <w:rsid w:val="00DA1CB0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17D82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85F45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2AC3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6055"/>
    <w:rsid w:val="00F175A7"/>
    <w:rsid w:val="00F21CB6"/>
    <w:rsid w:val="00F2506A"/>
    <w:rsid w:val="00F26EDD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4F0D"/>
    <w:rsid w:val="00F87B3F"/>
    <w:rsid w:val="00F90866"/>
    <w:rsid w:val="00F97821"/>
    <w:rsid w:val="00FA653B"/>
    <w:rsid w:val="00FB0B54"/>
    <w:rsid w:val="00FB46C0"/>
    <w:rsid w:val="00FB6E12"/>
    <w:rsid w:val="00FC018C"/>
    <w:rsid w:val="00FC3C43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ny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6F2D-A23C-4542-8BAD-4F29A4C0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38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7068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35</cp:revision>
  <dcterms:created xsi:type="dcterms:W3CDTF">2022-06-22T13:30:00Z</dcterms:created>
  <dcterms:modified xsi:type="dcterms:W3CDTF">2022-06-23T11:00:00Z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