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46A5" w14:textId="77777777" w:rsidR="00BA63E8" w:rsidRPr="00120D4E" w:rsidRDefault="00352780">
      <w:pPr>
        <w:ind w:left="7080"/>
        <w:rPr>
          <w:color w:val="ED7D31"/>
          <w:sz w:val="18"/>
          <w:szCs w:val="18"/>
          <w:lang w:val="fr-FR"/>
        </w:rPr>
      </w:pPr>
      <w:r w:rsidRPr="00120D4E">
        <w:rPr>
          <w:rFonts w:ascii="Calibri" w:eastAsia="Calibri" w:hAnsi="Calibri" w:cs="Calibri"/>
          <w:noProof/>
          <w:color w:val="ED7D31"/>
          <w:sz w:val="18"/>
          <w:szCs w:val="18"/>
          <w:lang w:val="fr-FR"/>
        </w:rPr>
        <w:drawing>
          <wp:anchor distT="0" distB="0" distL="114300" distR="114300" simplePos="0" relativeHeight="251658240" behindDoc="0" locked="0" layoutInCell="1" hidden="0" allowOverlap="1" wp14:anchorId="77D42723" wp14:editId="20EE67A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8325" cy="476250"/>
            <wp:effectExtent l="0" t="0" r="0" b="0"/>
            <wp:wrapSquare wrapText="bothSides" distT="0" distB="0" distL="114300" distR="114300"/>
            <wp:docPr id="5" name="image1.png" descr="C:\Users\Vincent\Desktop\Relation Client\Visuels\gnx_logo_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Vincent\Desktop\Relation Client\Visuels\gnx_logo_transparen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20D4E">
        <w:rPr>
          <w:color w:val="ED7D31"/>
          <w:sz w:val="18"/>
          <w:szCs w:val="18"/>
          <w:lang w:val="fr-FR"/>
        </w:rPr>
        <w:tab/>
      </w:r>
    </w:p>
    <w:p w14:paraId="270C1BC8" w14:textId="77777777" w:rsidR="00BA63E8" w:rsidRPr="00236DEA" w:rsidRDefault="00352780">
      <w:pPr>
        <w:ind w:left="7080"/>
        <w:jc w:val="right"/>
        <w:rPr>
          <w:rFonts w:ascii="Calibri" w:eastAsia="Calibri" w:hAnsi="Calibri" w:cs="Calibri"/>
          <w:color w:val="ED7D31"/>
          <w:sz w:val="18"/>
          <w:szCs w:val="18"/>
        </w:rPr>
      </w:pPr>
      <w:r w:rsidRPr="00236DEA">
        <w:rPr>
          <w:rFonts w:ascii="Calibri" w:eastAsia="Calibri" w:hAnsi="Calibri" w:cs="Calibri"/>
          <w:color w:val="ED7D31"/>
          <w:sz w:val="18"/>
          <w:szCs w:val="18"/>
        </w:rPr>
        <w:t xml:space="preserve">        </w:t>
      </w:r>
    </w:p>
    <w:p w14:paraId="25340C9A" w14:textId="77777777" w:rsidR="00215042" w:rsidRPr="00215042" w:rsidRDefault="00215042" w:rsidP="00215042">
      <w:pPr>
        <w:jc w:val="right"/>
        <w:rPr>
          <w:rFonts w:asciiTheme="minorHAnsi" w:hAnsiTheme="minorHAnsi" w:cstheme="minorHAnsi"/>
          <w:color w:val="ED7D31" w:themeColor="accent2"/>
          <w:sz w:val="18"/>
          <w:szCs w:val="18"/>
        </w:rPr>
      </w:pPr>
      <w:r w:rsidRPr="00215042">
        <w:rPr>
          <w:rFonts w:asciiTheme="minorHAnsi" w:hAnsiTheme="minorHAnsi" w:cstheme="minorHAnsi"/>
          <w:noProof/>
          <w:color w:val="ED7D31" w:themeColor="accent2"/>
          <w:sz w:val="18"/>
          <w:szCs w:val="18"/>
        </w:rPr>
        <w:t>Comunicado de imprensa</w:t>
      </w:r>
      <w:r w:rsidRPr="00215042">
        <w:rPr>
          <w:rFonts w:asciiTheme="minorHAnsi" w:hAnsiTheme="minorHAnsi" w:cstheme="minorHAnsi"/>
          <w:color w:val="404040"/>
          <w:sz w:val="18"/>
          <w:szCs w:val="18"/>
        </w:rPr>
        <w:t xml:space="preserve"> </w:t>
      </w:r>
    </w:p>
    <w:p w14:paraId="4FE73754" w14:textId="3D63B128" w:rsidR="00DF4B6F" w:rsidRPr="00236DEA" w:rsidRDefault="00352780" w:rsidP="002523AC">
      <w:pPr>
        <w:ind w:left="7200"/>
        <w:jc w:val="right"/>
        <w:rPr>
          <w:rFonts w:ascii="Calibri" w:eastAsia="Calibri" w:hAnsi="Calibri" w:cs="Calibri"/>
          <w:color w:val="404040"/>
          <w:sz w:val="18"/>
          <w:szCs w:val="18"/>
        </w:rPr>
      </w:pPr>
      <w:r w:rsidRPr="00236DEA">
        <w:rPr>
          <w:rFonts w:ascii="Calibri" w:eastAsia="Calibri" w:hAnsi="Calibri" w:cs="Calibri"/>
          <w:color w:val="404040"/>
          <w:sz w:val="18"/>
          <w:szCs w:val="18"/>
        </w:rPr>
        <w:t xml:space="preserve">         </w:t>
      </w:r>
      <w:r w:rsidR="00215042" w:rsidRPr="00236DEA">
        <w:rPr>
          <w:rFonts w:ascii="Calibri" w:eastAsia="Calibri" w:hAnsi="Calibri" w:cs="Calibri"/>
          <w:color w:val="404040"/>
          <w:sz w:val="18"/>
          <w:szCs w:val="18"/>
        </w:rPr>
        <w:t>2</w:t>
      </w:r>
      <w:r w:rsidR="00B85D66">
        <w:rPr>
          <w:rFonts w:ascii="Calibri" w:eastAsia="Calibri" w:hAnsi="Calibri" w:cs="Calibri"/>
          <w:color w:val="404040"/>
          <w:sz w:val="18"/>
          <w:szCs w:val="18"/>
        </w:rPr>
        <w:t>8</w:t>
      </w:r>
      <w:r w:rsidR="00215042" w:rsidRPr="00236DEA">
        <w:rPr>
          <w:rFonts w:ascii="Calibri" w:eastAsia="Calibri" w:hAnsi="Calibri" w:cs="Calibri"/>
          <w:color w:val="404040"/>
          <w:sz w:val="18"/>
          <w:szCs w:val="18"/>
        </w:rPr>
        <w:t xml:space="preserve"> de junho de 2022</w:t>
      </w:r>
    </w:p>
    <w:p w14:paraId="0F543939" w14:textId="0652A275" w:rsidR="004815E1" w:rsidRPr="00236DEA" w:rsidRDefault="004815E1">
      <w:pPr>
        <w:rPr>
          <w:rFonts w:ascii="Calibri" w:eastAsia="Calibri" w:hAnsi="Calibri" w:cs="Calibri"/>
        </w:rPr>
      </w:pPr>
    </w:p>
    <w:p w14:paraId="2B2F19CD" w14:textId="48FDA942" w:rsidR="004815E1" w:rsidRPr="00236DEA" w:rsidRDefault="004815E1">
      <w:pPr>
        <w:rPr>
          <w:rFonts w:ascii="Calibri" w:eastAsia="Calibri" w:hAnsi="Calibri" w:cs="Calibri"/>
        </w:rPr>
      </w:pPr>
    </w:p>
    <w:p w14:paraId="4653365F" w14:textId="6128AA1F" w:rsidR="004815E1" w:rsidRPr="00215042" w:rsidRDefault="004815E1" w:rsidP="002523AC">
      <w:pPr>
        <w:jc w:val="center"/>
        <w:rPr>
          <w:rFonts w:ascii="Calibri" w:eastAsia="Calibri" w:hAnsi="Calibri" w:cs="Calibri"/>
          <w:b/>
          <w:color w:val="EA5B0C"/>
          <w:sz w:val="26"/>
          <w:szCs w:val="26"/>
        </w:rPr>
      </w:pPr>
      <w:proofErr w:type="spellStart"/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>Generix</w:t>
      </w:r>
      <w:proofErr w:type="spellEnd"/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 xml:space="preserve"> Group </w:t>
      </w:r>
      <w:r w:rsidR="009A660E">
        <w:rPr>
          <w:rFonts w:ascii="Calibri" w:eastAsia="Calibri" w:hAnsi="Calibri" w:cs="Calibri"/>
          <w:b/>
          <w:color w:val="EA5B0C"/>
          <w:sz w:val="26"/>
          <w:szCs w:val="26"/>
        </w:rPr>
        <w:t>referenciada</w:t>
      </w:r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 xml:space="preserve"> no </w:t>
      </w:r>
      <w:proofErr w:type="spellStart"/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>Magic</w:t>
      </w:r>
      <w:proofErr w:type="spellEnd"/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 xml:space="preserve"> </w:t>
      </w:r>
      <w:proofErr w:type="spellStart"/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>Quadrant</w:t>
      </w:r>
      <w:proofErr w:type="spellEnd"/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 xml:space="preserve">™ 2022 </w:t>
      </w:r>
      <w:r w:rsidR="008E401D" w:rsidRPr="00215042">
        <w:rPr>
          <w:rFonts w:ascii="Calibri" w:eastAsia="Calibri" w:hAnsi="Calibri" w:cs="Calibri"/>
          <w:b/>
          <w:color w:val="EA5B0C"/>
          <w:sz w:val="26"/>
          <w:szCs w:val="26"/>
        </w:rPr>
        <w:t>da</w:t>
      </w:r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 xml:space="preserve"> Gartner® </w:t>
      </w:r>
      <w:r w:rsidR="006C24E5">
        <w:rPr>
          <w:rFonts w:ascii="Calibri" w:eastAsia="Calibri" w:hAnsi="Calibri" w:cs="Calibri"/>
          <w:b/>
          <w:color w:val="EA5B0C"/>
          <w:sz w:val="26"/>
          <w:szCs w:val="26"/>
        </w:rPr>
        <w:t>para o</w:t>
      </w:r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 xml:space="preserve"> </w:t>
      </w:r>
      <w:r w:rsidR="006C24E5">
        <w:rPr>
          <w:rFonts w:ascii="Calibri" w:eastAsia="Calibri" w:hAnsi="Calibri" w:cs="Calibri"/>
          <w:b/>
          <w:color w:val="EA5B0C"/>
          <w:sz w:val="26"/>
          <w:szCs w:val="26"/>
        </w:rPr>
        <w:t>Sistema</w:t>
      </w:r>
      <w:r w:rsidRPr="00215042">
        <w:rPr>
          <w:rFonts w:ascii="Calibri" w:eastAsia="Calibri" w:hAnsi="Calibri" w:cs="Calibri"/>
          <w:b/>
          <w:color w:val="EA5B0C"/>
          <w:sz w:val="26"/>
          <w:szCs w:val="26"/>
        </w:rPr>
        <w:t xml:space="preserve"> de Gestão de Armazéns (WMS) pelo quarto ano consecutivo</w:t>
      </w:r>
    </w:p>
    <w:p w14:paraId="59968854" w14:textId="77777777" w:rsidR="004815E1" w:rsidRPr="00215042" w:rsidRDefault="004815E1">
      <w:pPr>
        <w:rPr>
          <w:rFonts w:ascii="Calibri" w:eastAsia="Calibri" w:hAnsi="Calibri" w:cs="Calibri"/>
        </w:rPr>
      </w:pPr>
    </w:p>
    <w:p w14:paraId="6708FF00" w14:textId="5EFD6D0B" w:rsidR="002523AC" w:rsidRPr="00215042" w:rsidRDefault="002523AC" w:rsidP="00215042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 xml:space="preserve">A </w:t>
      </w:r>
      <w:proofErr w:type="spellStart"/>
      <w:r w:rsidR="009F4F87"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>Generix</w:t>
      </w:r>
      <w:proofErr w:type="spellEnd"/>
      <w:r w:rsidR="009F4F87"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 xml:space="preserve"> Group</w:t>
      </w:r>
      <w:r w:rsidR="00EA49CE"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>,</w:t>
      </w:r>
      <w:r w:rsidRPr="00215042">
        <w:t xml:space="preserve"> </w:t>
      </w:r>
      <w:r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 xml:space="preserve">editor de soluções colaborativas SaaS para o ecossistema da </w:t>
      </w:r>
      <w:proofErr w:type="spellStart"/>
      <w:r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>Supply</w:t>
      </w:r>
      <w:proofErr w:type="spellEnd"/>
      <w:r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 xml:space="preserve"> </w:t>
      </w:r>
      <w:proofErr w:type="spellStart"/>
      <w:r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>Chain</w:t>
      </w:r>
      <w:proofErr w:type="spellEnd"/>
      <w:r w:rsidRPr="00215042">
        <w:rPr>
          <w:rFonts w:ascii="Calibri" w:hAnsi="Calibri" w:cs="Calibri"/>
          <w:b/>
          <w:bCs/>
          <w:color w:val="000000"/>
          <w:sz w:val="22"/>
          <w:szCs w:val="22"/>
          <w:lang w:eastAsia="fr-FR"/>
        </w:rPr>
        <w:t>, Indústria e Retalho</w:t>
      </w:r>
      <w:r w:rsidR="00447E04" w:rsidRPr="00215042">
        <w:rPr>
          <w:rFonts w:ascii="Calibri" w:eastAsia="Calibri" w:hAnsi="Calibri" w:cs="Calibri"/>
          <w:b/>
          <w:sz w:val="22"/>
          <w:szCs w:val="22"/>
        </w:rPr>
        <w:t>,</w:t>
      </w:r>
      <w:r w:rsidR="002E261D" w:rsidRPr="00215042">
        <w:rPr>
          <w:rFonts w:ascii="Calibri" w:eastAsia="Calibri" w:hAnsi="Calibri" w:cs="Calibri"/>
          <w:b/>
          <w:sz w:val="22"/>
          <w:szCs w:val="22"/>
        </w:rPr>
        <w:t xml:space="preserve"> foi reconhecida, </w:t>
      </w:r>
      <w:r w:rsidRPr="00215042">
        <w:rPr>
          <w:rFonts w:ascii="Calibri" w:eastAsia="Calibri" w:hAnsi="Calibri" w:cs="Calibri"/>
          <w:b/>
          <w:sz w:val="22"/>
          <w:szCs w:val="22"/>
        </w:rPr>
        <w:t xml:space="preserve">pelo </w:t>
      </w:r>
      <w:r w:rsidR="002E261D" w:rsidRPr="00215042">
        <w:rPr>
          <w:rFonts w:ascii="Calibri" w:eastAsia="Calibri" w:hAnsi="Calibri" w:cs="Calibri"/>
          <w:b/>
          <w:sz w:val="22"/>
          <w:szCs w:val="22"/>
        </w:rPr>
        <w:t>quarto</w:t>
      </w:r>
      <w:r w:rsidRPr="00215042">
        <w:rPr>
          <w:rFonts w:ascii="Calibri" w:eastAsia="Calibri" w:hAnsi="Calibri" w:cs="Calibri"/>
          <w:b/>
          <w:sz w:val="22"/>
          <w:szCs w:val="22"/>
        </w:rPr>
        <w:t xml:space="preserve"> ano consecutivo, no </w:t>
      </w:r>
      <w:proofErr w:type="spellStart"/>
      <w:r w:rsidRPr="00215042">
        <w:rPr>
          <w:rFonts w:ascii="Calibri" w:eastAsia="Calibri" w:hAnsi="Calibri" w:cs="Calibri"/>
          <w:b/>
          <w:sz w:val="22"/>
          <w:szCs w:val="22"/>
        </w:rPr>
        <w:t>Magic</w:t>
      </w:r>
      <w:proofErr w:type="spellEnd"/>
      <w:r w:rsidRPr="0021504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15042">
        <w:rPr>
          <w:rFonts w:ascii="Calibri" w:eastAsia="Calibri" w:hAnsi="Calibri" w:cs="Calibri"/>
          <w:b/>
          <w:sz w:val="22"/>
          <w:szCs w:val="22"/>
        </w:rPr>
        <w:t>Quadrant</w:t>
      </w:r>
      <w:proofErr w:type="spellEnd"/>
      <w:r w:rsidRPr="002150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A660E">
        <w:rPr>
          <w:rFonts w:ascii="Calibri" w:eastAsia="Calibri" w:hAnsi="Calibri" w:cs="Calibri"/>
          <w:b/>
          <w:sz w:val="22"/>
          <w:szCs w:val="22"/>
        </w:rPr>
        <w:t xml:space="preserve">Gartner </w:t>
      </w:r>
      <w:r w:rsidRPr="00215042">
        <w:rPr>
          <w:rFonts w:ascii="Calibri" w:eastAsia="Calibri" w:hAnsi="Calibri" w:cs="Calibri"/>
          <w:b/>
          <w:sz w:val="22"/>
          <w:szCs w:val="22"/>
        </w:rPr>
        <w:t>2022</w:t>
      </w:r>
      <w:r w:rsidR="00BF5F0A" w:rsidRPr="002150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A660E">
        <w:rPr>
          <w:rFonts w:ascii="Calibri" w:eastAsia="Calibri" w:hAnsi="Calibri" w:cs="Calibri"/>
          <w:b/>
          <w:sz w:val="22"/>
          <w:szCs w:val="22"/>
        </w:rPr>
        <w:t xml:space="preserve">pelos Sistemas de </w:t>
      </w:r>
      <w:r w:rsidR="002E261D" w:rsidRPr="00215042">
        <w:rPr>
          <w:rFonts w:ascii="Calibri" w:eastAsia="Calibri" w:hAnsi="Calibri" w:cs="Calibri"/>
          <w:b/>
          <w:sz w:val="22"/>
          <w:szCs w:val="22"/>
        </w:rPr>
        <w:t>Gestão de Armazéns.</w:t>
      </w:r>
    </w:p>
    <w:p w14:paraId="0A7D1668" w14:textId="7BD1380B" w:rsidR="002E261D" w:rsidRPr="00236DEA" w:rsidRDefault="002E261D" w:rsidP="0021504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8DA8447" w14:textId="7CEBC374" w:rsidR="002523AC" w:rsidRPr="00A13D3A" w:rsidRDefault="009A660E" w:rsidP="00215042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 duas</w:t>
      </w:r>
      <w:r w:rsidR="00EA49CE" w:rsidRPr="00A13D3A">
        <w:rPr>
          <w:rFonts w:ascii="Calibri" w:eastAsia="Calibri" w:hAnsi="Calibri" w:cs="Calibri"/>
          <w:b/>
          <w:sz w:val="22"/>
          <w:szCs w:val="22"/>
        </w:rPr>
        <w:t xml:space="preserve"> soluções </w:t>
      </w:r>
      <w:r>
        <w:rPr>
          <w:rFonts w:ascii="Calibri" w:eastAsia="Calibri" w:hAnsi="Calibri" w:cs="Calibri"/>
          <w:b/>
          <w:sz w:val="22"/>
          <w:szCs w:val="22"/>
        </w:rPr>
        <w:t xml:space="preserve">WMS da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Generix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Group são reconhecidas no relatório da Gartner. </w:t>
      </w:r>
      <w:r w:rsidR="00DA6757">
        <w:rPr>
          <w:rFonts w:ascii="Calibri" w:eastAsia="Calibri" w:hAnsi="Calibri" w:cs="Calibri"/>
          <w:b/>
          <w:sz w:val="22"/>
          <w:szCs w:val="22"/>
        </w:rPr>
        <w:t>Respondem</w:t>
      </w:r>
      <w:r w:rsidR="00796106" w:rsidRPr="00A13D3A"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CF18F4">
        <w:rPr>
          <w:rFonts w:ascii="Calibri" w:eastAsia="Calibri" w:hAnsi="Calibri" w:cs="Calibri"/>
          <w:b/>
          <w:sz w:val="22"/>
          <w:szCs w:val="22"/>
        </w:rPr>
        <w:t>um conjunto de</w:t>
      </w:r>
      <w:r w:rsidR="00796106" w:rsidRPr="00A13D3A">
        <w:rPr>
          <w:rFonts w:ascii="Calibri" w:eastAsia="Calibri" w:hAnsi="Calibri" w:cs="Calibri"/>
          <w:b/>
          <w:sz w:val="22"/>
          <w:szCs w:val="22"/>
        </w:rPr>
        <w:t xml:space="preserve"> necessidades de gestão de armazéns</w:t>
      </w:r>
      <w:r w:rsidR="0079791A" w:rsidRPr="00A13D3A">
        <w:rPr>
          <w:rFonts w:ascii="Calibri" w:eastAsia="Calibri" w:hAnsi="Calibri" w:cs="Calibri"/>
          <w:b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os</w:t>
      </w:r>
      <w:r w:rsidR="00796106" w:rsidRPr="00A13D3A">
        <w:rPr>
          <w:rFonts w:ascii="Calibri" w:eastAsia="Calibri" w:hAnsi="Calibri" w:cs="Calibri"/>
          <w:b/>
          <w:sz w:val="22"/>
          <w:szCs w:val="22"/>
        </w:rPr>
        <w:t xml:space="preserve"> 3PL, retalhistas e fabricantes, um graças à sua rápida adaptação e o outro pela </w:t>
      </w:r>
      <w:r w:rsidR="00F52C79" w:rsidRPr="00A13D3A">
        <w:rPr>
          <w:rFonts w:ascii="Calibri" w:eastAsia="Calibri" w:hAnsi="Calibri" w:cs="Calibri"/>
          <w:b/>
          <w:sz w:val="22"/>
          <w:szCs w:val="22"/>
        </w:rPr>
        <w:t>riqueza funcional</w:t>
      </w:r>
      <w:r w:rsidR="00796106" w:rsidRPr="00A13D3A">
        <w:rPr>
          <w:rFonts w:ascii="Calibri" w:eastAsia="Calibri" w:hAnsi="Calibri" w:cs="Calibri"/>
          <w:b/>
          <w:sz w:val="22"/>
          <w:szCs w:val="22"/>
        </w:rPr>
        <w:t xml:space="preserve"> e pela sua capacidade de gerir armazéns </w:t>
      </w:r>
      <w:r>
        <w:rPr>
          <w:rFonts w:ascii="Calibri" w:eastAsia="Calibri" w:hAnsi="Calibri" w:cs="Calibri"/>
          <w:b/>
          <w:sz w:val="22"/>
          <w:szCs w:val="22"/>
        </w:rPr>
        <w:t>apresentando</w:t>
      </w:r>
      <w:r w:rsidR="00796106" w:rsidRPr="00A13D3A">
        <w:rPr>
          <w:rFonts w:ascii="Calibri" w:eastAsia="Calibri" w:hAnsi="Calibri" w:cs="Calibri"/>
          <w:b/>
          <w:sz w:val="22"/>
          <w:szCs w:val="22"/>
        </w:rPr>
        <w:t xml:space="preserve"> um nível </w:t>
      </w:r>
      <w:r w:rsidR="00F52C79" w:rsidRPr="00A13D3A">
        <w:rPr>
          <w:rFonts w:ascii="Calibri" w:eastAsia="Calibri" w:hAnsi="Calibri" w:cs="Calibri"/>
          <w:b/>
          <w:sz w:val="22"/>
          <w:szCs w:val="22"/>
        </w:rPr>
        <w:t xml:space="preserve">muito </w:t>
      </w:r>
      <w:r w:rsidR="005A147C">
        <w:rPr>
          <w:rFonts w:ascii="Calibri" w:eastAsia="Calibri" w:hAnsi="Calibri" w:cs="Calibri"/>
          <w:b/>
          <w:sz w:val="22"/>
          <w:szCs w:val="22"/>
        </w:rPr>
        <w:t>elevado</w:t>
      </w:r>
      <w:r w:rsidR="00F52C79" w:rsidRPr="00A13D3A">
        <w:rPr>
          <w:rFonts w:ascii="Calibri" w:eastAsia="Calibri" w:hAnsi="Calibri" w:cs="Calibri"/>
          <w:b/>
          <w:sz w:val="22"/>
          <w:szCs w:val="22"/>
        </w:rPr>
        <w:t xml:space="preserve"> de</w:t>
      </w:r>
      <w:r w:rsidR="00796106" w:rsidRPr="00A13D3A">
        <w:rPr>
          <w:rFonts w:ascii="Calibri" w:eastAsia="Calibri" w:hAnsi="Calibri" w:cs="Calibri"/>
          <w:b/>
          <w:sz w:val="22"/>
          <w:szCs w:val="22"/>
        </w:rPr>
        <w:t xml:space="preserve"> automatização</w:t>
      </w:r>
      <w:r w:rsidR="00F52C79" w:rsidRPr="00A13D3A">
        <w:rPr>
          <w:rFonts w:ascii="Calibri" w:eastAsia="Calibri" w:hAnsi="Calibri" w:cs="Calibri"/>
          <w:b/>
          <w:sz w:val="22"/>
          <w:szCs w:val="22"/>
        </w:rPr>
        <w:t>.</w:t>
      </w:r>
      <w:r w:rsidR="00796106" w:rsidRPr="00A13D3A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46B21BE" w14:textId="0CFA54BC" w:rsidR="002523AC" w:rsidRPr="00236DEA" w:rsidRDefault="002523AC" w:rsidP="0021504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1847533" w14:textId="49FE0DB4" w:rsidR="001A1F5F" w:rsidRPr="005A147C" w:rsidRDefault="001A1F5F" w:rsidP="00215042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5A147C">
        <w:rPr>
          <w:rFonts w:ascii="Calibri" w:eastAsia="Calibri" w:hAnsi="Calibri" w:cs="Calibri"/>
          <w:bCs/>
          <w:sz w:val="22"/>
          <w:szCs w:val="22"/>
        </w:rPr>
        <w:t xml:space="preserve">O </w:t>
      </w:r>
      <w:r w:rsidR="00CF18F4">
        <w:rPr>
          <w:rFonts w:ascii="Calibri" w:eastAsia="Calibri" w:hAnsi="Calibri" w:cs="Calibri"/>
          <w:bCs/>
          <w:sz w:val="22"/>
          <w:szCs w:val="22"/>
        </w:rPr>
        <w:t>universo</w:t>
      </w:r>
      <w:r w:rsidRPr="005A147C">
        <w:rPr>
          <w:rFonts w:ascii="Calibri" w:eastAsia="Calibri" w:hAnsi="Calibri" w:cs="Calibri"/>
          <w:bCs/>
          <w:sz w:val="22"/>
          <w:szCs w:val="22"/>
        </w:rPr>
        <w:t xml:space="preserve"> d</w:t>
      </w:r>
      <w:r w:rsidR="00236DEA">
        <w:rPr>
          <w:rFonts w:ascii="Calibri" w:eastAsia="Calibri" w:hAnsi="Calibri" w:cs="Calibri"/>
          <w:bCs/>
          <w:sz w:val="22"/>
          <w:szCs w:val="22"/>
        </w:rPr>
        <w:t>a</w:t>
      </w:r>
      <w:r w:rsidRPr="005A147C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5A147C">
        <w:rPr>
          <w:rFonts w:ascii="Calibri" w:eastAsia="Calibri" w:hAnsi="Calibri" w:cs="Calibri"/>
          <w:bCs/>
          <w:sz w:val="22"/>
          <w:szCs w:val="22"/>
        </w:rPr>
        <w:t>Supply</w:t>
      </w:r>
      <w:proofErr w:type="spellEnd"/>
      <w:r w:rsidRPr="005A147C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5A147C">
        <w:rPr>
          <w:rFonts w:ascii="Calibri" w:eastAsia="Calibri" w:hAnsi="Calibri" w:cs="Calibri"/>
          <w:bCs/>
          <w:sz w:val="22"/>
          <w:szCs w:val="22"/>
        </w:rPr>
        <w:t>Chain</w:t>
      </w:r>
      <w:proofErr w:type="spellEnd"/>
      <w:r w:rsidRPr="005A147C">
        <w:rPr>
          <w:rFonts w:ascii="Calibri" w:eastAsia="Calibri" w:hAnsi="Calibri" w:cs="Calibri"/>
          <w:bCs/>
          <w:sz w:val="22"/>
          <w:szCs w:val="22"/>
        </w:rPr>
        <w:t xml:space="preserve"> tem enfrentado, recentemente, novos desafios que levaram as empresas a desafiarem-se e </w:t>
      </w:r>
      <w:r w:rsidR="0079791A" w:rsidRPr="005A147C">
        <w:rPr>
          <w:rFonts w:ascii="Calibri" w:eastAsia="Calibri" w:hAnsi="Calibri" w:cs="Calibri"/>
          <w:bCs/>
          <w:sz w:val="22"/>
          <w:szCs w:val="22"/>
        </w:rPr>
        <w:t xml:space="preserve">a </w:t>
      </w:r>
      <w:r w:rsidR="005A147C" w:rsidRPr="005A147C">
        <w:rPr>
          <w:rFonts w:ascii="Calibri" w:eastAsia="Calibri" w:hAnsi="Calibri" w:cs="Calibri"/>
          <w:bCs/>
          <w:sz w:val="22"/>
          <w:szCs w:val="22"/>
        </w:rPr>
        <w:t>reinventarem-se</w:t>
      </w:r>
      <w:r w:rsidRPr="005A147C">
        <w:rPr>
          <w:rFonts w:ascii="Calibri" w:eastAsia="Calibri" w:hAnsi="Calibri" w:cs="Calibri"/>
          <w:bCs/>
          <w:sz w:val="22"/>
          <w:szCs w:val="22"/>
        </w:rPr>
        <w:t xml:space="preserve"> para se </w:t>
      </w:r>
      <w:r w:rsidR="0079791A" w:rsidRPr="005A147C">
        <w:rPr>
          <w:rFonts w:ascii="Calibri" w:eastAsia="Calibri" w:hAnsi="Calibri" w:cs="Calibri"/>
          <w:bCs/>
          <w:sz w:val="22"/>
          <w:szCs w:val="22"/>
        </w:rPr>
        <w:t>manterem</w:t>
      </w:r>
      <w:r w:rsidRPr="005A147C">
        <w:rPr>
          <w:rFonts w:ascii="Calibri" w:eastAsia="Calibri" w:hAnsi="Calibri" w:cs="Calibri"/>
          <w:bCs/>
          <w:sz w:val="22"/>
          <w:szCs w:val="22"/>
        </w:rPr>
        <w:t xml:space="preserve"> competitivas</w:t>
      </w:r>
      <w:r w:rsidR="00CF18F4">
        <w:rPr>
          <w:rFonts w:ascii="Calibri" w:eastAsia="Calibri" w:hAnsi="Calibri" w:cs="Calibri"/>
          <w:bCs/>
          <w:sz w:val="22"/>
          <w:szCs w:val="22"/>
        </w:rPr>
        <w:t xml:space="preserve"> nos seus mercados</w:t>
      </w:r>
      <w:r w:rsidR="0079791A" w:rsidRPr="005A147C">
        <w:rPr>
          <w:rFonts w:ascii="Calibri" w:eastAsia="Calibri" w:hAnsi="Calibri" w:cs="Calibri"/>
          <w:bCs/>
          <w:sz w:val="22"/>
          <w:szCs w:val="22"/>
        </w:rPr>
        <w:t>.</w:t>
      </w:r>
    </w:p>
    <w:p w14:paraId="5BCE5DEE" w14:textId="6FE54A10" w:rsidR="00EB7D2C" w:rsidRPr="005A147C" w:rsidRDefault="001A1F5F" w:rsidP="00215042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5A147C">
        <w:rPr>
          <w:rFonts w:ascii="Calibri" w:eastAsia="Calibri" w:hAnsi="Calibri" w:cs="Calibri"/>
          <w:bCs/>
          <w:sz w:val="22"/>
          <w:szCs w:val="22"/>
        </w:rPr>
        <w:t xml:space="preserve">As soluções WMS da </w:t>
      </w:r>
      <w:proofErr w:type="spellStart"/>
      <w:r w:rsidRPr="005A147C">
        <w:rPr>
          <w:rFonts w:ascii="Calibri" w:eastAsia="Calibri" w:hAnsi="Calibri" w:cs="Calibri"/>
          <w:bCs/>
          <w:sz w:val="22"/>
          <w:szCs w:val="22"/>
        </w:rPr>
        <w:t>Generix</w:t>
      </w:r>
      <w:proofErr w:type="spellEnd"/>
      <w:r w:rsidRPr="005A147C">
        <w:rPr>
          <w:rFonts w:ascii="Calibri" w:eastAsia="Calibri" w:hAnsi="Calibri" w:cs="Calibri"/>
          <w:bCs/>
          <w:sz w:val="22"/>
          <w:szCs w:val="22"/>
        </w:rPr>
        <w:t xml:space="preserve"> são </w:t>
      </w:r>
      <w:r w:rsidR="005A147C" w:rsidRPr="005A147C">
        <w:rPr>
          <w:rFonts w:ascii="Calibri" w:eastAsia="Calibri" w:hAnsi="Calibri" w:cs="Calibri"/>
          <w:bCs/>
          <w:sz w:val="22"/>
          <w:szCs w:val="22"/>
        </w:rPr>
        <w:t>elementos-chave</w:t>
      </w:r>
      <w:r w:rsidRPr="005A147C">
        <w:rPr>
          <w:rFonts w:ascii="Calibri" w:eastAsia="Calibri" w:hAnsi="Calibri" w:cs="Calibri"/>
          <w:bCs/>
          <w:sz w:val="22"/>
          <w:szCs w:val="22"/>
        </w:rPr>
        <w:t xml:space="preserve"> da plataforma </w:t>
      </w:r>
      <w:proofErr w:type="spellStart"/>
      <w:r w:rsidRPr="005A147C">
        <w:rPr>
          <w:rFonts w:ascii="Calibri" w:eastAsia="Calibri" w:hAnsi="Calibri" w:cs="Calibri"/>
          <w:bCs/>
          <w:sz w:val="22"/>
          <w:szCs w:val="22"/>
        </w:rPr>
        <w:t>Generix</w:t>
      </w:r>
      <w:proofErr w:type="spellEnd"/>
      <w:r w:rsidRPr="005A147C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5A147C">
        <w:rPr>
          <w:rFonts w:ascii="Calibri" w:eastAsia="Calibri" w:hAnsi="Calibri" w:cs="Calibri"/>
          <w:bCs/>
          <w:sz w:val="22"/>
          <w:szCs w:val="22"/>
        </w:rPr>
        <w:t>Supply</w:t>
      </w:r>
      <w:proofErr w:type="spellEnd"/>
      <w:r w:rsidRPr="005A147C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5A147C">
        <w:rPr>
          <w:rFonts w:ascii="Calibri" w:eastAsia="Calibri" w:hAnsi="Calibri" w:cs="Calibri"/>
          <w:bCs/>
          <w:sz w:val="22"/>
          <w:szCs w:val="22"/>
        </w:rPr>
        <w:t>Chain</w:t>
      </w:r>
      <w:proofErr w:type="spellEnd"/>
      <w:r w:rsidRPr="005A147C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5A147C">
        <w:rPr>
          <w:rFonts w:ascii="Calibri" w:eastAsia="Calibri" w:hAnsi="Calibri" w:cs="Calibri"/>
          <w:bCs/>
          <w:sz w:val="22"/>
          <w:szCs w:val="22"/>
        </w:rPr>
        <w:t>Hub</w:t>
      </w:r>
      <w:proofErr w:type="spellEnd"/>
      <w:r w:rsidRPr="005A147C">
        <w:rPr>
          <w:rFonts w:ascii="Calibri" w:eastAsia="Calibri" w:hAnsi="Calibri" w:cs="Calibri"/>
          <w:bCs/>
          <w:sz w:val="22"/>
          <w:szCs w:val="22"/>
        </w:rPr>
        <w:t xml:space="preserve">. Contribuem para a excelência operacional dos seus clientes e ajudam a </w:t>
      </w:r>
      <w:r w:rsidR="004C41DB">
        <w:rPr>
          <w:rFonts w:ascii="Calibri" w:eastAsia="Calibri" w:hAnsi="Calibri" w:cs="Calibri"/>
          <w:bCs/>
          <w:sz w:val="22"/>
          <w:szCs w:val="22"/>
        </w:rPr>
        <w:t>superar</w:t>
      </w:r>
      <w:r w:rsidRPr="005A147C">
        <w:rPr>
          <w:rFonts w:ascii="Calibri" w:eastAsia="Calibri" w:hAnsi="Calibri" w:cs="Calibri"/>
          <w:bCs/>
          <w:sz w:val="22"/>
          <w:szCs w:val="22"/>
        </w:rPr>
        <w:t xml:space="preserve"> os desafios atuais, proporcionando-lhes a visibilidade e a interoperabilidade essenciais para </w:t>
      </w:r>
      <w:r w:rsidR="00236DEA">
        <w:rPr>
          <w:rFonts w:ascii="Calibri" w:eastAsia="Calibri" w:hAnsi="Calibri" w:cs="Calibri"/>
          <w:bCs/>
          <w:sz w:val="22"/>
          <w:szCs w:val="22"/>
        </w:rPr>
        <w:t xml:space="preserve">o desempenho </w:t>
      </w:r>
      <w:r w:rsidRPr="005A147C">
        <w:rPr>
          <w:rFonts w:ascii="Calibri" w:eastAsia="Calibri" w:hAnsi="Calibri" w:cs="Calibri"/>
          <w:bCs/>
          <w:sz w:val="22"/>
          <w:szCs w:val="22"/>
        </w:rPr>
        <w:t>das suas operações logísticas.</w:t>
      </w:r>
    </w:p>
    <w:p w14:paraId="140A6842" w14:textId="6E4E55B6" w:rsidR="001A1F5F" w:rsidRPr="00236DEA" w:rsidRDefault="001A1F5F" w:rsidP="00215042">
      <w:pPr>
        <w:jc w:val="both"/>
        <w:rPr>
          <w:rFonts w:ascii="Calibri" w:hAnsi="Calibri" w:cs="Calibri"/>
          <w:sz w:val="22"/>
          <w:szCs w:val="22"/>
          <w:lang w:eastAsia="fr-FR"/>
        </w:rPr>
      </w:pPr>
    </w:p>
    <w:p w14:paraId="2A3ED873" w14:textId="416E4689" w:rsidR="001A1F5F" w:rsidRPr="005A147C" w:rsidRDefault="001A1F5F" w:rsidP="00215042">
      <w:pPr>
        <w:jc w:val="both"/>
        <w:rPr>
          <w:rFonts w:ascii="Calibri" w:hAnsi="Calibri" w:cs="Calibri"/>
          <w:sz w:val="22"/>
          <w:szCs w:val="22"/>
          <w:lang w:eastAsia="fr-FR"/>
        </w:rPr>
      </w:pPr>
      <w:r w:rsidRPr="005A147C">
        <w:rPr>
          <w:rFonts w:ascii="Calibri" w:hAnsi="Calibri" w:cs="Calibri"/>
          <w:sz w:val="22"/>
          <w:szCs w:val="22"/>
          <w:lang w:eastAsia="fr-FR"/>
        </w:rPr>
        <w:t xml:space="preserve">A solução </w:t>
      </w:r>
      <w:r w:rsidR="00CF18F4" w:rsidRPr="005A147C">
        <w:rPr>
          <w:rFonts w:ascii="Calibri" w:hAnsi="Calibri" w:cs="Calibri"/>
          <w:sz w:val="22"/>
          <w:szCs w:val="22"/>
          <w:lang w:eastAsia="fr-FR"/>
        </w:rPr>
        <w:t xml:space="preserve">WMS </w:t>
      </w:r>
      <w:r w:rsidRPr="005A147C">
        <w:rPr>
          <w:rFonts w:ascii="Calibri" w:hAnsi="Calibri" w:cs="Calibri"/>
          <w:sz w:val="22"/>
          <w:szCs w:val="22"/>
          <w:lang w:eastAsia="fr-FR"/>
        </w:rPr>
        <w:t xml:space="preserve">SOLOCHAIN </w:t>
      </w:r>
      <w:r w:rsidR="00CF18F4">
        <w:rPr>
          <w:rFonts w:ascii="Calibri" w:hAnsi="Calibri" w:cs="Calibri"/>
          <w:sz w:val="22"/>
          <w:szCs w:val="22"/>
          <w:lang w:eastAsia="fr-FR"/>
        </w:rPr>
        <w:t xml:space="preserve">dispõe de uma grande capacidade de adaptação </w:t>
      </w:r>
      <w:r w:rsidRPr="005A147C">
        <w:rPr>
          <w:rFonts w:ascii="Calibri" w:hAnsi="Calibri" w:cs="Calibri"/>
          <w:sz w:val="22"/>
          <w:szCs w:val="22"/>
          <w:lang w:eastAsia="fr-FR"/>
        </w:rPr>
        <w:t xml:space="preserve">às necessidades dos clientes graças às suas funções de </w:t>
      </w:r>
      <w:proofErr w:type="spellStart"/>
      <w:r w:rsidRPr="005A147C">
        <w:rPr>
          <w:rFonts w:ascii="Calibri" w:hAnsi="Calibri" w:cs="Calibri"/>
          <w:sz w:val="22"/>
          <w:szCs w:val="22"/>
          <w:lang w:eastAsia="fr-FR"/>
        </w:rPr>
        <w:t>workflow</w:t>
      </w:r>
      <w:proofErr w:type="spellEnd"/>
      <w:r w:rsidRPr="005A147C">
        <w:rPr>
          <w:rFonts w:ascii="Calibri" w:hAnsi="Calibri" w:cs="Calibri"/>
          <w:sz w:val="22"/>
          <w:szCs w:val="22"/>
          <w:lang w:eastAsia="fr-FR"/>
        </w:rPr>
        <w:t xml:space="preserve"> mobile, </w:t>
      </w:r>
      <w:proofErr w:type="spellStart"/>
      <w:r w:rsidRPr="005A147C">
        <w:rPr>
          <w:rFonts w:ascii="Calibri" w:hAnsi="Calibri" w:cs="Calibri"/>
          <w:sz w:val="22"/>
          <w:szCs w:val="22"/>
          <w:lang w:eastAsia="fr-FR"/>
        </w:rPr>
        <w:t>mapping</w:t>
      </w:r>
      <w:proofErr w:type="spellEnd"/>
      <w:r w:rsidRPr="005A147C">
        <w:rPr>
          <w:rFonts w:ascii="Calibri" w:hAnsi="Calibri" w:cs="Calibri"/>
          <w:sz w:val="22"/>
          <w:szCs w:val="22"/>
          <w:lang w:eastAsia="fr-FR"/>
        </w:rPr>
        <w:t xml:space="preserve"> de armazém e criação de relatórios. Oferece também uma verdadeira ferramenta </w:t>
      </w:r>
      <w:r w:rsidR="00CF18F4">
        <w:rPr>
          <w:rFonts w:ascii="Calibri" w:hAnsi="Calibri" w:cs="Calibri"/>
          <w:sz w:val="22"/>
          <w:szCs w:val="22"/>
          <w:lang w:eastAsia="fr-FR"/>
        </w:rPr>
        <w:t xml:space="preserve">de gestão de projeto e de documentação </w:t>
      </w:r>
      <w:r w:rsidRPr="005A147C">
        <w:rPr>
          <w:rFonts w:ascii="Calibri" w:hAnsi="Calibri" w:cs="Calibri"/>
          <w:sz w:val="22"/>
          <w:szCs w:val="22"/>
          <w:lang w:eastAsia="fr-FR"/>
        </w:rPr>
        <w:t xml:space="preserve">integrada. O </w:t>
      </w:r>
      <w:r w:rsidR="00CF18F4" w:rsidRPr="005A147C">
        <w:rPr>
          <w:rFonts w:ascii="Calibri" w:hAnsi="Calibri" w:cs="Calibri"/>
          <w:sz w:val="22"/>
          <w:szCs w:val="22"/>
          <w:lang w:eastAsia="fr-FR"/>
        </w:rPr>
        <w:t xml:space="preserve">WMS </w:t>
      </w:r>
      <w:r w:rsidRPr="005A147C">
        <w:rPr>
          <w:rFonts w:ascii="Calibri" w:hAnsi="Calibri" w:cs="Calibri"/>
          <w:sz w:val="22"/>
          <w:szCs w:val="22"/>
          <w:lang w:eastAsia="fr-FR"/>
        </w:rPr>
        <w:t xml:space="preserve">SOLOCHAIN inclui também um módulo MES - </w:t>
      </w:r>
      <w:proofErr w:type="spellStart"/>
      <w:r w:rsidRPr="005A147C">
        <w:rPr>
          <w:rFonts w:ascii="Calibri" w:hAnsi="Calibri" w:cs="Calibri"/>
          <w:sz w:val="22"/>
          <w:szCs w:val="22"/>
          <w:lang w:eastAsia="fr-FR"/>
        </w:rPr>
        <w:t>Manufacturing</w:t>
      </w:r>
      <w:proofErr w:type="spellEnd"/>
      <w:r w:rsidRPr="005A147C">
        <w:rPr>
          <w:rFonts w:ascii="Calibri" w:hAnsi="Calibri" w:cs="Calibri"/>
          <w:sz w:val="22"/>
          <w:szCs w:val="22"/>
          <w:lang w:eastAsia="fr-FR"/>
        </w:rPr>
        <w:t xml:space="preserve"> </w:t>
      </w:r>
      <w:proofErr w:type="spellStart"/>
      <w:r w:rsidRPr="005A147C">
        <w:rPr>
          <w:rFonts w:ascii="Calibri" w:hAnsi="Calibri" w:cs="Calibri"/>
          <w:sz w:val="22"/>
          <w:szCs w:val="22"/>
          <w:lang w:eastAsia="fr-FR"/>
        </w:rPr>
        <w:t>Execution</w:t>
      </w:r>
      <w:proofErr w:type="spellEnd"/>
      <w:r w:rsidRPr="005A147C">
        <w:rPr>
          <w:rFonts w:ascii="Calibri" w:hAnsi="Calibri" w:cs="Calibri"/>
          <w:sz w:val="22"/>
          <w:szCs w:val="22"/>
          <w:lang w:eastAsia="fr-FR"/>
        </w:rPr>
        <w:t xml:space="preserve"> </w:t>
      </w:r>
      <w:proofErr w:type="spellStart"/>
      <w:r w:rsidRPr="005A147C">
        <w:rPr>
          <w:rFonts w:ascii="Calibri" w:hAnsi="Calibri" w:cs="Calibri"/>
          <w:sz w:val="22"/>
          <w:szCs w:val="22"/>
          <w:lang w:eastAsia="fr-FR"/>
        </w:rPr>
        <w:t>System</w:t>
      </w:r>
      <w:proofErr w:type="spellEnd"/>
      <w:r w:rsidRPr="005A147C">
        <w:rPr>
          <w:rFonts w:ascii="Calibri" w:hAnsi="Calibri" w:cs="Calibri"/>
          <w:sz w:val="22"/>
          <w:szCs w:val="22"/>
          <w:lang w:eastAsia="fr-FR"/>
        </w:rPr>
        <w:t xml:space="preserve"> - que permite aos fabricantes gerir os </w:t>
      </w:r>
      <w:r w:rsidRPr="005D6A06">
        <w:rPr>
          <w:rFonts w:ascii="Calibri" w:hAnsi="Calibri" w:cs="Calibri"/>
          <w:sz w:val="22"/>
          <w:szCs w:val="22"/>
          <w:lang w:eastAsia="fr-FR"/>
        </w:rPr>
        <w:t>limites</w:t>
      </w:r>
      <w:r w:rsidRPr="005A147C">
        <w:rPr>
          <w:rFonts w:ascii="Calibri" w:hAnsi="Calibri" w:cs="Calibri"/>
          <w:sz w:val="22"/>
          <w:szCs w:val="22"/>
          <w:lang w:eastAsia="fr-FR"/>
        </w:rPr>
        <w:t xml:space="preserve"> da </w:t>
      </w:r>
      <w:proofErr w:type="spellStart"/>
      <w:r w:rsidR="00236DEA">
        <w:rPr>
          <w:rFonts w:ascii="Calibri" w:hAnsi="Calibri" w:cs="Calibri"/>
          <w:sz w:val="22"/>
          <w:szCs w:val="22"/>
          <w:lang w:eastAsia="fr-FR"/>
        </w:rPr>
        <w:t>S</w:t>
      </w:r>
      <w:r w:rsidR="00EA49CE" w:rsidRPr="005A147C">
        <w:rPr>
          <w:rFonts w:ascii="Calibri" w:hAnsi="Calibri" w:cs="Calibri"/>
          <w:sz w:val="22"/>
          <w:szCs w:val="22"/>
          <w:lang w:eastAsia="fr-FR"/>
        </w:rPr>
        <w:t>upply</w:t>
      </w:r>
      <w:proofErr w:type="spellEnd"/>
      <w:r w:rsidR="00EA49CE" w:rsidRPr="005A147C">
        <w:rPr>
          <w:rFonts w:ascii="Calibri" w:hAnsi="Calibri" w:cs="Calibri"/>
          <w:sz w:val="22"/>
          <w:szCs w:val="22"/>
          <w:lang w:eastAsia="fr-FR"/>
        </w:rPr>
        <w:t xml:space="preserve"> </w:t>
      </w:r>
      <w:proofErr w:type="spellStart"/>
      <w:r w:rsidR="00236DEA">
        <w:rPr>
          <w:rFonts w:ascii="Calibri" w:hAnsi="Calibri" w:cs="Calibri"/>
          <w:sz w:val="22"/>
          <w:szCs w:val="22"/>
          <w:lang w:eastAsia="fr-FR"/>
        </w:rPr>
        <w:t>C</w:t>
      </w:r>
      <w:r w:rsidR="00EA49CE" w:rsidRPr="005A147C">
        <w:rPr>
          <w:rFonts w:ascii="Calibri" w:hAnsi="Calibri" w:cs="Calibri"/>
          <w:sz w:val="22"/>
          <w:szCs w:val="22"/>
          <w:lang w:eastAsia="fr-FR"/>
        </w:rPr>
        <w:t>hain</w:t>
      </w:r>
      <w:proofErr w:type="spellEnd"/>
      <w:r w:rsidRPr="005A147C">
        <w:rPr>
          <w:rFonts w:ascii="Calibri" w:hAnsi="Calibri" w:cs="Calibri"/>
          <w:sz w:val="22"/>
          <w:szCs w:val="22"/>
          <w:lang w:eastAsia="fr-FR"/>
        </w:rPr>
        <w:t xml:space="preserve"> dos seus armazéns ou fábricas e garantir uma rastreabilidade perfeita. </w:t>
      </w:r>
    </w:p>
    <w:p w14:paraId="65C782DF" w14:textId="2E8083A7" w:rsidR="00371DA5" w:rsidRPr="004C3A71" w:rsidRDefault="00EA49CE" w:rsidP="00215042">
      <w:pPr>
        <w:pStyle w:val="paragraph"/>
        <w:jc w:val="both"/>
        <w:textAlignment w:val="baseline"/>
        <w:rPr>
          <w:rFonts w:eastAsia="Times New Roman"/>
          <w:lang w:val="pt-PT"/>
        </w:rPr>
      </w:pPr>
      <w:r w:rsidRPr="008314AF">
        <w:rPr>
          <w:rFonts w:eastAsia="Times New Roman"/>
          <w:lang w:val="pt-PT"/>
        </w:rPr>
        <w:t xml:space="preserve">A solução </w:t>
      </w:r>
      <w:proofErr w:type="spellStart"/>
      <w:r w:rsidR="0087395C" w:rsidRPr="008314AF">
        <w:rPr>
          <w:rFonts w:eastAsia="Times New Roman"/>
          <w:lang w:val="pt-PT"/>
        </w:rPr>
        <w:t>Generix</w:t>
      </w:r>
      <w:proofErr w:type="spellEnd"/>
      <w:r w:rsidR="0087395C" w:rsidRPr="008314AF">
        <w:rPr>
          <w:rFonts w:eastAsia="Times New Roman"/>
          <w:lang w:val="pt-PT"/>
        </w:rPr>
        <w:t xml:space="preserve"> </w:t>
      </w:r>
      <w:r w:rsidRPr="008314AF">
        <w:rPr>
          <w:rFonts w:eastAsia="Times New Roman"/>
          <w:lang w:val="pt-PT"/>
        </w:rPr>
        <w:t xml:space="preserve">WMS oferece uma </w:t>
      </w:r>
      <w:r w:rsidR="0087395C">
        <w:rPr>
          <w:rFonts w:eastAsia="Times New Roman"/>
          <w:lang w:val="pt-PT"/>
        </w:rPr>
        <w:t>grande riqueza funcional</w:t>
      </w:r>
      <w:r w:rsidRPr="008314AF">
        <w:rPr>
          <w:rFonts w:eastAsia="Times New Roman"/>
          <w:lang w:val="pt-PT"/>
        </w:rPr>
        <w:t xml:space="preserve"> </w:t>
      </w:r>
      <w:r w:rsidR="0087395C">
        <w:rPr>
          <w:rFonts w:eastAsia="Times New Roman"/>
          <w:lang w:val="pt-PT"/>
        </w:rPr>
        <w:t>standard</w:t>
      </w:r>
      <w:r w:rsidRPr="008314AF">
        <w:rPr>
          <w:rFonts w:eastAsia="Times New Roman"/>
          <w:lang w:val="pt-PT"/>
        </w:rPr>
        <w:t xml:space="preserve">, </w:t>
      </w:r>
      <w:r w:rsidR="00F52C79">
        <w:rPr>
          <w:rFonts w:eastAsia="Times New Roman"/>
          <w:lang w:val="pt-PT"/>
        </w:rPr>
        <w:t>tendo como base o</w:t>
      </w:r>
      <w:r w:rsidRPr="008314AF">
        <w:rPr>
          <w:rFonts w:eastAsia="Times New Roman"/>
          <w:lang w:val="pt-PT"/>
        </w:rPr>
        <w:t xml:space="preserve"> </w:t>
      </w:r>
      <w:r w:rsidR="00F52C79" w:rsidRPr="00236DEA">
        <w:rPr>
          <w:rFonts w:eastAsia="Times New Roman"/>
          <w:lang w:val="pt-PT"/>
        </w:rPr>
        <w:t xml:space="preserve">background </w:t>
      </w:r>
      <w:r w:rsidRPr="008314AF">
        <w:rPr>
          <w:rFonts w:eastAsia="Times New Roman"/>
          <w:lang w:val="pt-PT"/>
        </w:rPr>
        <w:t xml:space="preserve">de </w:t>
      </w:r>
      <w:r w:rsidR="00F52C79" w:rsidRPr="008314AF">
        <w:rPr>
          <w:rFonts w:eastAsia="Times New Roman"/>
          <w:lang w:val="pt-PT"/>
        </w:rPr>
        <w:t>projetos</w:t>
      </w:r>
      <w:r w:rsidRPr="008314AF">
        <w:rPr>
          <w:rFonts w:eastAsia="Times New Roman"/>
          <w:lang w:val="pt-PT"/>
        </w:rPr>
        <w:t xml:space="preserve"> realizados em </w:t>
      </w:r>
      <w:r w:rsidR="005A147C">
        <w:rPr>
          <w:rFonts w:eastAsia="Times New Roman"/>
          <w:lang w:val="pt-PT"/>
        </w:rPr>
        <w:t>divers</w:t>
      </w:r>
      <w:r w:rsidR="0087395C">
        <w:rPr>
          <w:rFonts w:eastAsia="Times New Roman"/>
          <w:lang w:val="pt-PT"/>
        </w:rPr>
        <w:t>o</w:t>
      </w:r>
      <w:r w:rsidR="005A147C">
        <w:rPr>
          <w:rFonts w:eastAsia="Times New Roman"/>
          <w:lang w:val="pt-PT"/>
        </w:rPr>
        <w:t>s</w:t>
      </w:r>
      <w:r w:rsidRPr="008314AF">
        <w:rPr>
          <w:rFonts w:eastAsia="Times New Roman"/>
          <w:lang w:val="pt-PT"/>
        </w:rPr>
        <w:t xml:space="preserve"> </w:t>
      </w:r>
      <w:r w:rsidR="0087395C">
        <w:rPr>
          <w:rFonts w:eastAsia="Times New Roman"/>
          <w:lang w:val="pt-PT"/>
        </w:rPr>
        <w:t>setores</w:t>
      </w:r>
      <w:r w:rsidRPr="008314AF">
        <w:rPr>
          <w:rFonts w:eastAsia="Times New Roman"/>
          <w:lang w:val="pt-PT"/>
        </w:rPr>
        <w:t xml:space="preserve"> e geografias. As poderosas funcionalidades da solução principal são complementadas por capacidades alargadas de alto valor acrescentado para empresas que desej</w:t>
      </w:r>
      <w:r w:rsidR="0087395C">
        <w:rPr>
          <w:rFonts w:eastAsia="Times New Roman"/>
          <w:lang w:val="pt-PT"/>
        </w:rPr>
        <w:t xml:space="preserve">am implementar </w:t>
      </w:r>
      <w:r w:rsidRPr="008314AF">
        <w:rPr>
          <w:rFonts w:eastAsia="Times New Roman"/>
          <w:lang w:val="pt-PT"/>
        </w:rPr>
        <w:t xml:space="preserve">uma </w:t>
      </w:r>
      <w:proofErr w:type="spellStart"/>
      <w:r w:rsidR="00236DEA">
        <w:rPr>
          <w:rFonts w:eastAsia="Times New Roman"/>
          <w:lang w:val="pt-PT"/>
        </w:rPr>
        <w:t>S</w:t>
      </w:r>
      <w:r w:rsidR="00F52C79">
        <w:rPr>
          <w:rFonts w:eastAsia="Times New Roman"/>
          <w:lang w:val="pt-PT"/>
        </w:rPr>
        <w:t>upply</w:t>
      </w:r>
      <w:proofErr w:type="spellEnd"/>
      <w:r w:rsidR="00F52C79">
        <w:rPr>
          <w:rFonts w:eastAsia="Times New Roman"/>
          <w:lang w:val="pt-PT"/>
        </w:rPr>
        <w:t xml:space="preserve"> </w:t>
      </w:r>
      <w:proofErr w:type="spellStart"/>
      <w:r w:rsidR="00236DEA">
        <w:rPr>
          <w:rFonts w:eastAsia="Times New Roman"/>
          <w:lang w:val="pt-PT"/>
        </w:rPr>
        <w:t>C</w:t>
      </w:r>
      <w:r w:rsidR="00F52C79">
        <w:rPr>
          <w:rFonts w:eastAsia="Times New Roman"/>
          <w:lang w:val="pt-PT"/>
        </w:rPr>
        <w:t>hain</w:t>
      </w:r>
      <w:proofErr w:type="spellEnd"/>
      <w:r w:rsidRPr="008314AF">
        <w:rPr>
          <w:rFonts w:eastAsia="Times New Roman"/>
          <w:lang w:val="pt-PT"/>
        </w:rPr>
        <w:t xml:space="preserve"> controlada e </w:t>
      </w:r>
      <w:r w:rsidR="00F52C79" w:rsidRPr="008314AF">
        <w:rPr>
          <w:rFonts w:eastAsia="Times New Roman"/>
          <w:lang w:val="pt-PT"/>
        </w:rPr>
        <w:t>otimizada</w:t>
      </w:r>
      <w:r w:rsidRPr="008314AF">
        <w:rPr>
          <w:rFonts w:eastAsia="Times New Roman"/>
          <w:lang w:val="pt-PT"/>
        </w:rPr>
        <w:t xml:space="preserve"> </w:t>
      </w:r>
      <w:proofErr w:type="spellStart"/>
      <w:r w:rsidR="00F52C79" w:rsidRPr="00236DEA">
        <w:rPr>
          <w:rFonts w:eastAsia="Times New Roman"/>
          <w:lang w:val="pt-PT"/>
        </w:rPr>
        <w:t>end</w:t>
      </w:r>
      <w:proofErr w:type="spellEnd"/>
      <w:r w:rsidR="0087395C">
        <w:rPr>
          <w:rFonts w:eastAsia="Times New Roman"/>
          <w:lang w:val="pt-PT"/>
        </w:rPr>
        <w:t>-</w:t>
      </w:r>
      <w:r w:rsidR="00F52C79" w:rsidRPr="00236DEA">
        <w:rPr>
          <w:rFonts w:eastAsia="Times New Roman"/>
          <w:lang w:val="pt-PT"/>
        </w:rPr>
        <w:t>to</w:t>
      </w:r>
      <w:r w:rsidR="0087395C">
        <w:rPr>
          <w:rFonts w:eastAsia="Times New Roman"/>
          <w:lang w:val="pt-PT"/>
        </w:rPr>
        <w:t>-</w:t>
      </w:r>
      <w:proofErr w:type="spellStart"/>
      <w:r w:rsidR="00F52C79" w:rsidRPr="00236DEA">
        <w:rPr>
          <w:rFonts w:eastAsia="Times New Roman"/>
          <w:lang w:val="pt-PT"/>
        </w:rPr>
        <w:t>end</w:t>
      </w:r>
      <w:proofErr w:type="spellEnd"/>
      <w:r w:rsidRPr="008314AF">
        <w:rPr>
          <w:rFonts w:eastAsia="Times New Roman"/>
          <w:lang w:val="pt-PT"/>
        </w:rPr>
        <w:t xml:space="preserve">: TMS - </w:t>
      </w:r>
      <w:r w:rsidR="00A13D3A" w:rsidRPr="00A13D3A">
        <w:rPr>
          <w:rFonts w:eastAsia="Times New Roman"/>
          <w:lang w:val="pt-PT"/>
        </w:rPr>
        <w:t>Software Gestão de Transportes</w:t>
      </w:r>
      <w:r w:rsidRPr="008314AF">
        <w:rPr>
          <w:rFonts w:eastAsia="Times New Roman"/>
          <w:lang w:val="pt-PT"/>
        </w:rPr>
        <w:t xml:space="preserve">, OMS - </w:t>
      </w:r>
      <w:proofErr w:type="spellStart"/>
      <w:r w:rsidRPr="008314AF">
        <w:rPr>
          <w:rFonts w:eastAsia="Times New Roman"/>
          <w:lang w:val="pt-PT"/>
        </w:rPr>
        <w:t>Order</w:t>
      </w:r>
      <w:proofErr w:type="spellEnd"/>
      <w:r w:rsidRPr="008314AF">
        <w:rPr>
          <w:rFonts w:eastAsia="Times New Roman"/>
          <w:lang w:val="pt-PT"/>
        </w:rPr>
        <w:t xml:space="preserve"> Management </w:t>
      </w:r>
      <w:proofErr w:type="spellStart"/>
      <w:r w:rsidRPr="008314AF">
        <w:rPr>
          <w:rFonts w:eastAsia="Times New Roman"/>
          <w:lang w:val="pt-PT"/>
        </w:rPr>
        <w:t>System</w:t>
      </w:r>
      <w:proofErr w:type="spellEnd"/>
      <w:r w:rsidRPr="008314AF">
        <w:rPr>
          <w:rFonts w:eastAsia="Times New Roman"/>
          <w:lang w:val="pt-PT"/>
        </w:rPr>
        <w:t xml:space="preserve">, YMS - Yard Management </w:t>
      </w:r>
      <w:proofErr w:type="spellStart"/>
      <w:r w:rsidRPr="008314AF">
        <w:rPr>
          <w:rFonts w:eastAsia="Times New Roman"/>
          <w:lang w:val="pt-PT"/>
        </w:rPr>
        <w:t>System</w:t>
      </w:r>
      <w:proofErr w:type="spellEnd"/>
      <w:r w:rsidRPr="008314AF">
        <w:rPr>
          <w:rFonts w:eastAsia="Times New Roman"/>
          <w:lang w:val="pt-PT"/>
        </w:rPr>
        <w:t xml:space="preserve">, Plataforma de Colaboração e Visibilidade, </w:t>
      </w:r>
      <w:proofErr w:type="spellStart"/>
      <w:r w:rsidRPr="008314AF">
        <w:rPr>
          <w:rFonts w:eastAsia="Times New Roman"/>
          <w:lang w:val="pt-PT"/>
        </w:rPr>
        <w:t>Analytics</w:t>
      </w:r>
      <w:proofErr w:type="spellEnd"/>
      <w:r w:rsidRPr="008314AF">
        <w:rPr>
          <w:rFonts w:eastAsia="Times New Roman"/>
          <w:lang w:val="pt-PT"/>
        </w:rPr>
        <w:t xml:space="preserve"> e</w:t>
      </w:r>
      <w:r w:rsidR="00F52C79">
        <w:rPr>
          <w:rFonts w:eastAsia="Times New Roman"/>
          <w:lang w:val="pt-PT"/>
        </w:rPr>
        <w:t>,</w:t>
      </w:r>
      <w:r w:rsidRPr="008314AF">
        <w:rPr>
          <w:rFonts w:eastAsia="Times New Roman"/>
          <w:lang w:val="pt-PT"/>
        </w:rPr>
        <w:t xml:space="preserve"> em breve</w:t>
      </w:r>
      <w:r w:rsidR="00F52C79">
        <w:rPr>
          <w:rFonts w:eastAsia="Times New Roman"/>
          <w:lang w:val="pt-PT"/>
        </w:rPr>
        <w:t>,</w:t>
      </w:r>
      <w:r w:rsidRPr="008314AF">
        <w:rPr>
          <w:rFonts w:eastAsia="Times New Roman"/>
          <w:lang w:val="pt-PT"/>
        </w:rPr>
        <w:t xml:space="preserve"> RMS - </w:t>
      </w:r>
      <w:proofErr w:type="spellStart"/>
      <w:r w:rsidRPr="008314AF">
        <w:rPr>
          <w:rFonts w:eastAsia="Times New Roman"/>
          <w:lang w:val="pt-PT"/>
        </w:rPr>
        <w:t>Resource</w:t>
      </w:r>
      <w:proofErr w:type="spellEnd"/>
      <w:r w:rsidRPr="008314AF">
        <w:rPr>
          <w:rFonts w:eastAsia="Times New Roman"/>
          <w:lang w:val="pt-PT"/>
        </w:rPr>
        <w:t xml:space="preserve"> Management </w:t>
      </w:r>
      <w:proofErr w:type="spellStart"/>
      <w:r w:rsidRPr="008314AF">
        <w:rPr>
          <w:rFonts w:eastAsia="Times New Roman"/>
          <w:lang w:val="pt-PT"/>
        </w:rPr>
        <w:t>System</w:t>
      </w:r>
      <w:proofErr w:type="spellEnd"/>
      <w:r w:rsidRPr="008314AF">
        <w:rPr>
          <w:rFonts w:eastAsia="Times New Roman"/>
          <w:lang w:val="pt-PT"/>
        </w:rPr>
        <w:t xml:space="preserve">. Este modelo de plataforma melhora o </w:t>
      </w:r>
      <w:r w:rsidR="00F52C79" w:rsidRPr="00236DEA">
        <w:rPr>
          <w:rFonts w:eastAsia="Times New Roman"/>
          <w:lang w:val="pt-PT"/>
        </w:rPr>
        <w:t>time-to-</w:t>
      </w:r>
      <w:proofErr w:type="spellStart"/>
      <w:r w:rsidR="00F52C79" w:rsidRPr="00236DEA">
        <w:rPr>
          <w:rFonts w:eastAsia="Times New Roman"/>
          <w:lang w:val="pt-PT"/>
        </w:rPr>
        <w:t>market</w:t>
      </w:r>
      <w:proofErr w:type="spellEnd"/>
      <w:r w:rsidR="00F52C79" w:rsidRPr="00236DEA">
        <w:rPr>
          <w:rFonts w:eastAsia="Times New Roman"/>
          <w:lang w:val="pt-PT"/>
        </w:rPr>
        <w:t xml:space="preserve"> </w:t>
      </w:r>
      <w:r w:rsidRPr="008314AF">
        <w:rPr>
          <w:rFonts w:eastAsia="Times New Roman"/>
          <w:lang w:val="pt-PT"/>
        </w:rPr>
        <w:t xml:space="preserve">e </w:t>
      </w:r>
      <w:r w:rsidR="0087395C">
        <w:rPr>
          <w:rFonts w:eastAsia="Times New Roman"/>
          <w:lang w:val="pt-PT"/>
        </w:rPr>
        <w:t xml:space="preserve">a performance </w:t>
      </w:r>
      <w:r w:rsidRPr="008314AF">
        <w:rPr>
          <w:rFonts w:eastAsia="Times New Roman"/>
          <w:lang w:val="pt-PT"/>
        </w:rPr>
        <w:t>económic</w:t>
      </w:r>
      <w:r w:rsidR="0087395C">
        <w:rPr>
          <w:rFonts w:eastAsia="Times New Roman"/>
          <w:lang w:val="pt-PT"/>
        </w:rPr>
        <w:t>a</w:t>
      </w:r>
      <w:r w:rsidRPr="008314AF">
        <w:rPr>
          <w:rFonts w:eastAsia="Times New Roman"/>
          <w:lang w:val="pt-PT"/>
        </w:rPr>
        <w:t xml:space="preserve"> das soluções, evitando que os clientes </w:t>
      </w:r>
      <w:r w:rsidR="00F52C79">
        <w:rPr>
          <w:rFonts w:eastAsia="Times New Roman"/>
          <w:lang w:val="pt-PT"/>
        </w:rPr>
        <w:t>da</w:t>
      </w:r>
      <w:r w:rsidRPr="008314AF">
        <w:rPr>
          <w:rFonts w:eastAsia="Times New Roman"/>
          <w:lang w:val="pt-PT"/>
        </w:rPr>
        <w:t xml:space="preserve"> </w:t>
      </w:r>
      <w:proofErr w:type="spellStart"/>
      <w:r w:rsidRPr="008314AF">
        <w:rPr>
          <w:rFonts w:eastAsia="Times New Roman"/>
          <w:lang w:val="pt-PT"/>
        </w:rPr>
        <w:t>Generix</w:t>
      </w:r>
      <w:proofErr w:type="spellEnd"/>
      <w:r w:rsidRPr="008314AF">
        <w:rPr>
          <w:rFonts w:eastAsia="Times New Roman"/>
          <w:lang w:val="pt-PT"/>
        </w:rPr>
        <w:t xml:space="preserve"> Group se envolvam em desenvolvimentos específicos dispendiosos e </w:t>
      </w:r>
      <w:r w:rsidR="004C3A71">
        <w:rPr>
          <w:rFonts w:eastAsia="Times New Roman"/>
          <w:lang w:val="pt-PT"/>
        </w:rPr>
        <w:t>complexos</w:t>
      </w:r>
      <w:r w:rsidRPr="008314AF">
        <w:rPr>
          <w:rFonts w:eastAsia="Times New Roman"/>
          <w:lang w:val="pt-PT"/>
        </w:rPr>
        <w:t xml:space="preserve">.  </w:t>
      </w:r>
      <w:r w:rsidR="00F52C79">
        <w:rPr>
          <w:rFonts w:eastAsia="Times New Roman"/>
          <w:lang w:val="pt-PT"/>
        </w:rPr>
        <w:t xml:space="preserve"> </w:t>
      </w:r>
    </w:p>
    <w:p w14:paraId="59305249" w14:textId="4B623138" w:rsidR="004C3A71" w:rsidRPr="00236DEA" w:rsidRDefault="004C3A71" w:rsidP="00215042">
      <w:pPr>
        <w:pStyle w:val="paragraph"/>
        <w:jc w:val="both"/>
        <w:textAlignment w:val="baseline"/>
        <w:rPr>
          <w:rFonts w:eastAsia="Times New Roman"/>
          <w:i/>
          <w:iCs/>
          <w:lang w:val="pt-PT"/>
        </w:rPr>
      </w:pPr>
      <w:r w:rsidRPr="00236DEA">
        <w:rPr>
          <w:rFonts w:eastAsia="Times New Roman"/>
          <w:i/>
          <w:iCs/>
          <w:lang w:val="pt-PT"/>
        </w:rPr>
        <w:t xml:space="preserve">“Estamos orgulhosos por ter sido nomeados na edição de 2022 </w:t>
      </w:r>
      <w:r w:rsidR="00622A19">
        <w:rPr>
          <w:rFonts w:eastAsia="Times New Roman"/>
          <w:i/>
          <w:iCs/>
          <w:lang w:val="pt-PT"/>
        </w:rPr>
        <w:t xml:space="preserve">do </w:t>
      </w:r>
      <w:proofErr w:type="spellStart"/>
      <w:r w:rsidRPr="00236DEA">
        <w:rPr>
          <w:rFonts w:eastAsia="Times New Roman"/>
          <w:i/>
          <w:iCs/>
          <w:lang w:val="pt-PT"/>
        </w:rPr>
        <w:t>Magic</w:t>
      </w:r>
      <w:proofErr w:type="spellEnd"/>
      <w:r w:rsidRPr="00236DEA">
        <w:rPr>
          <w:rFonts w:eastAsia="Times New Roman"/>
          <w:i/>
          <w:iCs/>
          <w:lang w:val="pt-PT"/>
        </w:rPr>
        <w:t xml:space="preserve"> </w:t>
      </w:r>
      <w:proofErr w:type="spellStart"/>
      <w:r w:rsidRPr="00236DEA">
        <w:rPr>
          <w:rFonts w:eastAsia="Times New Roman"/>
          <w:i/>
          <w:iCs/>
          <w:lang w:val="pt-PT"/>
        </w:rPr>
        <w:t>Quadrant</w:t>
      </w:r>
      <w:proofErr w:type="spellEnd"/>
      <w:r w:rsidRPr="00236DEA">
        <w:rPr>
          <w:rFonts w:eastAsia="Times New Roman"/>
          <w:i/>
          <w:iCs/>
          <w:lang w:val="pt-PT"/>
        </w:rPr>
        <w:t xml:space="preserve"> </w:t>
      </w:r>
      <w:r w:rsidR="00622A19">
        <w:rPr>
          <w:rFonts w:eastAsia="Times New Roman"/>
          <w:i/>
          <w:iCs/>
          <w:lang w:val="pt-PT"/>
        </w:rPr>
        <w:t xml:space="preserve">WMS </w:t>
      </w:r>
      <w:r w:rsidRPr="00236DEA">
        <w:rPr>
          <w:rFonts w:eastAsia="Times New Roman"/>
          <w:i/>
          <w:iCs/>
          <w:lang w:val="pt-PT"/>
        </w:rPr>
        <w:t xml:space="preserve">da Gartner. Estamos </w:t>
      </w:r>
      <w:r w:rsidR="00622A19">
        <w:rPr>
          <w:rFonts w:eastAsia="Times New Roman"/>
          <w:i/>
          <w:iCs/>
          <w:lang w:val="pt-PT"/>
        </w:rPr>
        <w:t>empenhados</w:t>
      </w:r>
      <w:r w:rsidRPr="00236DEA">
        <w:rPr>
          <w:rFonts w:eastAsia="Times New Roman"/>
          <w:i/>
          <w:iCs/>
          <w:lang w:val="pt-PT"/>
        </w:rPr>
        <w:t>, em estreita colaboração com os nossos clientes, em melhorar continuamente a riqueza funcional das nossas soluções.</w:t>
      </w:r>
    </w:p>
    <w:p w14:paraId="7726869B" w14:textId="744D3718" w:rsidR="004C3A71" w:rsidRPr="00236DEA" w:rsidRDefault="004C3A71" w:rsidP="00215042">
      <w:pPr>
        <w:pStyle w:val="paragraph"/>
        <w:jc w:val="both"/>
        <w:textAlignment w:val="baseline"/>
        <w:rPr>
          <w:rFonts w:eastAsia="Calibri"/>
          <w:lang w:val="pt-PT"/>
        </w:rPr>
      </w:pPr>
      <w:r w:rsidRPr="00236DEA">
        <w:rPr>
          <w:rFonts w:eastAsia="Times New Roman"/>
          <w:i/>
          <w:iCs/>
          <w:lang w:val="pt-PT"/>
        </w:rPr>
        <w:t xml:space="preserve">Mais uma vez, este ano, continuamos a ser reconhecidos num ambiente extremamente competitivo e a manter a nossa posição como um importante </w:t>
      </w:r>
      <w:proofErr w:type="spellStart"/>
      <w:r w:rsidRPr="00236DEA">
        <w:rPr>
          <w:rFonts w:eastAsia="Times New Roman"/>
          <w:i/>
          <w:iCs/>
          <w:lang w:val="pt-PT"/>
        </w:rPr>
        <w:t>player</w:t>
      </w:r>
      <w:proofErr w:type="spellEnd"/>
      <w:r w:rsidRPr="00236DEA">
        <w:rPr>
          <w:rFonts w:eastAsia="Times New Roman"/>
          <w:i/>
          <w:iCs/>
          <w:lang w:val="pt-PT"/>
        </w:rPr>
        <w:t xml:space="preserve"> n</w:t>
      </w:r>
      <w:r w:rsidR="00622A19">
        <w:rPr>
          <w:rFonts w:eastAsia="Times New Roman"/>
          <w:i/>
          <w:iCs/>
          <w:lang w:val="pt-PT"/>
        </w:rPr>
        <w:t>o setor</w:t>
      </w:r>
      <w:r w:rsidRPr="00236DEA">
        <w:rPr>
          <w:rFonts w:eastAsia="Times New Roman"/>
          <w:i/>
          <w:iCs/>
          <w:lang w:val="pt-PT"/>
        </w:rPr>
        <w:t xml:space="preserve">. Como parte do nosso plano estratégico </w:t>
      </w:r>
      <w:r w:rsidRPr="00236DEA">
        <w:rPr>
          <w:rFonts w:eastAsia="Times New Roman"/>
          <w:i/>
          <w:iCs/>
          <w:lang w:val="pt-PT"/>
        </w:rPr>
        <w:lastRenderedPageBreak/>
        <w:t>"</w:t>
      </w:r>
      <w:proofErr w:type="spellStart"/>
      <w:r w:rsidRPr="00236DEA">
        <w:rPr>
          <w:rFonts w:eastAsia="Times New Roman"/>
          <w:i/>
          <w:iCs/>
          <w:lang w:val="pt-PT"/>
        </w:rPr>
        <w:t>Boost</w:t>
      </w:r>
      <w:proofErr w:type="spellEnd"/>
      <w:r w:rsidRPr="00236DEA">
        <w:rPr>
          <w:rFonts w:eastAsia="Times New Roman"/>
          <w:i/>
          <w:iCs/>
          <w:lang w:val="pt-PT"/>
        </w:rPr>
        <w:t xml:space="preserve"> </w:t>
      </w:r>
      <w:proofErr w:type="spellStart"/>
      <w:r w:rsidRPr="00236DEA">
        <w:rPr>
          <w:rFonts w:eastAsia="Times New Roman"/>
          <w:i/>
          <w:iCs/>
          <w:lang w:val="pt-PT"/>
        </w:rPr>
        <w:t>Together</w:t>
      </w:r>
      <w:proofErr w:type="spellEnd"/>
      <w:r w:rsidRPr="00236DEA">
        <w:rPr>
          <w:rFonts w:eastAsia="Times New Roman"/>
          <w:i/>
          <w:iCs/>
          <w:lang w:val="pt-PT"/>
        </w:rPr>
        <w:t xml:space="preserve"> 2025", estamos empenhados em reforçar ainda mais estes investimentos, com base na transformação </w:t>
      </w:r>
      <w:proofErr w:type="spellStart"/>
      <w:r w:rsidR="00622A19">
        <w:rPr>
          <w:rFonts w:eastAsia="Times New Roman"/>
          <w:i/>
          <w:iCs/>
          <w:lang w:val="pt-PT"/>
        </w:rPr>
        <w:t>Àgil</w:t>
      </w:r>
      <w:proofErr w:type="spellEnd"/>
      <w:r w:rsidR="00622A19">
        <w:rPr>
          <w:rFonts w:eastAsia="Times New Roman"/>
          <w:i/>
          <w:iCs/>
          <w:lang w:val="pt-PT"/>
        </w:rPr>
        <w:t xml:space="preserve"> </w:t>
      </w:r>
      <w:r w:rsidRPr="00236DEA">
        <w:rPr>
          <w:rFonts w:eastAsia="Times New Roman"/>
          <w:i/>
          <w:iCs/>
          <w:lang w:val="pt-PT"/>
        </w:rPr>
        <w:t>da nossa organização de I&amp;D. Os nossos clientes beneficiam d</w:t>
      </w:r>
      <w:r w:rsidR="00622A19">
        <w:rPr>
          <w:rFonts w:eastAsia="Times New Roman"/>
          <w:i/>
          <w:iCs/>
          <w:lang w:val="pt-PT"/>
        </w:rPr>
        <w:t xml:space="preserve">o know-how </w:t>
      </w:r>
      <w:r w:rsidRPr="00236DEA">
        <w:rPr>
          <w:rFonts w:eastAsia="Times New Roman"/>
          <w:i/>
          <w:iCs/>
          <w:lang w:val="pt-PT"/>
        </w:rPr>
        <w:t xml:space="preserve">das nossas equipas altamente internacionais e multidisciplinares, </w:t>
      </w:r>
      <w:r w:rsidR="00622A19">
        <w:rPr>
          <w:rFonts w:eastAsia="Times New Roman"/>
          <w:i/>
          <w:iCs/>
          <w:lang w:val="pt-PT"/>
        </w:rPr>
        <w:t>nomeadamente</w:t>
      </w:r>
      <w:r w:rsidRPr="00236DEA">
        <w:rPr>
          <w:rFonts w:eastAsia="Times New Roman"/>
          <w:i/>
          <w:iCs/>
          <w:lang w:val="pt-PT"/>
        </w:rPr>
        <w:t xml:space="preserve"> o nosso </w:t>
      </w:r>
      <w:r w:rsidRPr="00622A19">
        <w:rPr>
          <w:rFonts w:eastAsia="Times New Roman"/>
          <w:i/>
          <w:iCs/>
          <w:lang w:val="pt-PT"/>
        </w:rPr>
        <w:t>escritório</w:t>
      </w:r>
      <w:r w:rsidRPr="00236DEA">
        <w:rPr>
          <w:rFonts w:eastAsia="Times New Roman"/>
          <w:i/>
          <w:iCs/>
          <w:lang w:val="pt-PT"/>
        </w:rPr>
        <w:t xml:space="preserve"> de </w:t>
      </w:r>
      <w:r w:rsidR="00622A19">
        <w:rPr>
          <w:rFonts w:eastAsia="Times New Roman"/>
          <w:i/>
          <w:iCs/>
          <w:lang w:val="pt-PT"/>
        </w:rPr>
        <w:t>Inovação e Desenvolvimento</w:t>
      </w:r>
      <w:r w:rsidRPr="00236DEA">
        <w:rPr>
          <w:rFonts w:eastAsia="Times New Roman"/>
          <w:i/>
          <w:iCs/>
          <w:lang w:val="pt-PT"/>
        </w:rPr>
        <w:t xml:space="preserve"> sediado </w:t>
      </w:r>
      <w:r w:rsidR="0006037D">
        <w:rPr>
          <w:rFonts w:eastAsia="Times New Roman"/>
          <w:i/>
          <w:iCs/>
          <w:lang w:val="pt-PT"/>
        </w:rPr>
        <w:t>na América do Norte</w:t>
      </w:r>
      <w:r w:rsidRPr="00236DEA">
        <w:rPr>
          <w:rFonts w:eastAsia="Times New Roman"/>
          <w:i/>
          <w:iCs/>
          <w:lang w:val="pt-PT"/>
        </w:rPr>
        <w:t xml:space="preserve">”, </w:t>
      </w:r>
      <w:r w:rsidRPr="00236DEA">
        <w:rPr>
          <w:rFonts w:eastAsia="Calibri"/>
          <w:lang w:val="pt-PT"/>
        </w:rPr>
        <w:t xml:space="preserve">afirma </w:t>
      </w:r>
      <w:proofErr w:type="spellStart"/>
      <w:r w:rsidRPr="00236DEA">
        <w:rPr>
          <w:rFonts w:eastAsia="Calibri"/>
          <w:b/>
          <w:bCs/>
          <w:lang w:val="pt-PT"/>
        </w:rPr>
        <w:t>Isabelle</w:t>
      </w:r>
      <w:proofErr w:type="spellEnd"/>
      <w:r w:rsidRPr="00236DEA">
        <w:rPr>
          <w:rFonts w:eastAsia="Calibri"/>
          <w:b/>
          <w:bCs/>
          <w:lang w:val="pt-PT"/>
        </w:rPr>
        <w:t xml:space="preserve"> BADOC, </w:t>
      </w:r>
      <w:proofErr w:type="spellStart"/>
      <w:r w:rsidRPr="00236DEA">
        <w:rPr>
          <w:rFonts w:eastAsia="Calibri"/>
          <w:b/>
          <w:bCs/>
          <w:lang w:val="pt-PT"/>
        </w:rPr>
        <w:t>Product</w:t>
      </w:r>
      <w:proofErr w:type="spellEnd"/>
      <w:r w:rsidRPr="00236DEA">
        <w:rPr>
          <w:rFonts w:eastAsia="Calibri"/>
          <w:b/>
          <w:bCs/>
          <w:lang w:val="pt-PT"/>
        </w:rPr>
        <w:t xml:space="preserve"> Marketing </w:t>
      </w:r>
      <w:proofErr w:type="spellStart"/>
      <w:r w:rsidR="00622A19">
        <w:rPr>
          <w:rFonts w:eastAsia="Calibri"/>
          <w:b/>
          <w:bCs/>
          <w:lang w:val="pt-PT"/>
        </w:rPr>
        <w:t>Director</w:t>
      </w:r>
      <w:proofErr w:type="spellEnd"/>
      <w:r w:rsidRPr="00236DEA">
        <w:rPr>
          <w:rFonts w:eastAsia="Calibri"/>
          <w:b/>
          <w:bCs/>
          <w:lang w:val="pt-PT"/>
        </w:rPr>
        <w:t xml:space="preserve">, </w:t>
      </w:r>
      <w:proofErr w:type="spellStart"/>
      <w:r w:rsidRPr="00236DEA">
        <w:rPr>
          <w:rFonts w:eastAsia="Calibri"/>
          <w:b/>
          <w:bCs/>
          <w:lang w:val="pt-PT"/>
        </w:rPr>
        <w:t>Supply</w:t>
      </w:r>
      <w:proofErr w:type="spellEnd"/>
      <w:r w:rsidRPr="00236DEA">
        <w:rPr>
          <w:rFonts w:eastAsia="Calibri"/>
          <w:b/>
          <w:bCs/>
          <w:lang w:val="pt-PT"/>
        </w:rPr>
        <w:t xml:space="preserve"> </w:t>
      </w:r>
      <w:proofErr w:type="spellStart"/>
      <w:r w:rsidRPr="00236DEA">
        <w:rPr>
          <w:rFonts w:eastAsia="Calibri"/>
          <w:b/>
          <w:bCs/>
          <w:lang w:val="pt-PT"/>
        </w:rPr>
        <w:t>Chain</w:t>
      </w:r>
      <w:proofErr w:type="spellEnd"/>
      <w:r w:rsidRPr="00236DEA">
        <w:rPr>
          <w:rFonts w:eastAsia="Calibri"/>
          <w:b/>
          <w:bCs/>
          <w:lang w:val="pt-PT"/>
        </w:rPr>
        <w:t xml:space="preserve"> </w:t>
      </w:r>
      <w:proofErr w:type="spellStart"/>
      <w:r w:rsidRPr="00236DEA">
        <w:rPr>
          <w:rFonts w:eastAsia="Calibri"/>
          <w:b/>
          <w:bCs/>
          <w:lang w:val="pt-PT"/>
        </w:rPr>
        <w:t>Execution</w:t>
      </w:r>
      <w:proofErr w:type="spellEnd"/>
      <w:r w:rsidRPr="00236DEA">
        <w:rPr>
          <w:rFonts w:eastAsia="Calibri"/>
          <w:lang w:val="pt-PT"/>
        </w:rPr>
        <w:t xml:space="preserve">, </w:t>
      </w:r>
      <w:r w:rsidR="00236DEA">
        <w:rPr>
          <w:rFonts w:eastAsia="Calibri"/>
          <w:lang w:val="pt-PT"/>
        </w:rPr>
        <w:t xml:space="preserve">na </w:t>
      </w:r>
      <w:proofErr w:type="spellStart"/>
      <w:r w:rsidRPr="00236DEA">
        <w:rPr>
          <w:rFonts w:eastAsia="Calibri"/>
          <w:lang w:val="pt-PT"/>
        </w:rPr>
        <w:t>Generix</w:t>
      </w:r>
      <w:proofErr w:type="spellEnd"/>
      <w:r w:rsidRPr="00236DEA">
        <w:rPr>
          <w:rFonts w:eastAsia="Calibri"/>
          <w:lang w:val="pt-PT"/>
        </w:rPr>
        <w:t xml:space="preserve"> Group</w:t>
      </w:r>
    </w:p>
    <w:p w14:paraId="29ED8F62" w14:textId="6E3BF2F7" w:rsidR="002636F9" w:rsidRPr="00622A19" w:rsidRDefault="00622A19" w:rsidP="00215042">
      <w:pPr>
        <w:pStyle w:val="paragraph"/>
        <w:jc w:val="both"/>
        <w:textAlignment w:val="baseline"/>
        <w:rPr>
          <w:rFonts w:eastAsia="Times New Roman"/>
          <w:lang w:val="pt-PT"/>
        </w:rPr>
      </w:pPr>
      <w:r w:rsidRPr="00622A19">
        <w:rPr>
          <w:rFonts w:eastAsia="Times New Roman"/>
          <w:lang w:val="pt-PT"/>
        </w:rPr>
        <w:t>Para</w:t>
      </w:r>
      <w:r w:rsidR="004C3A71" w:rsidRPr="00622A19">
        <w:rPr>
          <w:rFonts w:eastAsia="Times New Roman"/>
          <w:lang w:val="pt-PT"/>
        </w:rPr>
        <w:t xml:space="preserve"> aceder ao relatório completo da Gartner</w:t>
      </w:r>
      <w:r w:rsidRPr="00622A19">
        <w:rPr>
          <w:rFonts w:eastAsia="Times New Roman"/>
          <w:lang w:val="pt-PT"/>
        </w:rPr>
        <w:t xml:space="preserve"> clique</w:t>
      </w:r>
      <w:r w:rsidR="004C3A71" w:rsidRPr="00622A19">
        <w:rPr>
          <w:rFonts w:eastAsia="Times New Roman"/>
          <w:lang w:val="pt-PT"/>
        </w:rPr>
        <w:t xml:space="preserve"> </w:t>
      </w:r>
      <w:hyperlink r:id="rId9" w:history="1">
        <w:r w:rsidR="004C3A71" w:rsidRPr="00622A19">
          <w:rPr>
            <w:rStyle w:val="Hiperligao"/>
            <w:rFonts w:eastAsia="Times New Roman"/>
            <w:lang w:val="pt-PT"/>
          </w:rPr>
          <w:t>aqui</w:t>
        </w:r>
      </w:hyperlink>
      <w:r w:rsidRPr="00622A19">
        <w:rPr>
          <w:rFonts w:eastAsia="Times New Roman"/>
          <w:lang w:val="pt-PT"/>
        </w:rPr>
        <w:t xml:space="preserve"> (EN)</w:t>
      </w:r>
    </w:p>
    <w:p w14:paraId="21712295" w14:textId="77777777" w:rsidR="00B16341" w:rsidRPr="003C380C" w:rsidRDefault="00B16341" w:rsidP="002150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</w:pP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Declaração de não-responsabilidade da Gartner:</w:t>
      </w:r>
    </w:p>
    <w:p w14:paraId="14190502" w14:textId="612FC795" w:rsidR="002636F9" w:rsidRPr="00236DEA" w:rsidRDefault="002636F9" w:rsidP="002150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</w:pP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GARTNER e </w:t>
      </w:r>
      <w:proofErr w:type="spellStart"/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Magic</w:t>
      </w:r>
      <w:proofErr w:type="spellEnd"/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</w:t>
      </w:r>
      <w:proofErr w:type="spellStart"/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Quadrant</w:t>
      </w:r>
      <w:proofErr w:type="spellEnd"/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são marcas registadas e marcas de serviço da Gartner, Inc. e/ou das suas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filiais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nos </w:t>
      </w:r>
      <w:r w:rsidR="006C24E5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Estados Unidos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e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no mundo inteiro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e são aqui utilizadas com permissão. Todos os direitos reservados. A Gartner não </w:t>
      </w:r>
      <w:r w:rsidR="006C24E5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endossa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</w:t>
      </w:r>
      <w:r w:rsidR="006C24E5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nenhum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fornecedor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, produto ou serviço descrito nas </w:t>
      </w:r>
      <w:r w:rsidR="007B30FE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suas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publicações de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pesquisa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e não aconselha os utilizadores de tecnologia a selecionar apenas os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fornecedores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com as classificações</w:t>
      </w:r>
      <w:r w:rsidR="007B30FE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mais altas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ou outra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designaç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ões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. As publicações de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pesquisa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do Gartner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representam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opiniões da organização de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pesquisa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da Gartner e não devem ser interpretadas como declarações de facto</w:t>
      </w:r>
      <w:r w:rsidR="007B30FE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. A Gartner </w:t>
      </w:r>
      <w:r w:rsidR="00C660E0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isenta-se de todas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as garantias, expressas ou implícitas,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referentes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a esta </w:t>
      </w:r>
      <w:r w:rsidR="00B16341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pesquisa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, incluindo quaisquer garantias de </w:t>
      </w:r>
      <w:r w:rsidR="006C24E5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comercialização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ou adequação para um</w:t>
      </w:r>
      <w:r w:rsidR="006C24E5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a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</w:t>
      </w:r>
      <w:r w:rsidR="006C24E5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finalidade</w:t>
      </w:r>
      <w:r w:rsidR="003C380C"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 xml:space="preserve"> </w:t>
      </w:r>
      <w:r w:rsidR="006C24E5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específica</w:t>
      </w:r>
      <w:r w:rsidRPr="003C380C">
        <w:rPr>
          <w:rFonts w:asciiTheme="minorHAnsi" w:hAnsiTheme="minorHAnsi" w:cstheme="minorHAnsi"/>
          <w:i/>
          <w:iCs/>
          <w:color w:val="000000"/>
          <w:sz w:val="20"/>
          <w:szCs w:val="20"/>
          <w:lang w:val="pt-PT"/>
        </w:rPr>
        <w:t>.</w:t>
      </w:r>
    </w:p>
    <w:p w14:paraId="67DAA853" w14:textId="63B6883B" w:rsidR="00EB7D2C" w:rsidRPr="00236DEA" w:rsidRDefault="00EB7D2C" w:rsidP="00215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color w:val="ED7D31"/>
          <w:sz w:val="18"/>
          <w:szCs w:val="18"/>
        </w:rPr>
      </w:pPr>
    </w:p>
    <w:p w14:paraId="6D72799B" w14:textId="5BB00E8B" w:rsidR="002636F9" w:rsidRPr="00236DEA" w:rsidRDefault="002636F9" w:rsidP="006B0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B5D4299" w14:textId="77777777" w:rsidR="002636F9" w:rsidRDefault="002636F9" w:rsidP="002636F9">
      <w:pPr>
        <w:pStyle w:val="NormalWeb"/>
        <w:shd w:val="clear" w:color="auto" w:fill="FFFFFF"/>
        <w:spacing w:line="253" w:lineRule="atLeast"/>
        <w:jc w:val="both"/>
        <w:rPr>
          <w:rFonts w:ascii="Calibri" w:hAnsi="Calibri" w:cs="Calibri"/>
          <w:b/>
          <w:bCs/>
          <w:color w:val="ED7D31"/>
          <w:sz w:val="18"/>
          <w:szCs w:val="18"/>
        </w:rPr>
      </w:pPr>
      <w:r>
        <w:rPr>
          <w:rFonts w:ascii="Calibri" w:hAnsi="Calibri" w:cs="Calibri"/>
          <w:b/>
          <w:bCs/>
          <w:color w:val="ED7D31"/>
          <w:sz w:val="18"/>
          <w:szCs w:val="18"/>
        </w:rPr>
        <w:t xml:space="preserve">Sobre a </w:t>
      </w:r>
      <w:proofErr w:type="spellStart"/>
      <w:r>
        <w:rPr>
          <w:rFonts w:ascii="Calibri" w:hAnsi="Calibri" w:cs="Calibri"/>
          <w:b/>
          <w:bCs/>
          <w:color w:val="ED7D31"/>
          <w:sz w:val="18"/>
          <w:szCs w:val="18"/>
        </w:rPr>
        <w:t>Generix</w:t>
      </w:r>
      <w:proofErr w:type="spellEnd"/>
      <w:r>
        <w:rPr>
          <w:rFonts w:ascii="Calibri" w:hAnsi="Calibri" w:cs="Calibri"/>
          <w:b/>
          <w:bCs/>
          <w:color w:val="ED7D31"/>
          <w:sz w:val="18"/>
          <w:szCs w:val="18"/>
        </w:rPr>
        <w:t xml:space="preserve"> Group </w:t>
      </w:r>
    </w:p>
    <w:p w14:paraId="53D0B4FB" w14:textId="1374DC79" w:rsidR="002636F9" w:rsidRDefault="002636F9" w:rsidP="002636F9">
      <w:pPr>
        <w:pStyle w:val="NormalWeb"/>
        <w:shd w:val="clear" w:color="auto" w:fill="FFFFFF"/>
        <w:spacing w:line="253" w:lineRule="atLeast"/>
        <w:jc w:val="both"/>
        <w:rPr>
          <w:rFonts w:ascii="Calibri" w:hAnsi="Calibri" w:cs="Calibri"/>
          <w:color w:val="515151"/>
          <w:sz w:val="18"/>
          <w:szCs w:val="18"/>
          <w:lang w:eastAsia="pt-PT"/>
        </w:rPr>
      </w:pPr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A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Generix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Group, empresa especialista na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Supply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Chain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Colaborativa, está presente em 60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países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através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das suas filiais e rede de parceiros. As suas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soluções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SaaS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são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utilizadas por mais de 6 000 empresas no mundo. Os 800 colaboradores do grupo apoiam diariamente clientes como Carrefour, Danone, DHL, FM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Logistic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FnacDarty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Gefco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L’Oréal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Luís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Simões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Nestle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́, Sogrape, Unilever, entre outros, na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transformação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digital da sua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Supply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Chain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. A sua plataforma colaborativa,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Generix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Supply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Chain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Hub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ajuda as empresas a realizar o compromisso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logístico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aos seus clientes. Combina as capacidades de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execução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dos fluxos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físicos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de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desmaterialização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dos fluxos de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informação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, de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gestão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colaborativa dos processos e de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conexão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das empresas ao ecossistema dos seus parceiros, em tempo real. A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Generix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Supply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Chain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Hub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destina-se a todos os intervenientes da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supply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chain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: industriais, operadores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logísticos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(3PL/4PL), e distribuidores. </w:t>
      </w:r>
    </w:p>
    <w:p w14:paraId="08BBF361" w14:textId="77777777" w:rsidR="002636F9" w:rsidRDefault="002636F9" w:rsidP="002636F9">
      <w:pPr>
        <w:pStyle w:val="NormalWeb"/>
        <w:shd w:val="clear" w:color="auto" w:fill="FFFFFF"/>
        <w:spacing w:line="253" w:lineRule="atLeast"/>
        <w:jc w:val="both"/>
        <w:rPr>
          <w:rFonts w:ascii="Calibri" w:hAnsi="Calibri" w:cs="Calibri"/>
          <w:color w:val="515151"/>
          <w:sz w:val="18"/>
          <w:szCs w:val="18"/>
          <w:lang w:eastAsia="pt-PT"/>
        </w:rPr>
      </w:pPr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Fundada em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França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em 1990, a empresa é cotada na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Euronext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Paris, </w:t>
      </w:r>
      <w:proofErr w:type="spellStart"/>
      <w:r>
        <w:rPr>
          <w:rFonts w:ascii="Calibri" w:hAnsi="Calibri" w:cs="Calibri"/>
          <w:color w:val="515151"/>
          <w:sz w:val="18"/>
          <w:szCs w:val="18"/>
          <w:lang w:eastAsia="pt-PT"/>
        </w:rPr>
        <w:t>compartiment</w:t>
      </w:r>
      <w:proofErr w:type="spellEnd"/>
      <w:r>
        <w:rPr>
          <w:rFonts w:ascii="Calibri" w:hAnsi="Calibri" w:cs="Calibri"/>
          <w:color w:val="515151"/>
          <w:sz w:val="18"/>
          <w:szCs w:val="18"/>
          <w:lang w:eastAsia="pt-PT"/>
        </w:rPr>
        <w:t xml:space="preserve"> C (ISIN: FR0010501692). </w:t>
      </w:r>
    </w:p>
    <w:p w14:paraId="2D747CD2" w14:textId="77777777" w:rsidR="002636F9" w:rsidRDefault="002636F9" w:rsidP="002636F9">
      <w:pPr>
        <w:pStyle w:val="NormalWeb"/>
        <w:shd w:val="clear" w:color="auto" w:fill="FFFFFF"/>
        <w:spacing w:line="253" w:lineRule="atLeast"/>
        <w:jc w:val="both"/>
        <w:rPr>
          <w:rStyle w:val="Hiperligao"/>
        </w:rPr>
      </w:pPr>
      <w:r>
        <w:rPr>
          <w:rFonts w:ascii="Calibri" w:hAnsi="Calibri" w:cs="Calibri"/>
          <w:color w:val="515151"/>
          <w:sz w:val="18"/>
          <w:szCs w:val="18"/>
          <w:lang w:eastAsia="pt-PT"/>
        </w:rPr>
        <w:t>Para mais informações visite</w:t>
      </w:r>
      <w:r>
        <w:rPr>
          <w:rFonts w:ascii="Calibri" w:hAnsi="Calibri" w:cs="Calibri"/>
          <w:sz w:val="18"/>
          <w:szCs w:val="18"/>
          <w:lang w:eastAsia="pt-PT"/>
        </w:rPr>
        <w:t xml:space="preserve"> </w:t>
      </w:r>
      <w:hyperlink r:id="rId10" w:history="1">
        <w:r>
          <w:rPr>
            <w:rStyle w:val="Hiperligao"/>
            <w:rFonts w:ascii="Calibri" w:hAnsi="Calibri" w:cs="Calibri"/>
            <w:sz w:val="18"/>
            <w:szCs w:val="18"/>
          </w:rPr>
          <w:t>www.generixgroup.com/pt</w:t>
        </w:r>
      </w:hyperlink>
    </w:p>
    <w:p w14:paraId="68E5610C" w14:textId="77777777" w:rsidR="002636F9" w:rsidRDefault="002636F9" w:rsidP="002636F9">
      <w:pPr>
        <w:pStyle w:val="NormalWeb"/>
        <w:shd w:val="clear" w:color="auto" w:fill="FFFFFF"/>
        <w:spacing w:line="253" w:lineRule="atLeast"/>
        <w:jc w:val="both"/>
        <w:rPr>
          <w:b/>
          <w:bCs/>
          <w:color w:val="000000"/>
        </w:rPr>
      </w:pPr>
    </w:p>
    <w:p w14:paraId="42C9049E" w14:textId="77777777" w:rsidR="002636F9" w:rsidRPr="00215042" w:rsidRDefault="002636F9" w:rsidP="002636F9">
      <w:pPr>
        <w:spacing w:line="276" w:lineRule="auto"/>
        <w:rPr>
          <w:rFonts w:asciiTheme="minorHAnsi" w:hAnsiTheme="minorHAnsi" w:cstheme="minorHAnsi"/>
          <w:b/>
          <w:color w:val="404040"/>
          <w:sz w:val="18"/>
          <w:szCs w:val="18"/>
        </w:rPr>
      </w:pPr>
      <w:r w:rsidRPr="00215042">
        <w:rPr>
          <w:rFonts w:asciiTheme="minorHAnsi" w:hAnsiTheme="minorHAnsi" w:cstheme="minorHAnsi"/>
          <w:b/>
          <w:bCs/>
          <w:color w:val="ED7D31"/>
          <w:sz w:val="18"/>
          <w:szCs w:val="18"/>
          <w:lang w:eastAsia="en-CA"/>
        </w:rPr>
        <w:t xml:space="preserve">Contactos imprensa </w:t>
      </w:r>
      <w:r w:rsidRPr="00215042">
        <w:rPr>
          <w:rFonts w:asciiTheme="minorHAnsi" w:hAnsiTheme="minorHAnsi" w:cstheme="minorHAnsi"/>
          <w:b/>
          <w:color w:val="404040"/>
          <w:sz w:val="18"/>
          <w:szCs w:val="18"/>
        </w:rPr>
        <w:br/>
      </w:r>
      <w:proofErr w:type="spellStart"/>
      <w:r w:rsidRPr="00215042">
        <w:rPr>
          <w:rFonts w:asciiTheme="minorHAnsi" w:hAnsiTheme="minorHAnsi" w:cstheme="minorHAnsi"/>
          <w:b/>
          <w:bCs/>
          <w:color w:val="404040"/>
          <w:sz w:val="18"/>
          <w:szCs w:val="18"/>
        </w:rPr>
        <w:t>Generix</w:t>
      </w:r>
      <w:proofErr w:type="spellEnd"/>
      <w:r w:rsidRPr="00215042">
        <w:rPr>
          <w:rFonts w:asciiTheme="minorHAnsi" w:hAnsiTheme="minorHAnsi" w:cstheme="minorHAnsi"/>
          <w:b/>
          <w:bCs/>
          <w:color w:val="404040"/>
          <w:sz w:val="18"/>
          <w:szCs w:val="18"/>
        </w:rPr>
        <w:t xml:space="preserve"> Group</w:t>
      </w:r>
      <w:r w:rsidRPr="00215042">
        <w:rPr>
          <w:rFonts w:asciiTheme="minorHAnsi" w:hAnsiTheme="minorHAnsi" w:cstheme="minorHAnsi"/>
          <w:b/>
          <w:color w:val="404040"/>
          <w:sz w:val="18"/>
          <w:szCs w:val="18"/>
        </w:rPr>
        <w:br/>
      </w:r>
      <w:r w:rsidRPr="00215042">
        <w:rPr>
          <w:rFonts w:asciiTheme="minorHAnsi" w:hAnsiTheme="minorHAnsi" w:cstheme="minorHAnsi"/>
          <w:color w:val="404040"/>
          <w:sz w:val="18"/>
          <w:szCs w:val="18"/>
        </w:rPr>
        <w:t xml:space="preserve">Mónica Conceição - </w:t>
      </w:r>
      <w:hyperlink r:id="rId11" w:history="1">
        <w:r w:rsidRPr="00215042">
          <w:rPr>
            <w:rStyle w:val="Hiperligao"/>
            <w:rFonts w:asciiTheme="minorHAnsi" w:hAnsiTheme="minorHAnsi" w:cstheme="minorHAnsi"/>
            <w:sz w:val="18"/>
            <w:szCs w:val="18"/>
          </w:rPr>
          <w:t>mconceicao@generixgroup.com</w:t>
        </w:r>
      </w:hyperlink>
      <w:r w:rsidRPr="00215042">
        <w:rPr>
          <w:rStyle w:val="Hiperligao"/>
          <w:rFonts w:asciiTheme="minorHAnsi" w:hAnsiTheme="minorHAnsi" w:cstheme="minorHAnsi"/>
          <w:sz w:val="18"/>
          <w:szCs w:val="18"/>
        </w:rPr>
        <w:t xml:space="preserve"> -</w:t>
      </w:r>
      <w:r w:rsidRPr="00215042">
        <w:rPr>
          <w:rFonts w:asciiTheme="minorHAnsi" w:hAnsiTheme="minorHAnsi" w:cstheme="minorHAnsi"/>
          <w:sz w:val="18"/>
          <w:szCs w:val="18"/>
        </w:rPr>
        <w:t xml:space="preserve"> </w:t>
      </w:r>
      <w:r w:rsidRPr="00215042">
        <w:rPr>
          <w:rFonts w:asciiTheme="minorHAnsi" w:hAnsiTheme="minorHAnsi" w:cstheme="minorHAnsi"/>
          <w:color w:val="404040"/>
          <w:sz w:val="18"/>
          <w:szCs w:val="18"/>
        </w:rPr>
        <w:t>+351 91 585 15 03</w:t>
      </w:r>
      <w:r w:rsidRPr="0021504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4C2F385" w14:textId="77777777" w:rsidR="002636F9" w:rsidRPr="00215042" w:rsidRDefault="002636F9" w:rsidP="002636F9">
      <w:pPr>
        <w:spacing w:line="276" w:lineRule="auto"/>
        <w:rPr>
          <w:rFonts w:asciiTheme="minorHAnsi" w:hAnsiTheme="minorHAnsi" w:cstheme="minorHAnsi"/>
          <w:b/>
          <w:color w:val="404040"/>
          <w:sz w:val="18"/>
          <w:szCs w:val="18"/>
          <w:u w:val="single"/>
        </w:rPr>
      </w:pPr>
      <w:r w:rsidRPr="00215042">
        <w:rPr>
          <w:rFonts w:asciiTheme="minorHAnsi" w:hAnsiTheme="minorHAnsi" w:cstheme="minorHAnsi"/>
          <w:b/>
          <w:bCs/>
          <w:color w:val="404040"/>
          <w:sz w:val="18"/>
          <w:szCs w:val="18"/>
        </w:rPr>
        <w:t>Lift Consulting</w:t>
      </w:r>
      <w:r w:rsidRPr="00215042">
        <w:rPr>
          <w:rFonts w:asciiTheme="minorHAnsi" w:hAnsiTheme="minorHAnsi" w:cstheme="minorHAnsi"/>
          <w:b/>
          <w:color w:val="404040"/>
          <w:sz w:val="18"/>
          <w:szCs w:val="18"/>
        </w:rPr>
        <w:br/>
      </w:r>
      <w:r w:rsidRPr="00215042">
        <w:rPr>
          <w:rFonts w:asciiTheme="minorHAnsi" w:hAnsiTheme="minorHAnsi" w:cstheme="minorHAnsi"/>
          <w:color w:val="404040"/>
          <w:sz w:val="18"/>
          <w:szCs w:val="18"/>
        </w:rPr>
        <w:t xml:space="preserve">Erica Macieira – </w:t>
      </w:r>
      <w:hyperlink r:id="rId12" w:history="1">
        <w:r w:rsidRPr="00215042">
          <w:rPr>
            <w:rStyle w:val="Hiperligao"/>
            <w:rFonts w:asciiTheme="minorHAnsi" w:hAnsiTheme="minorHAnsi" w:cstheme="minorHAnsi"/>
            <w:sz w:val="18"/>
            <w:szCs w:val="18"/>
          </w:rPr>
          <w:t>erica.macieira@lift.com.pt</w:t>
        </w:r>
      </w:hyperlink>
      <w:r w:rsidRPr="00215042">
        <w:rPr>
          <w:rFonts w:asciiTheme="minorHAnsi" w:hAnsiTheme="minorHAnsi" w:cstheme="minorHAnsi"/>
          <w:color w:val="404040"/>
          <w:sz w:val="18"/>
          <w:szCs w:val="18"/>
        </w:rPr>
        <w:t xml:space="preserve"> - +351 91 054 95 15</w:t>
      </w:r>
      <w:r w:rsidRPr="00215042">
        <w:rPr>
          <w:rFonts w:asciiTheme="minorHAnsi" w:hAnsiTheme="minorHAnsi" w:cstheme="minorHAnsi"/>
          <w:b/>
          <w:color w:val="404040"/>
          <w:sz w:val="18"/>
          <w:szCs w:val="18"/>
          <w:u w:val="single"/>
        </w:rPr>
        <w:br/>
      </w:r>
      <w:r w:rsidRPr="00215042">
        <w:rPr>
          <w:rFonts w:asciiTheme="minorHAnsi" w:hAnsiTheme="minorHAnsi" w:cstheme="minorHAnsi"/>
          <w:color w:val="404040"/>
          <w:sz w:val="18"/>
          <w:szCs w:val="18"/>
        </w:rPr>
        <w:t xml:space="preserve">Inês Filipe – </w:t>
      </w:r>
      <w:hyperlink r:id="rId13" w:history="1">
        <w:r w:rsidRPr="00215042">
          <w:rPr>
            <w:rStyle w:val="Hiperligao"/>
            <w:rFonts w:asciiTheme="minorHAnsi" w:hAnsiTheme="minorHAnsi" w:cstheme="minorHAnsi"/>
            <w:sz w:val="18"/>
            <w:szCs w:val="18"/>
          </w:rPr>
          <w:t>ines.filipe@lift.com.pt</w:t>
        </w:r>
      </w:hyperlink>
      <w:r w:rsidRPr="00215042">
        <w:rPr>
          <w:rFonts w:asciiTheme="minorHAnsi" w:hAnsiTheme="minorHAnsi" w:cstheme="minorHAnsi"/>
          <w:color w:val="404040"/>
          <w:sz w:val="18"/>
          <w:szCs w:val="18"/>
        </w:rPr>
        <w:t xml:space="preserve"> - +351 91 028 30 54</w:t>
      </w:r>
    </w:p>
    <w:p w14:paraId="0C2ABF3E" w14:textId="77777777" w:rsidR="002636F9" w:rsidRPr="00B76F23" w:rsidRDefault="002636F9" w:rsidP="006B0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</w:p>
    <w:p w14:paraId="357CB51D" w14:textId="51201003" w:rsidR="00536199" w:rsidRDefault="005361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</w:p>
    <w:p w14:paraId="56131F53" w14:textId="77777777" w:rsidR="00B71523" w:rsidRPr="006B0CE2" w:rsidRDefault="00B71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</w:p>
    <w:sectPr w:rsidR="00B71523" w:rsidRPr="006B0CE2">
      <w:head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91F9" w14:textId="77777777" w:rsidR="000A7C09" w:rsidRDefault="000A7C09">
      <w:r>
        <w:separator/>
      </w:r>
    </w:p>
  </w:endnote>
  <w:endnote w:type="continuationSeparator" w:id="0">
    <w:p w14:paraId="6E65B2AE" w14:textId="77777777" w:rsidR="000A7C09" w:rsidRDefault="000A7C09">
      <w:r>
        <w:continuationSeparator/>
      </w:r>
    </w:p>
  </w:endnote>
  <w:endnote w:type="continuationNotice" w:id="1">
    <w:p w14:paraId="52DF7A39" w14:textId="77777777" w:rsidR="000A7C09" w:rsidRDefault="000A7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FB68" w14:textId="77777777" w:rsidR="000A7C09" w:rsidRDefault="000A7C09">
      <w:r>
        <w:separator/>
      </w:r>
    </w:p>
  </w:footnote>
  <w:footnote w:type="continuationSeparator" w:id="0">
    <w:p w14:paraId="4A31000D" w14:textId="77777777" w:rsidR="000A7C09" w:rsidRDefault="000A7C09">
      <w:r>
        <w:continuationSeparator/>
      </w:r>
    </w:p>
  </w:footnote>
  <w:footnote w:type="continuationNotice" w:id="1">
    <w:p w14:paraId="12571E8D" w14:textId="77777777" w:rsidR="000A7C09" w:rsidRDefault="000A7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83F6" w14:textId="098A0966" w:rsidR="00BA63E8" w:rsidRDefault="003527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386921C" wp14:editId="0F973459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781925" cy="282575"/>
              <wp:effectExtent l="0" t="0" r="0" b="0"/>
              <wp:wrapNone/>
              <wp:docPr id="4" name="Rectangle 4" descr="{&quot;HashCode&quot;:109482491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BF71F" w14:textId="5AED8547" w:rsidR="00BA63E8" w:rsidRDefault="00BA63E8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386921C" id="Rectangle 4" o:spid="_x0000_s1026" alt="{&quot;HashCode&quot;:1094824910,&quot;Height&quot;:792.0,&quot;Width&quot;:612.0,&quot;Placement&quot;:&quot;Header&quot;,&quot;Index&quot;:&quot;Primary&quot;,&quot;Section&quot;:1,&quot;Top&quot;:0.0,&quot;Left&quot;:0.0}" style="position:absolute;margin-left:-.35pt;margin-top:14.65pt;width:612.75pt;height:22.2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" filled="f" stroked="f">
              <v:textbox inset="2.53958mm,0,2.53958mm,0">
                <w:txbxContent>
                  <w:p w14:paraId="657BF71F" w14:textId="5AED8547" w:rsidR="00BA63E8" w:rsidRDefault="00BA63E8">
                    <w:pPr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024"/>
    <w:multiLevelType w:val="hybridMultilevel"/>
    <w:tmpl w:val="70583A1C"/>
    <w:lvl w:ilvl="0" w:tplc="36C0D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3478"/>
    <w:multiLevelType w:val="hybridMultilevel"/>
    <w:tmpl w:val="D360BEA6"/>
    <w:lvl w:ilvl="0" w:tplc="5AA275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0CC9"/>
    <w:multiLevelType w:val="multilevel"/>
    <w:tmpl w:val="47B68CC8"/>
    <w:lvl w:ilvl="0">
      <w:start w:val="1"/>
      <w:numFmt w:val="bullet"/>
      <w:pStyle w:val="Listacommarca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commarcas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commarcas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259022">
    <w:abstractNumId w:val="2"/>
  </w:num>
  <w:num w:numId="2" w16cid:durableId="875656083">
    <w:abstractNumId w:val="0"/>
  </w:num>
  <w:num w:numId="3" w16cid:durableId="134600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E8"/>
    <w:rsid w:val="00004689"/>
    <w:rsid w:val="00007957"/>
    <w:rsid w:val="00011ED3"/>
    <w:rsid w:val="00020674"/>
    <w:rsid w:val="000221C0"/>
    <w:rsid w:val="00022259"/>
    <w:rsid w:val="00027641"/>
    <w:rsid w:val="00030568"/>
    <w:rsid w:val="000319C6"/>
    <w:rsid w:val="00036E45"/>
    <w:rsid w:val="00047B79"/>
    <w:rsid w:val="00051A22"/>
    <w:rsid w:val="0006037D"/>
    <w:rsid w:val="00065ACA"/>
    <w:rsid w:val="0007180E"/>
    <w:rsid w:val="00073971"/>
    <w:rsid w:val="000748BD"/>
    <w:rsid w:val="00080576"/>
    <w:rsid w:val="000855B3"/>
    <w:rsid w:val="000960B2"/>
    <w:rsid w:val="000A3139"/>
    <w:rsid w:val="000A64C6"/>
    <w:rsid w:val="000A7C09"/>
    <w:rsid w:val="000B070D"/>
    <w:rsid w:val="000B1B27"/>
    <w:rsid w:val="000B22E9"/>
    <w:rsid w:val="000B5156"/>
    <w:rsid w:val="000B6B3F"/>
    <w:rsid w:val="000D116C"/>
    <w:rsid w:val="000D7E47"/>
    <w:rsid w:val="000E3FCB"/>
    <w:rsid w:val="000E5BAF"/>
    <w:rsid w:val="000E6049"/>
    <w:rsid w:val="000E7DCB"/>
    <w:rsid w:val="000F225E"/>
    <w:rsid w:val="000F4648"/>
    <w:rsid w:val="001045F6"/>
    <w:rsid w:val="00105D72"/>
    <w:rsid w:val="00110377"/>
    <w:rsid w:val="00111F75"/>
    <w:rsid w:val="00113413"/>
    <w:rsid w:val="00116765"/>
    <w:rsid w:val="00116E79"/>
    <w:rsid w:val="00116F49"/>
    <w:rsid w:val="00120D4E"/>
    <w:rsid w:val="00120F99"/>
    <w:rsid w:val="00122239"/>
    <w:rsid w:val="00123D93"/>
    <w:rsid w:val="001334FF"/>
    <w:rsid w:val="00133542"/>
    <w:rsid w:val="001341F2"/>
    <w:rsid w:val="00161F5F"/>
    <w:rsid w:val="00162850"/>
    <w:rsid w:val="0016794B"/>
    <w:rsid w:val="00171C78"/>
    <w:rsid w:val="00176055"/>
    <w:rsid w:val="00183965"/>
    <w:rsid w:val="001870BD"/>
    <w:rsid w:val="00192B27"/>
    <w:rsid w:val="001A1F5F"/>
    <w:rsid w:val="001B20BC"/>
    <w:rsid w:val="001B7848"/>
    <w:rsid w:val="001C19E2"/>
    <w:rsid w:val="001C36C4"/>
    <w:rsid w:val="001D50FA"/>
    <w:rsid w:val="001D5A82"/>
    <w:rsid w:val="001D62C1"/>
    <w:rsid w:val="001D711D"/>
    <w:rsid w:val="001E0A36"/>
    <w:rsid w:val="001E1BCC"/>
    <w:rsid w:val="001E64B0"/>
    <w:rsid w:val="001E7436"/>
    <w:rsid w:val="001F3408"/>
    <w:rsid w:val="00201836"/>
    <w:rsid w:val="00210A48"/>
    <w:rsid w:val="00215042"/>
    <w:rsid w:val="002159B4"/>
    <w:rsid w:val="00236DEA"/>
    <w:rsid w:val="002427A8"/>
    <w:rsid w:val="00245B7E"/>
    <w:rsid w:val="002469DF"/>
    <w:rsid w:val="002523AC"/>
    <w:rsid w:val="00252F74"/>
    <w:rsid w:val="00261B54"/>
    <w:rsid w:val="002636F9"/>
    <w:rsid w:val="00264130"/>
    <w:rsid w:val="002664B6"/>
    <w:rsid w:val="00271A33"/>
    <w:rsid w:val="00280D58"/>
    <w:rsid w:val="00281F18"/>
    <w:rsid w:val="002829AD"/>
    <w:rsid w:val="00286566"/>
    <w:rsid w:val="00286880"/>
    <w:rsid w:val="002967A4"/>
    <w:rsid w:val="002A1590"/>
    <w:rsid w:val="002A7B9A"/>
    <w:rsid w:val="002B17D2"/>
    <w:rsid w:val="002B56C5"/>
    <w:rsid w:val="002C2785"/>
    <w:rsid w:val="002D7439"/>
    <w:rsid w:val="002E0E5D"/>
    <w:rsid w:val="002E261D"/>
    <w:rsid w:val="002E5C0B"/>
    <w:rsid w:val="002F6335"/>
    <w:rsid w:val="00300723"/>
    <w:rsid w:val="0030140C"/>
    <w:rsid w:val="00302550"/>
    <w:rsid w:val="00306AF4"/>
    <w:rsid w:val="00311FC4"/>
    <w:rsid w:val="0031623B"/>
    <w:rsid w:val="0032135F"/>
    <w:rsid w:val="00323441"/>
    <w:rsid w:val="003352D2"/>
    <w:rsid w:val="00335F1B"/>
    <w:rsid w:val="0034444B"/>
    <w:rsid w:val="00344D15"/>
    <w:rsid w:val="00352780"/>
    <w:rsid w:val="00355440"/>
    <w:rsid w:val="003600CD"/>
    <w:rsid w:val="00362E05"/>
    <w:rsid w:val="00364844"/>
    <w:rsid w:val="00371DA5"/>
    <w:rsid w:val="0038376A"/>
    <w:rsid w:val="00390244"/>
    <w:rsid w:val="00392088"/>
    <w:rsid w:val="003941A4"/>
    <w:rsid w:val="00395F76"/>
    <w:rsid w:val="003B220D"/>
    <w:rsid w:val="003B5CF9"/>
    <w:rsid w:val="003C380C"/>
    <w:rsid w:val="003C67A2"/>
    <w:rsid w:val="003C6F7D"/>
    <w:rsid w:val="003C792E"/>
    <w:rsid w:val="003D6BE1"/>
    <w:rsid w:val="003E5115"/>
    <w:rsid w:val="003E7245"/>
    <w:rsid w:val="003F3500"/>
    <w:rsid w:val="004113C2"/>
    <w:rsid w:val="004216BD"/>
    <w:rsid w:val="00432E76"/>
    <w:rsid w:val="00441C6A"/>
    <w:rsid w:val="00447E04"/>
    <w:rsid w:val="00450D31"/>
    <w:rsid w:val="0045369F"/>
    <w:rsid w:val="00455E62"/>
    <w:rsid w:val="0046037A"/>
    <w:rsid w:val="00463BB9"/>
    <w:rsid w:val="0047453C"/>
    <w:rsid w:val="004815E1"/>
    <w:rsid w:val="004848F1"/>
    <w:rsid w:val="00485186"/>
    <w:rsid w:val="00486790"/>
    <w:rsid w:val="00493379"/>
    <w:rsid w:val="0049566F"/>
    <w:rsid w:val="004A071E"/>
    <w:rsid w:val="004C3A71"/>
    <w:rsid w:val="004C3DBA"/>
    <w:rsid w:val="004C41DB"/>
    <w:rsid w:val="004C4C2B"/>
    <w:rsid w:val="004D0F13"/>
    <w:rsid w:val="004D1FBC"/>
    <w:rsid w:val="004D3560"/>
    <w:rsid w:val="004D3AD4"/>
    <w:rsid w:val="004D4A0A"/>
    <w:rsid w:val="004E3162"/>
    <w:rsid w:val="004E37B6"/>
    <w:rsid w:val="004F1046"/>
    <w:rsid w:val="004F15B5"/>
    <w:rsid w:val="004F2118"/>
    <w:rsid w:val="004F2BBA"/>
    <w:rsid w:val="00500C30"/>
    <w:rsid w:val="00500E16"/>
    <w:rsid w:val="005057D7"/>
    <w:rsid w:val="00513C54"/>
    <w:rsid w:val="0052558A"/>
    <w:rsid w:val="00532B00"/>
    <w:rsid w:val="00534DAF"/>
    <w:rsid w:val="00536199"/>
    <w:rsid w:val="00542E6A"/>
    <w:rsid w:val="00545431"/>
    <w:rsid w:val="00545C81"/>
    <w:rsid w:val="005552DD"/>
    <w:rsid w:val="00557EFA"/>
    <w:rsid w:val="00560597"/>
    <w:rsid w:val="0058148E"/>
    <w:rsid w:val="00584371"/>
    <w:rsid w:val="00595F71"/>
    <w:rsid w:val="0059696B"/>
    <w:rsid w:val="005A147C"/>
    <w:rsid w:val="005A6448"/>
    <w:rsid w:val="005A7907"/>
    <w:rsid w:val="005B17A0"/>
    <w:rsid w:val="005B2A2B"/>
    <w:rsid w:val="005B3ED5"/>
    <w:rsid w:val="005B5CA3"/>
    <w:rsid w:val="005C7B54"/>
    <w:rsid w:val="005D672F"/>
    <w:rsid w:val="005D6A06"/>
    <w:rsid w:val="005E19CE"/>
    <w:rsid w:val="005E774A"/>
    <w:rsid w:val="005E7D54"/>
    <w:rsid w:val="005F5C8B"/>
    <w:rsid w:val="0060388E"/>
    <w:rsid w:val="006061F7"/>
    <w:rsid w:val="006100CF"/>
    <w:rsid w:val="00613DCC"/>
    <w:rsid w:val="00615AD2"/>
    <w:rsid w:val="006218A0"/>
    <w:rsid w:val="00622A19"/>
    <w:rsid w:val="00640FBA"/>
    <w:rsid w:val="00643CB8"/>
    <w:rsid w:val="0064554D"/>
    <w:rsid w:val="0066292B"/>
    <w:rsid w:val="006641BE"/>
    <w:rsid w:val="00664387"/>
    <w:rsid w:val="006663FB"/>
    <w:rsid w:val="0067074D"/>
    <w:rsid w:val="00672148"/>
    <w:rsid w:val="006756F7"/>
    <w:rsid w:val="006761A4"/>
    <w:rsid w:val="00684391"/>
    <w:rsid w:val="00684A4A"/>
    <w:rsid w:val="006862CA"/>
    <w:rsid w:val="00691C5D"/>
    <w:rsid w:val="006A12AB"/>
    <w:rsid w:val="006A290E"/>
    <w:rsid w:val="006B0CE2"/>
    <w:rsid w:val="006B2B12"/>
    <w:rsid w:val="006C24E5"/>
    <w:rsid w:val="006C5102"/>
    <w:rsid w:val="006C6F7F"/>
    <w:rsid w:val="006D6A36"/>
    <w:rsid w:val="006E24A8"/>
    <w:rsid w:val="006E2A7E"/>
    <w:rsid w:val="006E34BF"/>
    <w:rsid w:val="006F182C"/>
    <w:rsid w:val="00703080"/>
    <w:rsid w:val="0070317C"/>
    <w:rsid w:val="007053CB"/>
    <w:rsid w:val="007063BA"/>
    <w:rsid w:val="00710BE2"/>
    <w:rsid w:val="00712854"/>
    <w:rsid w:val="00721812"/>
    <w:rsid w:val="00721AC1"/>
    <w:rsid w:val="007276A9"/>
    <w:rsid w:val="00747389"/>
    <w:rsid w:val="00760D69"/>
    <w:rsid w:val="0076603A"/>
    <w:rsid w:val="00772D28"/>
    <w:rsid w:val="007825BA"/>
    <w:rsid w:val="0079066E"/>
    <w:rsid w:val="00792EF3"/>
    <w:rsid w:val="00796106"/>
    <w:rsid w:val="0079791A"/>
    <w:rsid w:val="007A7BFC"/>
    <w:rsid w:val="007B30FE"/>
    <w:rsid w:val="007B6D27"/>
    <w:rsid w:val="007E0E77"/>
    <w:rsid w:val="007F036B"/>
    <w:rsid w:val="00806764"/>
    <w:rsid w:val="0082126A"/>
    <w:rsid w:val="00825D26"/>
    <w:rsid w:val="008314AF"/>
    <w:rsid w:val="0083399B"/>
    <w:rsid w:val="00836F19"/>
    <w:rsid w:val="008374A5"/>
    <w:rsid w:val="008458B6"/>
    <w:rsid w:val="00846346"/>
    <w:rsid w:val="00857DFF"/>
    <w:rsid w:val="00864468"/>
    <w:rsid w:val="00864798"/>
    <w:rsid w:val="0087395C"/>
    <w:rsid w:val="008769A2"/>
    <w:rsid w:val="00880F21"/>
    <w:rsid w:val="008813E8"/>
    <w:rsid w:val="008823E6"/>
    <w:rsid w:val="008A2872"/>
    <w:rsid w:val="008A6A61"/>
    <w:rsid w:val="008B0594"/>
    <w:rsid w:val="008C1BFA"/>
    <w:rsid w:val="008D00A2"/>
    <w:rsid w:val="008E3AD6"/>
    <w:rsid w:val="008E401D"/>
    <w:rsid w:val="00901A5E"/>
    <w:rsid w:val="00906283"/>
    <w:rsid w:val="009334F1"/>
    <w:rsid w:val="00936DA9"/>
    <w:rsid w:val="00937F92"/>
    <w:rsid w:val="00942AD8"/>
    <w:rsid w:val="00951537"/>
    <w:rsid w:val="00953F58"/>
    <w:rsid w:val="009558F5"/>
    <w:rsid w:val="00976EE7"/>
    <w:rsid w:val="0097754F"/>
    <w:rsid w:val="00984A9C"/>
    <w:rsid w:val="009946AD"/>
    <w:rsid w:val="009A46D0"/>
    <w:rsid w:val="009A660E"/>
    <w:rsid w:val="009B3441"/>
    <w:rsid w:val="009B7F94"/>
    <w:rsid w:val="009D0E5A"/>
    <w:rsid w:val="009F4F87"/>
    <w:rsid w:val="009F511E"/>
    <w:rsid w:val="009F5C1B"/>
    <w:rsid w:val="00A13D3A"/>
    <w:rsid w:val="00A21719"/>
    <w:rsid w:val="00A25DDF"/>
    <w:rsid w:val="00A3137B"/>
    <w:rsid w:val="00A329C7"/>
    <w:rsid w:val="00A32B8D"/>
    <w:rsid w:val="00A3383F"/>
    <w:rsid w:val="00A405D0"/>
    <w:rsid w:val="00A40F83"/>
    <w:rsid w:val="00A428B4"/>
    <w:rsid w:val="00A46DD3"/>
    <w:rsid w:val="00A50022"/>
    <w:rsid w:val="00A56E89"/>
    <w:rsid w:val="00A611D3"/>
    <w:rsid w:val="00A62BD5"/>
    <w:rsid w:val="00A62E89"/>
    <w:rsid w:val="00A63D4C"/>
    <w:rsid w:val="00A671AB"/>
    <w:rsid w:val="00A744ED"/>
    <w:rsid w:val="00A87C6A"/>
    <w:rsid w:val="00A96E71"/>
    <w:rsid w:val="00AA119E"/>
    <w:rsid w:val="00AA5991"/>
    <w:rsid w:val="00AC1607"/>
    <w:rsid w:val="00AD2138"/>
    <w:rsid w:val="00AD3E6B"/>
    <w:rsid w:val="00AD5793"/>
    <w:rsid w:val="00AE5C9E"/>
    <w:rsid w:val="00AE7439"/>
    <w:rsid w:val="00B05FE9"/>
    <w:rsid w:val="00B06D94"/>
    <w:rsid w:val="00B13305"/>
    <w:rsid w:val="00B16341"/>
    <w:rsid w:val="00B20385"/>
    <w:rsid w:val="00B3179C"/>
    <w:rsid w:val="00B3796B"/>
    <w:rsid w:val="00B41176"/>
    <w:rsid w:val="00B45E06"/>
    <w:rsid w:val="00B520E9"/>
    <w:rsid w:val="00B53A36"/>
    <w:rsid w:val="00B641C6"/>
    <w:rsid w:val="00B65A76"/>
    <w:rsid w:val="00B71523"/>
    <w:rsid w:val="00B74C8A"/>
    <w:rsid w:val="00B85D66"/>
    <w:rsid w:val="00BA15DE"/>
    <w:rsid w:val="00BA63E8"/>
    <w:rsid w:val="00BA6F5A"/>
    <w:rsid w:val="00BC2471"/>
    <w:rsid w:val="00BC3F09"/>
    <w:rsid w:val="00BD79AD"/>
    <w:rsid w:val="00BE4D9D"/>
    <w:rsid w:val="00BE63D7"/>
    <w:rsid w:val="00BF356B"/>
    <w:rsid w:val="00BF5F0A"/>
    <w:rsid w:val="00BF604F"/>
    <w:rsid w:val="00C10C54"/>
    <w:rsid w:val="00C13C0A"/>
    <w:rsid w:val="00C15CB6"/>
    <w:rsid w:val="00C200A6"/>
    <w:rsid w:val="00C36BFA"/>
    <w:rsid w:val="00C37794"/>
    <w:rsid w:val="00C444DF"/>
    <w:rsid w:val="00C603D2"/>
    <w:rsid w:val="00C62408"/>
    <w:rsid w:val="00C64F8D"/>
    <w:rsid w:val="00C660E0"/>
    <w:rsid w:val="00C76F53"/>
    <w:rsid w:val="00C77945"/>
    <w:rsid w:val="00C86914"/>
    <w:rsid w:val="00C93FE2"/>
    <w:rsid w:val="00CA0A9A"/>
    <w:rsid w:val="00CB66A6"/>
    <w:rsid w:val="00CC004A"/>
    <w:rsid w:val="00CC42B2"/>
    <w:rsid w:val="00CD1E7C"/>
    <w:rsid w:val="00CD7618"/>
    <w:rsid w:val="00CE2980"/>
    <w:rsid w:val="00CE572A"/>
    <w:rsid w:val="00CE6EDA"/>
    <w:rsid w:val="00CE7188"/>
    <w:rsid w:val="00CF18F4"/>
    <w:rsid w:val="00CF4E09"/>
    <w:rsid w:val="00CF62BC"/>
    <w:rsid w:val="00D0583C"/>
    <w:rsid w:val="00D06E8F"/>
    <w:rsid w:val="00D14AAB"/>
    <w:rsid w:val="00D23D34"/>
    <w:rsid w:val="00D26F9A"/>
    <w:rsid w:val="00D4226E"/>
    <w:rsid w:val="00D44AF3"/>
    <w:rsid w:val="00D4558A"/>
    <w:rsid w:val="00D50BFC"/>
    <w:rsid w:val="00D51ACE"/>
    <w:rsid w:val="00D549EC"/>
    <w:rsid w:val="00D62B26"/>
    <w:rsid w:val="00D62CB8"/>
    <w:rsid w:val="00D67C9D"/>
    <w:rsid w:val="00D8707C"/>
    <w:rsid w:val="00D87692"/>
    <w:rsid w:val="00D92AC7"/>
    <w:rsid w:val="00D93604"/>
    <w:rsid w:val="00D97ED8"/>
    <w:rsid w:val="00DA6757"/>
    <w:rsid w:val="00DC4800"/>
    <w:rsid w:val="00DC7766"/>
    <w:rsid w:val="00DD7914"/>
    <w:rsid w:val="00DE3695"/>
    <w:rsid w:val="00DE5022"/>
    <w:rsid w:val="00DE56FC"/>
    <w:rsid w:val="00DF0976"/>
    <w:rsid w:val="00DF3C62"/>
    <w:rsid w:val="00DF4B6F"/>
    <w:rsid w:val="00DF79D5"/>
    <w:rsid w:val="00E06435"/>
    <w:rsid w:val="00E1053F"/>
    <w:rsid w:val="00E121BC"/>
    <w:rsid w:val="00E16EC6"/>
    <w:rsid w:val="00E322EC"/>
    <w:rsid w:val="00E5286F"/>
    <w:rsid w:val="00E55C2D"/>
    <w:rsid w:val="00E600A1"/>
    <w:rsid w:val="00E6794C"/>
    <w:rsid w:val="00E73082"/>
    <w:rsid w:val="00E85747"/>
    <w:rsid w:val="00E9027D"/>
    <w:rsid w:val="00E923C3"/>
    <w:rsid w:val="00E93D0F"/>
    <w:rsid w:val="00E95A47"/>
    <w:rsid w:val="00EA49CE"/>
    <w:rsid w:val="00EB161C"/>
    <w:rsid w:val="00EB1F2D"/>
    <w:rsid w:val="00EB5100"/>
    <w:rsid w:val="00EB7D2C"/>
    <w:rsid w:val="00EC2DE6"/>
    <w:rsid w:val="00EC637E"/>
    <w:rsid w:val="00ED57EC"/>
    <w:rsid w:val="00EE0C70"/>
    <w:rsid w:val="00EE3AA7"/>
    <w:rsid w:val="00EE437F"/>
    <w:rsid w:val="00EE5784"/>
    <w:rsid w:val="00EE679B"/>
    <w:rsid w:val="00EF02EF"/>
    <w:rsid w:val="00F0724D"/>
    <w:rsid w:val="00F073BF"/>
    <w:rsid w:val="00F07E28"/>
    <w:rsid w:val="00F13057"/>
    <w:rsid w:val="00F150B9"/>
    <w:rsid w:val="00F15505"/>
    <w:rsid w:val="00F17642"/>
    <w:rsid w:val="00F248E1"/>
    <w:rsid w:val="00F25E69"/>
    <w:rsid w:val="00F3057B"/>
    <w:rsid w:val="00F3634B"/>
    <w:rsid w:val="00F44B2A"/>
    <w:rsid w:val="00F46E43"/>
    <w:rsid w:val="00F50D2B"/>
    <w:rsid w:val="00F52C79"/>
    <w:rsid w:val="00F5358E"/>
    <w:rsid w:val="00F63082"/>
    <w:rsid w:val="00F662DB"/>
    <w:rsid w:val="00F66442"/>
    <w:rsid w:val="00F734E7"/>
    <w:rsid w:val="00F74CB0"/>
    <w:rsid w:val="00F76539"/>
    <w:rsid w:val="00F770FB"/>
    <w:rsid w:val="00F915C5"/>
    <w:rsid w:val="00F93988"/>
    <w:rsid w:val="00F961BF"/>
    <w:rsid w:val="00F97EA6"/>
    <w:rsid w:val="00FA13D5"/>
    <w:rsid w:val="00FA1F29"/>
    <w:rsid w:val="00FA7BBA"/>
    <w:rsid w:val="00FB32FF"/>
    <w:rsid w:val="00FB4352"/>
    <w:rsid w:val="00FC0646"/>
    <w:rsid w:val="00FC1B3E"/>
    <w:rsid w:val="00FD2ADD"/>
    <w:rsid w:val="00FD3E81"/>
    <w:rsid w:val="00FE298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80F5D"/>
  <w15:docId w15:val="{E4A91BB3-C23D-43D6-B999-4FEB3BC5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5D"/>
    <w:rPr>
      <w:lang w:val="pt-PT" w:eastAsia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A4065D"/>
    <w:rPr>
      <w:lang w:val="en-CA"/>
    </w:rPr>
  </w:style>
  <w:style w:type="paragraph" w:styleId="NormalWeb">
    <w:name w:val="Normal (Web)"/>
    <w:basedOn w:val="Normal"/>
    <w:uiPriority w:val="99"/>
    <w:unhideWhenUsed/>
    <w:rsid w:val="00A4065D"/>
    <w:rPr>
      <w:lang w:eastAsia="en-CA"/>
    </w:rPr>
  </w:style>
  <w:style w:type="character" w:styleId="Hiperligao">
    <w:name w:val="Hyperlink"/>
    <w:basedOn w:val="Tipodeletrapredefinidodopargrafo"/>
    <w:uiPriority w:val="99"/>
    <w:unhideWhenUsed/>
    <w:rsid w:val="00A4065D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4065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065D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acommarcas">
    <w:name w:val="List Bullet"/>
    <w:aliases w:val="Puce,BullList"/>
    <w:basedOn w:val="Normal"/>
    <w:uiPriority w:val="24"/>
    <w:semiHidden/>
    <w:unhideWhenUsed/>
    <w:rsid w:val="00387DA7"/>
    <w:pPr>
      <w:numPr>
        <w:numId w:val="1"/>
      </w:numPr>
      <w:spacing w:before="120" w:after="120" w:line="252" w:lineRule="auto"/>
      <w:contextualSpacing/>
      <w:jc w:val="both"/>
    </w:pPr>
    <w:rPr>
      <w:rFonts w:ascii="Calibri" w:eastAsiaTheme="minorHAnsi" w:hAnsi="Calibri" w:cs="Calibri"/>
      <w:color w:val="000000"/>
      <w:sz w:val="22"/>
      <w:szCs w:val="22"/>
      <w:lang w:val="fr-FR" w:eastAsia="en-US"/>
    </w:rPr>
  </w:style>
  <w:style w:type="paragraph" w:styleId="Listacommarcas2">
    <w:name w:val="List Bullet 2"/>
    <w:aliases w:val="Puce 2,BullList 2"/>
    <w:basedOn w:val="Normal"/>
    <w:uiPriority w:val="24"/>
    <w:semiHidden/>
    <w:unhideWhenUsed/>
    <w:rsid w:val="00387DA7"/>
    <w:pPr>
      <w:numPr>
        <w:ilvl w:val="1"/>
        <w:numId w:val="1"/>
      </w:numPr>
      <w:spacing w:before="120" w:after="120" w:line="252" w:lineRule="auto"/>
      <w:contextualSpacing/>
      <w:jc w:val="both"/>
    </w:pPr>
    <w:rPr>
      <w:rFonts w:ascii="Calibri" w:eastAsiaTheme="minorHAnsi" w:hAnsi="Calibri" w:cs="Calibri"/>
      <w:color w:val="000000"/>
      <w:sz w:val="22"/>
      <w:szCs w:val="22"/>
      <w:lang w:val="fr-FR" w:eastAsia="en-US"/>
    </w:rPr>
  </w:style>
  <w:style w:type="paragraph" w:styleId="Listacommarcas3">
    <w:name w:val="List Bullet 3"/>
    <w:aliases w:val="Puce 3"/>
    <w:basedOn w:val="Normal"/>
    <w:uiPriority w:val="24"/>
    <w:semiHidden/>
    <w:unhideWhenUsed/>
    <w:rsid w:val="00387DA7"/>
    <w:pPr>
      <w:numPr>
        <w:ilvl w:val="2"/>
        <w:numId w:val="1"/>
      </w:numPr>
      <w:spacing w:before="120" w:after="120" w:line="252" w:lineRule="auto"/>
      <w:contextualSpacing/>
      <w:jc w:val="both"/>
    </w:pPr>
    <w:rPr>
      <w:rFonts w:ascii="Calibri" w:eastAsiaTheme="minorHAnsi" w:hAnsi="Calibri" w:cs="Calibri"/>
      <w:color w:val="000000"/>
      <w:sz w:val="22"/>
      <w:szCs w:val="22"/>
      <w:lang w:val="fr-FR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670A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70A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70A2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70A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70A2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345851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AD0919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091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tab-span">
    <w:name w:val="apple-tab-span"/>
    <w:basedOn w:val="Tipodeletrapredefinidodopargrafo"/>
    <w:rsid w:val="00082E4E"/>
  </w:style>
  <w:style w:type="paragraph" w:styleId="Reviso">
    <w:name w:val="Revision"/>
    <w:hidden/>
    <w:uiPriority w:val="99"/>
    <w:semiHidden/>
    <w:rsid w:val="00C17528"/>
    <w:rPr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A33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msonormal">
    <w:name w:val="x_x_msonormal"/>
    <w:basedOn w:val="Normal"/>
    <w:rsid w:val="002967A4"/>
    <w:rPr>
      <w:rFonts w:ascii="Calibri" w:eastAsiaTheme="minorHAnsi" w:hAnsi="Calibri" w:cs="Calibri"/>
      <w:sz w:val="22"/>
      <w:szCs w:val="22"/>
      <w:lang w:val="fr-FR" w:eastAsia="fr-F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361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014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FR" w:eastAsia="fr-FR"/>
    </w:rPr>
  </w:style>
  <w:style w:type="character" w:customStyle="1" w:styleId="normaltextrun">
    <w:name w:val="normaltextrun"/>
    <w:basedOn w:val="Tipodeletrapredefinidodopargrafo"/>
    <w:rsid w:val="0030140C"/>
  </w:style>
  <w:style w:type="character" w:customStyle="1" w:styleId="eop">
    <w:name w:val="eop"/>
    <w:basedOn w:val="Tipodeletrapredefinidodopargrafo"/>
    <w:rsid w:val="0030140C"/>
  </w:style>
  <w:style w:type="paragraph" w:customStyle="1" w:styleId="Pa3">
    <w:name w:val="Pa3"/>
    <w:basedOn w:val="Normal"/>
    <w:next w:val="Normal"/>
    <w:uiPriority w:val="99"/>
    <w:rsid w:val="00B71523"/>
    <w:pPr>
      <w:autoSpaceDE w:val="0"/>
      <w:autoSpaceDN w:val="0"/>
      <w:adjustRightInd w:val="0"/>
      <w:spacing w:line="221" w:lineRule="atLeast"/>
    </w:pPr>
    <w:rPr>
      <w:rFonts w:ascii="Graphik Semibold" w:hAnsi="Graphik Semibold"/>
      <w:lang w:val="fr-FR" w:eastAsia="fr-FR"/>
    </w:rPr>
  </w:style>
  <w:style w:type="character" w:styleId="Forte">
    <w:name w:val="Strong"/>
    <w:basedOn w:val="Tipodeletrapredefinidodopargrafo"/>
    <w:uiPriority w:val="22"/>
    <w:qFormat/>
    <w:rsid w:val="002523AC"/>
    <w:rPr>
      <w:b/>
      <w:bCs/>
    </w:rPr>
  </w:style>
  <w:style w:type="character" w:styleId="nfase">
    <w:name w:val="Emphasis"/>
    <w:basedOn w:val="Tipodeletrapredefinidodopargrafo"/>
    <w:uiPriority w:val="20"/>
    <w:qFormat/>
    <w:rsid w:val="00252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es.filipe@lift.com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onceicao@generix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nerixgroup.com/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tner.com/doc/reprints?id=1-2A823QBE&amp;ct=220606&amp;st=s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1WxPWMSw8eOadLaahE7mgf21g==">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928</Words>
  <Characters>5013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5930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http://www.generixgroup.com/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PAITEL Catherine</dc:creator>
  <cp:keywords/>
  <cp:lastModifiedBy>Inês Filipe</cp:lastModifiedBy>
  <cp:revision>15</cp:revision>
  <cp:lastPrinted>2022-06-10T14:02:00Z</cp:lastPrinted>
  <dcterms:created xsi:type="dcterms:W3CDTF">2022-06-17T08:39:00Z</dcterms:created>
  <dcterms:modified xsi:type="dcterms:W3CDTF">2022-06-28T13:32:00Z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0x01010050B32A198A04234691AC7D144FB7730300733CB83D61E94644A1994E7AF334E21C</vt:lpwstr>
  </property>
  <property fmtid="{D5CDD505-2E9C-101B-9397-08002B2CF9AE}" pid="3" name="MSIP_Label_cf9ec553-51c1-443d-8eda-88a953f8ccad_Enabled">
    <vt:lpwstr>true</vt:lpwstr>
  </property>
  <property fmtid="{D5CDD505-2E9C-101B-9397-08002B2CF9AE}" pid="4" name="MSIP_Label_cf9ec553-51c1-443d-8eda-88a953f8ccad_SetDate">
    <vt:lpwstr>2022-06-10T14:02:45Z</vt:lpwstr>
  </property>
  <property fmtid="{D5CDD505-2E9C-101B-9397-08002B2CF9AE}" pid="5" name="MSIP_Label_cf9ec553-51c1-443d-8eda-88a953f8ccad_Method">
    <vt:lpwstr>Privileged</vt:lpwstr>
  </property>
  <property fmtid="{D5CDD505-2E9C-101B-9397-08002B2CF9AE}" pid="6" name="MSIP_Label_cf9ec553-51c1-443d-8eda-88a953f8ccad_Name">
    <vt:lpwstr>C0 - Public</vt:lpwstr>
  </property>
  <property fmtid="{D5CDD505-2E9C-101B-9397-08002B2CF9AE}" pid="7" name="MSIP_Label_cf9ec553-51c1-443d-8eda-88a953f8ccad_SiteId">
    <vt:lpwstr>b946d972-1c42-4162-843d-c53cabb46f12</vt:lpwstr>
  </property>
  <property fmtid="{D5CDD505-2E9C-101B-9397-08002B2CF9AE}" pid="8" name="MSIP_Label_cf9ec553-51c1-443d-8eda-88a953f8ccad_ActionId">
    <vt:lpwstr>0738467e-302b-439d-9728-404eb98eacab</vt:lpwstr>
  </property>
  <property fmtid="{D5CDD505-2E9C-101B-9397-08002B2CF9AE}" pid="9" name="MSIP_Label_cf9ec553-51c1-443d-8eda-88a953f8ccad_ContentBits">
    <vt:lpwstr>1</vt:lpwstr>
  </property>
</Properties>
</file>