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Nicolas Schmit, Komisarz Komisji Europejskiej ds. Pracy i Praw Socjalnych i Aneta Kossobudzka-Górska, specjalista ds. ergonomii z Medicover w Polsce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Medicover oficjalnym partnerem kampanii EU-OSHA Healthy Workplaces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2022-06-30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Medicover jest oficjalnym partnerem kampanii EU-OSHA Healthy Workplaces („Zdrowe i bezpieczne miejsce pracy”), której celem jest podnoszenie świadomości na temat bezpieczeństwa i zdrowia w miejscu pracy w całej Europie. Firma aktywnie uczestniczy w inicjatywach towarzyszących kampanii, m.in. wzięła udział w międzynarodowej konferencji poświęconej wymianie dobrych praktyk ergonomicznych, która odbywała się w dniach 12-13 czerwca br. w Brukseli.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brukselskiej konferencji na temat ergonomii w miejscach pracy uczestniczyło 81 delegatów z różnych krajów Unii Europejskiej. W wydarzeniu czynny udział brał Medicover, reprezentowany przez zespół ergonomii Działu Medycznego w osobie Anety Kossobudzkiej-Górskiej, specjalisty ds. ergonomii.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Obecność Medicover w tak prominentnym gronie jest dużym wyróżnieniem. Świadczy o pozycji naszej marki jako lidera w dziedzinie ergonomii i rozpoznawalności na arenie europejskiej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komentowała Aneta Kossobudzka-Górska.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Podczas spotkania odbyły się warsztaty prowadzone przez naukowców i uznanych ekspertów w dziedzinie bezpieczeństwa pracy i ergonomii. Wiodącymi wątkami były: stres psychiczny, zaburzenia układu mięśniowo-szkieletowego (MSD) i strategie zrównoważonego rozwoju w dobie powszechnej digitalizacji. Wyniki dyskusji doprowadziły do wniosku, że transformacja cyfrowa to nie tylko wybór a wręcz wyzwanie, które wymaga zmian w sposobie myślenia o doświadczeniach klienta, modelach biznesowych i prowadzeniu działalności przedsiębiorstwa. Jest to jednocześnie szansa na doskonalenie nowoczesnej ergonomii i BHP.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 swoje zaangażowanie w realizację działań kampanii EU-OSHA Healthy Workplaces Medicover został wyróżniony certyfikatem, który Aneta Kossobudzka-Górska odebrała osobiście z rąk Nicolasa Schmita, Komisarza Komisji Europejskiej ds. Pracy i Praw Socjalnych.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oficjalnym partnerem kampanii EU-OSHA Healthy Workplaces.jpg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15961/1e75342ad750b51bdb94e7cff31a3a21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15960/8411bb882d9a39f595fa58a88bc794c0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c41369d6f2e245126a571c54cb5b6907d3f1020b028fa234a2e436dfb1e6c9cemedicover-oficjalnym-partnerem-ka20220630-21023-45zyxw.docx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