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A8C3" w14:textId="14BAEDB8" w:rsidR="00B052AA" w:rsidRPr="008330F5" w:rsidRDefault="004B5FAA" w:rsidP="008942CC">
      <w:pPr>
        <w:pStyle w:val="BodyA"/>
        <w:widowControl w:val="0"/>
        <w:suppressAutoHyphens/>
        <w:spacing w:after="120" w:line="264" w:lineRule="auto"/>
        <w:jc w:val="center"/>
        <w:rPr>
          <w:b/>
          <w:bCs/>
          <w:spacing w:val="-4"/>
          <w:sz w:val="21"/>
          <w:szCs w:val="21"/>
        </w:rPr>
      </w:pPr>
      <w:bookmarkStart w:id="0" w:name="_Hlk40201835"/>
      <w:r>
        <w:rPr>
          <w:b/>
          <w:bCs/>
          <w:spacing w:val="-4"/>
          <w:sz w:val="21"/>
          <w:szCs w:val="21"/>
        </w:rPr>
        <w:t>REDUNIQ Insights</w:t>
      </w:r>
    </w:p>
    <w:p w14:paraId="0DC77F5F" w14:textId="0A1D8F03" w:rsidR="008330F5" w:rsidRPr="00B10E70" w:rsidRDefault="009650BB" w:rsidP="00FE07B4">
      <w:pPr>
        <w:pStyle w:val="PargrafodaLista"/>
        <w:spacing w:after="240" w:line="264" w:lineRule="auto"/>
        <w:ind w:left="0"/>
        <w:jc w:val="center"/>
        <w:rPr>
          <w:b/>
          <w:bCs/>
          <w:color w:val="000000" w:themeColor="text1"/>
        </w:rPr>
      </w:pPr>
      <w:r>
        <w:rPr>
          <w:b/>
          <w:bCs/>
          <w:sz w:val="40"/>
          <w:szCs w:val="40"/>
        </w:rPr>
        <w:t xml:space="preserve">Turismo impulsiona </w:t>
      </w:r>
      <w:r w:rsidR="00406808">
        <w:rPr>
          <w:b/>
          <w:bCs/>
          <w:sz w:val="40"/>
          <w:szCs w:val="40"/>
        </w:rPr>
        <w:t xml:space="preserve">aumento </w:t>
      </w:r>
      <w:r w:rsidR="00E06DA4">
        <w:rPr>
          <w:b/>
          <w:bCs/>
          <w:sz w:val="40"/>
          <w:szCs w:val="40"/>
        </w:rPr>
        <w:t xml:space="preserve">de 45% </w:t>
      </w:r>
      <w:r w:rsidR="00406808">
        <w:rPr>
          <w:b/>
          <w:bCs/>
          <w:sz w:val="40"/>
          <w:szCs w:val="40"/>
        </w:rPr>
        <w:t xml:space="preserve">da </w:t>
      </w:r>
      <w:r w:rsidR="00E06DA4">
        <w:rPr>
          <w:b/>
          <w:bCs/>
          <w:sz w:val="40"/>
          <w:szCs w:val="40"/>
        </w:rPr>
        <w:t>faturação dos n</w:t>
      </w:r>
      <w:r w:rsidR="00E313B5" w:rsidRPr="00B10E70">
        <w:rPr>
          <w:b/>
          <w:bCs/>
          <w:sz w:val="40"/>
          <w:szCs w:val="40"/>
        </w:rPr>
        <w:t xml:space="preserve">egócios </w:t>
      </w:r>
      <w:r w:rsidR="00CF2A94">
        <w:rPr>
          <w:b/>
          <w:bCs/>
          <w:sz w:val="40"/>
          <w:szCs w:val="40"/>
        </w:rPr>
        <w:t>no primeiro semestre de 2022</w:t>
      </w:r>
    </w:p>
    <w:p w14:paraId="07E1D5B2" w14:textId="07988CB8" w:rsidR="008C62BD" w:rsidRPr="00517D80" w:rsidRDefault="00F64CEB" w:rsidP="00517D80">
      <w:pPr>
        <w:pStyle w:val="PargrafodaLista"/>
        <w:keepNext/>
        <w:widowControl w:val="0"/>
        <w:numPr>
          <w:ilvl w:val="0"/>
          <w:numId w:val="8"/>
        </w:numPr>
        <w:suppressAutoHyphens/>
        <w:spacing w:line="240" w:lineRule="auto"/>
        <w:rPr>
          <w:rFonts w:cs="Calibri"/>
          <w:b/>
          <w:bCs/>
        </w:rPr>
      </w:pPr>
      <w:r w:rsidRPr="00517D80">
        <w:rPr>
          <w:rFonts w:cs="Calibri"/>
          <w:b/>
          <w:bCs/>
        </w:rPr>
        <w:t xml:space="preserve">Este </w:t>
      </w:r>
      <w:r w:rsidR="00E22C95" w:rsidRPr="00517D80">
        <w:rPr>
          <w:rFonts w:cs="Calibri"/>
          <w:b/>
          <w:bCs/>
        </w:rPr>
        <w:t>cresc</w:t>
      </w:r>
      <w:r w:rsidR="00262846" w:rsidRPr="00517D80">
        <w:rPr>
          <w:rFonts w:cs="Calibri"/>
          <w:b/>
          <w:bCs/>
        </w:rPr>
        <w:t xml:space="preserve">imento acumulado de faturação com cartão </w:t>
      </w:r>
      <w:r w:rsidR="00456CED" w:rsidRPr="00517D80">
        <w:rPr>
          <w:rFonts w:cs="Calibri"/>
          <w:b/>
          <w:bCs/>
        </w:rPr>
        <w:t xml:space="preserve">face </w:t>
      </w:r>
      <w:r w:rsidR="00A14394" w:rsidRPr="00517D80">
        <w:rPr>
          <w:rFonts w:cs="Calibri"/>
          <w:b/>
          <w:bCs/>
        </w:rPr>
        <w:t xml:space="preserve">ao ano de 2021 </w:t>
      </w:r>
      <w:r w:rsidR="00E57DD1" w:rsidRPr="00517D80">
        <w:rPr>
          <w:rFonts w:cs="Calibri"/>
          <w:b/>
          <w:bCs/>
        </w:rPr>
        <w:t>é resultado</w:t>
      </w:r>
      <w:r w:rsidR="00C9653D" w:rsidRPr="00517D80">
        <w:rPr>
          <w:rFonts w:cs="Calibri"/>
          <w:b/>
          <w:bCs/>
        </w:rPr>
        <w:t>, sobretudo no segundo trimestre,</w:t>
      </w:r>
      <w:r w:rsidR="00E57DD1" w:rsidRPr="00517D80">
        <w:rPr>
          <w:rFonts w:cs="Calibri"/>
          <w:b/>
          <w:bCs/>
        </w:rPr>
        <w:t xml:space="preserve"> da recuperação da atividade turística em Portugal</w:t>
      </w:r>
      <w:r w:rsidR="00C9653D" w:rsidRPr="00517D80">
        <w:rPr>
          <w:rFonts w:cs="Calibri"/>
          <w:b/>
          <w:bCs/>
        </w:rPr>
        <w:t>.</w:t>
      </w:r>
    </w:p>
    <w:p w14:paraId="1987AE4A" w14:textId="1D2CFB6E" w:rsidR="00C4607D" w:rsidRPr="00517D80" w:rsidRDefault="00EE17B0" w:rsidP="00517D80">
      <w:pPr>
        <w:pStyle w:val="PargrafodaLista"/>
        <w:keepNext/>
        <w:widowControl w:val="0"/>
        <w:numPr>
          <w:ilvl w:val="0"/>
          <w:numId w:val="8"/>
        </w:numPr>
        <w:suppressAutoHyphens/>
        <w:spacing w:line="240" w:lineRule="auto"/>
        <w:rPr>
          <w:rFonts w:cs="Calibri"/>
          <w:b/>
          <w:bCs/>
        </w:rPr>
      </w:pPr>
      <w:r w:rsidRPr="00517D80">
        <w:rPr>
          <w:rFonts w:cs="Calibri"/>
          <w:b/>
          <w:bCs/>
        </w:rPr>
        <w:t xml:space="preserve">Faturação estrangeira </w:t>
      </w:r>
      <w:r w:rsidR="00A20E70" w:rsidRPr="00517D80">
        <w:rPr>
          <w:rFonts w:cs="Calibri"/>
          <w:b/>
          <w:bCs/>
        </w:rPr>
        <w:t>já</w:t>
      </w:r>
      <w:r w:rsidR="00C9653D" w:rsidRPr="00517D80">
        <w:rPr>
          <w:rFonts w:cs="Calibri"/>
          <w:b/>
          <w:bCs/>
        </w:rPr>
        <w:t xml:space="preserve"> se encontra</w:t>
      </w:r>
      <w:r w:rsidR="00A20E70" w:rsidRPr="00517D80">
        <w:rPr>
          <w:rFonts w:cs="Calibri"/>
          <w:b/>
          <w:bCs/>
        </w:rPr>
        <w:t xml:space="preserve"> </w:t>
      </w:r>
      <w:r w:rsidR="007D759E" w:rsidRPr="00517D80">
        <w:rPr>
          <w:rFonts w:cs="Calibri"/>
          <w:b/>
          <w:bCs/>
        </w:rPr>
        <w:t>25%</w:t>
      </w:r>
      <w:r w:rsidRPr="00517D80">
        <w:rPr>
          <w:rFonts w:cs="Calibri"/>
          <w:b/>
          <w:bCs/>
        </w:rPr>
        <w:t xml:space="preserve"> acima </w:t>
      </w:r>
      <w:r w:rsidRPr="00517D80">
        <w:rPr>
          <w:b/>
          <w:bCs/>
        </w:rPr>
        <w:t xml:space="preserve">dos valores </w:t>
      </w:r>
      <w:r w:rsidR="00A20E70" w:rsidRPr="00517D80">
        <w:rPr>
          <w:b/>
          <w:bCs/>
        </w:rPr>
        <w:t>registados</w:t>
      </w:r>
      <w:r w:rsidRPr="00517D80">
        <w:rPr>
          <w:b/>
          <w:bCs/>
        </w:rPr>
        <w:t xml:space="preserve"> em 2019 – um dos melhores anos para o turismo</w:t>
      </w:r>
      <w:r w:rsidR="00A20E70" w:rsidRPr="00517D80">
        <w:rPr>
          <w:b/>
          <w:bCs/>
        </w:rPr>
        <w:t xml:space="preserve"> em Portugal</w:t>
      </w:r>
      <w:r w:rsidRPr="00517D80">
        <w:rPr>
          <w:b/>
          <w:bCs/>
        </w:rPr>
        <w:t xml:space="preserve">, </w:t>
      </w:r>
      <w:r w:rsidR="00A20E70" w:rsidRPr="00517D80">
        <w:rPr>
          <w:b/>
          <w:bCs/>
        </w:rPr>
        <w:t>com</w:t>
      </w:r>
      <w:r w:rsidRPr="00517D80">
        <w:rPr>
          <w:b/>
          <w:bCs/>
        </w:rPr>
        <w:t xml:space="preserve"> cerca de 27 milhões de turistas.</w:t>
      </w:r>
    </w:p>
    <w:p w14:paraId="2EBC965D" w14:textId="2A335822" w:rsidR="00873AF4" w:rsidRPr="00517D80" w:rsidRDefault="00C4607D" w:rsidP="00517D80">
      <w:pPr>
        <w:pStyle w:val="PargrafodaLista"/>
        <w:keepNext/>
        <w:widowControl w:val="0"/>
        <w:numPr>
          <w:ilvl w:val="0"/>
          <w:numId w:val="8"/>
        </w:numPr>
        <w:suppressAutoHyphens/>
        <w:spacing w:after="360" w:line="240" w:lineRule="auto"/>
        <w:rPr>
          <w:rFonts w:cs="Calibri"/>
          <w:b/>
          <w:bCs/>
        </w:rPr>
      </w:pPr>
      <w:r w:rsidRPr="00517D80">
        <w:rPr>
          <w:rFonts w:cs="Calibri"/>
          <w:b/>
          <w:bCs/>
        </w:rPr>
        <w:t xml:space="preserve">Nos primeiros seis meses do ano, cerca de 3 em 4 </w:t>
      </w:r>
      <w:r w:rsidR="000F22EA" w:rsidRPr="00517D80">
        <w:rPr>
          <w:rFonts w:cs="Calibri"/>
          <w:b/>
          <w:bCs/>
        </w:rPr>
        <w:t>pagamentos com cartão foram feitos via c</w:t>
      </w:r>
      <w:r w:rsidR="00873AF4" w:rsidRPr="00517D80">
        <w:rPr>
          <w:rFonts w:cs="Calibri"/>
          <w:b/>
          <w:bCs/>
        </w:rPr>
        <w:t>ontactless.</w:t>
      </w:r>
    </w:p>
    <w:p w14:paraId="2D88A792" w14:textId="6DD230B2" w:rsidR="00B72D46" w:rsidRPr="00F422BF" w:rsidRDefault="00D521C4" w:rsidP="00471DC2">
      <w:pPr>
        <w:pStyle w:val="BodyA"/>
        <w:widowControl w:val="0"/>
        <w:suppressAutoHyphens/>
        <w:spacing w:after="240" w:line="288" w:lineRule="auto"/>
      </w:pPr>
      <w:r w:rsidRPr="00D521C4">
        <w:rPr>
          <w:b/>
          <w:bCs/>
        </w:rPr>
        <w:t xml:space="preserve">Lisboa, </w:t>
      </w:r>
      <w:r w:rsidR="00AD7804">
        <w:rPr>
          <w:b/>
          <w:bCs/>
        </w:rPr>
        <w:t>18</w:t>
      </w:r>
      <w:r w:rsidR="00B818B6">
        <w:rPr>
          <w:b/>
          <w:bCs/>
        </w:rPr>
        <w:t xml:space="preserve"> de </w:t>
      </w:r>
      <w:r w:rsidR="00A20E70">
        <w:rPr>
          <w:b/>
          <w:bCs/>
        </w:rPr>
        <w:t>julho</w:t>
      </w:r>
      <w:r w:rsidR="00E25D22">
        <w:rPr>
          <w:b/>
          <w:bCs/>
        </w:rPr>
        <w:t xml:space="preserve"> </w:t>
      </w:r>
      <w:r w:rsidR="00046C14">
        <w:rPr>
          <w:b/>
          <w:bCs/>
        </w:rPr>
        <w:t>de 202</w:t>
      </w:r>
      <w:r w:rsidR="00055EF1">
        <w:rPr>
          <w:b/>
          <w:bCs/>
        </w:rPr>
        <w:t>2</w:t>
      </w:r>
      <w:r w:rsidR="00046C14">
        <w:rPr>
          <w:b/>
          <w:bCs/>
        </w:rPr>
        <w:t xml:space="preserve"> </w:t>
      </w:r>
      <w:r w:rsidR="00046C14" w:rsidRPr="00D521C4">
        <w:rPr>
          <w:b/>
          <w:bCs/>
        </w:rPr>
        <w:t>–</w:t>
      </w:r>
      <w:r>
        <w:t xml:space="preserve"> </w:t>
      </w:r>
      <w:r w:rsidR="000743C5" w:rsidRPr="00F422BF">
        <w:t xml:space="preserve">A </w:t>
      </w:r>
      <w:hyperlink r:id="rId11" w:history="1">
        <w:r w:rsidR="000743C5" w:rsidRPr="00F422BF">
          <w:rPr>
            <w:rStyle w:val="Hiperligao"/>
            <w:color w:val="0070C0"/>
            <w:u w:color="2E74B5" w:themeColor="accent5" w:themeShade="BF"/>
          </w:rPr>
          <w:t>REDUNIQ</w:t>
        </w:r>
      </w:hyperlink>
      <w:r w:rsidR="000743C5" w:rsidRPr="00F422BF">
        <w:t>, a maior rede nacional de aceitação de cartões nacionais e estrangeiros</w:t>
      </w:r>
      <w:r w:rsidR="00E25D22" w:rsidRPr="00F422BF">
        <w:t xml:space="preserve"> e marca da UNICRE</w:t>
      </w:r>
      <w:r w:rsidR="000743C5" w:rsidRPr="00F422BF">
        <w:t xml:space="preserve">, </w:t>
      </w:r>
      <w:r w:rsidR="003C2694" w:rsidRPr="00F422BF">
        <w:t xml:space="preserve">acaba de </w:t>
      </w:r>
      <w:r w:rsidR="003946FB" w:rsidRPr="00F422BF">
        <w:t>divulga</w:t>
      </w:r>
      <w:r w:rsidR="003C2694" w:rsidRPr="00F422BF">
        <w:t>r</w:t>
      </w:r>
      <w:r w:rsidR="003946FB" w:rsidRPr="00F422BF">
        <w:t xml:space="preserve"> os </w:t>
      </w:r>
      <w:r w:rsidR="00754481" w:rsidRPr="00F422BF">
        <w:t>resultados referentes à evolução da</w:t>
      </w:r>
      <w:r w:rsidR="003C2694" w:rsidRPr="00F422BF">
        <w:t xml:space="preserve"> faturação</w:t>
      </w:r>
      <w:r w:rsidR="00B72D46" w:rsidRPr="00F422BF">
        <w:t xml:space="preserve"> </w:t>
      </w:r>
      <w:r w:rsidR="00D3431A" w:rsidRPr="00F422BF">
        <w:t>com cartão</w:t>
      </w:r>
      <w:r w:rsidR="003C2694" w:rsidRPr="00F422BF">
        <w:t xml:space="preserve"> alcançada </w:t>
      </w:r>
      <w:r w:rsidR="002C4460" w:rsidRPr="00F422BF">
        <w:t xml:space="preserve">pelos negócios em Portugal durante </w:t>
      </w:r>
      <w:r w:rsidR="00B72D46" w:rsidRPr="00F422BF">
        <w:t xml:space="preserve">o </w:t>
      </w:r>
      <w:r w:rsidR="00A20E70">
        <w:t>primeiro semestre de 2022</w:t>
      </w:r>
      <w:r w:rsidR="00B72D46" w:rsidRPr="00F422BF">
        <w:t>.</w:t>
      </w:r>
    </w:p>
    <w:p w14:paraId="5F7D01D4" w14:textId="4791A2EC" w:rsidR="00423EA2" w:rsidRDefault="00724085" w:rsidP="00471DC2">
      <w:pPr>
        <w:pStyle w:val="BodyA"/>
        <w:widowControl w:val="0"/>
        <w:suppressAutoHyphens/>
        <w:spacing w:after="240" w:line="288" w:lineRule="auto"/>
      </w:pPr>
      <w:r w:rsidRPr="00F422BF">
        <w:t xml:space="preserve">De acordo com o </w:t>
      </w:r>
      <w:proofErr w:type="spellStart"/>
      <w:r w:rsidRPr="00F422BF">
        <w:rPr>
          <w:i/>
          <w:iCs/>
        </w:rPr>
        <w:t>acquirer</w:t>
      </w:r>
      <w:proofErr w:type="spellEnd"/>
      <w:r w:rsidRPr="00F422BF">
        <w:t xml:space="preserve"> português,</w:t>
      </w:r>
      <w:r w:rsidR="00750F06" w:rsidRPr="00F422BF">
        <w:t xml:space="preserve"> </w:t>
      </w:r>
      <w:r w:rsidR="00380D49">
        <w:t xml:space="preserve">os negócios fecharam </w:t>
      </w:r>
      <w:r w:rsidR="00A20E70">
        <w:t>o primeiro semestre de 2022</w:t>
      </w:r>
      <w:r w:rsidR="00A20E70" w:rsidRPr="00F422BF">
        <w:rPr>
          <w:rFonts w:cs="Calibri"/>
        </w:rPr>
        <w:t xml:space="preserve"> com um crescimento acumulado de faturação </w:t>
      </w:r>
      <w:r w:rsidR="00A20E70" w:rsidRPr="00F422BF">
        <w:t xml:space="preserve">proveniente de cartões </w:t>
      </w:r>
      <w:r w:rsidR="00A20E70" w:rsidRPr="00F422BF">
        <w:rPr>
          <w:rFonts w:cs="Calibri"/>
        </w:rPr>
        <w:t xml:space="preserve">de </w:t>
      </w:r>
      <w:r w:rsidR="00A20E70">
        <w:rPr>
          <w:rFonts w:cs="Calibri"/>
        </w:rPr>
        <w:t>45</w:t>
      </w:r>
      <w:r w:rsidR="00A20E70" w:rsidRPr="00F422BF">
        <w:rPr>
          <w:rFonts w:cs="Calibri"/>
        </w:rPr>
        <w:t xml:space="preserve">% face a </w:t>
      </w:r>
      <w:r w:rsidR="006C7E2F">
        <w:rPr>
          <w:rFonts w:cs="Calibri"/>
        </w:rPr>
        <w:t xml:space="preserve">2021. </w:t>
      </w:r>
      <w:r w:rsidR="006E2343">
        <w:rPr>
          <w:rFonts w:cs="Calibri"/>
        </w:rPr>
        <w:t>Est</w:t>
      </w:r>
      <w:r w:rsidR="007E5FF6">
        <w:rPr>
          <w:rFonts w:cs="Calibri"/>
        </w:rPr>
        <w:t xml:space="preserve">a </w:t>
      </w:r>
      <w:r w:rsidR="00F13DCC">
        <w:rPr>
          <w:rFonts w:cs="Calibri"/>
        </w:rPr>
        <w:t xml:space="preserve">enorme subida </w:t>
      </w:r>
      <w:r w:rsidR="004F3B0A">
        <w:rPr>
          <w:rFonts w:cs="Calibri"/>
        </w:rPr>
        <w:t>é</w:t>
      </w:r>
      <w:r w:rsidR="00D34D42">
        <w:rPr>
          <w:rFonts w:cs="Calibri"/>
        </w:rPr>
        <w:t xml:space="preserve"> </w:t>
      </w:r>
      <w:r w:rsidR="006E2343">
        <w:rPr>
          <w:rFonts w:cs="Calibri"/>
        </w:rPr>
        <w:t>em parte justificad</w:t>
      </w:r>
      <w:r w:rsidR="007E5FF6">
        <w:rPr>
          <w:rFonts w:cs="Calibri"/>
        </w:rPr>
        <w:t>a</w:t>
      </w:r>
      <w:r w:rsidR="006E2343">
        <w:rPr>
          <w:rFonts w:cs="Calibri"/>
        </w:rPr>
        <w:t xml:space="preserve"> </w:t>
      </w:r>
      <w:r w:rsidR="00D34D42">
        <w:rPr>
          <w:rFonts w:cs="Calibri"/>
        </w:rPr>
        <w:t>pel</w:t>
      </w:r>
      <w:r w:rsidR="002B7FA5">
        <w:rPr>
          <w:rFonts w:cs="Calibri"/>
        </w:rPr>
        <w:t xml:space="preserve">o facto </w:t>
      </w:r>
      <w:r w:rsidR="00423EA2">
        <w:rPr>
          <w:rFonts w:cs="Calibri"/>
        </w:rPr>
        <w:t>do</w:t>
      </w:r>
      <w:r w:rsidR="006E2343">
        <w:rPr>
          <w:rFonts w:cs="Calibri"/>
        </w:rPr>
        <w:t xml:space="preserve"> primeiro </w:t>
      </w:r>
      <w:r w:rsidR="006E2343" w:rsidRPr="006C7E2F">
        <w:t xml:space="preserve">trimestre de 2021 </w:t>
      </w:r>
      <w:r w:rsidR="00423EA2">
        <w:t xml:space="preserve">ter sido </w:t>
      </w:r>
      <w:r w:rsidR="006E2343" w:rsidRPr="006C7E2F">
        <w:t xml:space="preserve">marcado por </w:t>
      </w:r>
      <w:r w:rsidR="006E2343">
        <w:t xml:space="preserve">um </w:t>
      </w:r>
      <w:r w:rsidR="006E2343" w:rsidRPr="006C7E2F">
        <w:t>confinamento obrigatório, atividades letivas suspensas</w:t>
      </w:r>
      <w:r w:rsidR="007E5FF6">
        <w:t xml:space="preserve"> e</w:t>
      </w:r>
      <w:r w:rsidR="006E2343" w:rsidRPr="006C7E2F">
        <w:t xml:space="preserve"> teletrabalho obrigatório</w:t>
      </w:r>
      <w:r w:rsidR="00423EA2">
        <w:t xml:space="preserve">. </w:t>
      </w:r>
      <w:r w:rsidR="0006111A" w:rsidRPr="0006111A">
        <w:t xml:space="preserve">Ainda assim, o segundo trimestre apresentou valores de crescimento significativos de 40% face ao </w:t>
      </w:r>
      <w:r w:rsidR="00134437" w:rsidRPr="0006111A">
        <w:t>per</w:t>
      </w:r>
      <w:r w:rsidR="00134437">
        <w:t>í</w:t>
      </w:r>
      <w:r w:rsidR="00134437" w:rsidRPr="0006111A">
        <w:t xml:space="preserve">odo </w:t>
      </w:r>
      <w:r w:rsidR="0006111A" w:rsidRPr="0006111A">
        <w:t>homólogo, graças à recuperação das atividades turística</w:t>
      </w:r>
      <w:r w:rsidR="00471DC2">
        <w:t>.</w:t>
      </w:r>
    </w:p>
    <w:p w14:paraId="0106215C" w14:textId="6F1F4BF7" w:rsidR="00155B72" w:rsidRDefault="00C71C9F" w:rsidP="00471DC2">
      <w:pPr>
        <w:pStyle w:val="BodyA"/>
        <w:widowControl w:val="0"/>
        <w:suppressAutoHyphens/>
        <w:spacing w:after="240" w:line="288" w:lineRule="auto"/>
      </w:pPr>
      <w:r>
        <w:t>Neste cenário</w:t>
      </w:r>
      <w:r w:rsidR="0085609D">
        <w:t xml:space="preserve"> de retoma do turismo, </w:t>
      </w:r>
      <w:r w:rsidR="002F12D8">
        <w:t xml:space="preserve">verificou-se também </w:t>
      </w:r>
      <w:r w:rsidR="007859C7">
        <w:t xml:space="preserve">uma melhoria na faturação proveniente de cartões estrangeiros, que </w:t>
      </w:r>
      <w:r w:rsidR="00DE557D">
        <w:t xml:space="preserve">em junho </w:t>
      </w:r>
      <w:r w:rsidR="007859C7">
        <w:t xml:space="preserve">já </w:t>
      </w:r>
      <w:r w:rsidR="00155B72" w:rsidRPr="00155B72">
        <w:t>est</w:t>
      </w:r>
      <w:r w:rsidR="00DE557D">
        <w:t>ava</w:t>
      </w:r>
      <w:r w:rsidR="00155B72" w:rsidRPr="00155B72">
        <w:t xml:space="preserve"> </w:t>
      </w:r>
      <w:r w:rsidR="009D5903">
        <w:t>4</w:t>
      </w:r>
      <w:r w:rsidR="009D5903" w:rsidRPr="00155B72">
        <w:t>0</w:t>
      </w:r>
      <w:r w:rsidR="00155B72" w:rsidRPr="00155B72">
        <w:t xml:space="preserve">% acima dos valores </w:t>
      </w:r>
      <w:r w:rsidR="00155B72">
        <w:t>alcançado em</w:t>
      </w:r>
      <w:r w:rsidR="00155B72" w:rsidRPr="00155B72">
        <w:t xml:space="preserve"> 2019</w:t>
      </w:r>
      <w:r w:rsidR="007859C7">
        <w:t xml:space="preserve"> – que</w:t>
      </w:r>
      <w:r w:rsidR="00155B72" w:rsidRPr="00155B72">
        <w:t xml:space="preserve"> terá sido um dos melhores anos para o turismo em Portugal</w:t>
      </w:r>
      <w:r w:rsidR="00155B72">
        <w:t xml:space="preserve">, em que </w:t>
      </w:r>
      <w:r w:rsidR="00155B72" w:rsidRPr="00155B72">
        <w:t>foram recebidos cerca de 27 milhões de turistas</w:t>
      </w:r>
      <w:r w:rsidR="008D0E57">
        <w:t xml:space="preserve"> – e que, paralelamente, e desde </w:t>
      </w:r>
      <w:r w:rsidR="00155B72" w:rsidRPr="00155B72">
        <w:t xml:space="preserve">abril, </w:t>
      </w:r>
      <w:r w:rsidR="008D0E57">
        <w:t xml:space="preserve">representa já </w:t>
      </w:r>
      <w:r w:rsidR="00155B72" w:rsidRPr="00155B72">
        <w:t>mais de 20% da faturação total</w:t>
      </w:r>
      <w:r w:rsidR="008D0E57">
        <w:t xml:space="preserve"> dos negócios</w:t>
      </w:r>
      <w:r w:rsidR="00155B72" w:rsidRPr="00155B72">
        <w:t xml:space="preserve"> (valores próximos dos observados no pré</w:t>
      </w:r>
      <w:r w:rsidR="00B404BC">
        <w:t>-</w:t>
      </w:r>
      <w:r w:rsidR="00155B72" w:rsidRPr="00155B72">
        <w:t>pandemia)</w:t>
      </w:r>
      <w:r w:rsidR="00155B72">
        <w:t xml:space="preserve">. </w:t>
      </w:r>
      <w:r w:rsidR="004D7925">
        <w:t xml:space="preserve">Por sua vez, também a </w:t>
      </w:r>
      <w:r w:rsidR="004D7925" w:rsidRPr="00F422BF">
        <w:t xml:space="preserve">faturação </w:t>
      </w:r>
      <w:r w:rsidR="004D7925">
        <w:t xml:space="preserve">de cartões </w:t>
      </w:r>
      <w:r w:rsidR="004D7925" w:rsidRPr="00F422BF">
        <w:t>naciona</w:t>
      </w:r>
      <w:r w:rsidR="004D7925">
        <w:t xml:space="preserve">is continuou a evoluir, </w:t>
      </w:r>
      <w:r w:rsidR="00873AF4">
        <w:t xml:space="preserve">face a 2021, </w:t>
      </w:r>
      <w:r w:rsidR="00873AF4" w:rsidRPr="00873AF4">
        <w:t>evidenciando uma normalização do comportamento de consumo dos portugueses</w:t>
      </w:r>
      <w:r w:rsidR="00873AF4">
        <w:t>.</w:t>
      </w:r>
    </w:p>
    <w:p w14:paraId="4C21EFAC" w14:textId="41C49E9A" w:rsidR="00ED065E" w:rsidRDefault="007F10B8" w:rsidP="00471DC2">
      <w:pPr>
        <w:pStyle w:val="BodyA"/>
        <w:widowControl w:val="0"/>
        <w:suppressAutoHyphens/>
        <w:spacing w:after="240" w:line="288" w:lineRule="auto"/>
      </w:pPr>
      <w:r w:rsidRPr="000B64B9">
        <w:t xml:space="preserve">Com base nestes números, </w:t>
      </w:r>
      <w:r w:rsidRPr="000B64B9">
        <w:rPr>
          <w:b/>
          <w:bCs/>
        </w:rPr>
        <w:t>Tiago Oom, Diretor Comercial da UNICRE</w:t>
      </w:r>
      <w:r w:rsidRPr="000B64B9">
        <w:t xml:space="preserve">, </w:t>
      </w:r>
      <w:r>
        <w:t xml:space="preserve">comenta: </w:t>
      </w:r>
      <w:r w:rsidRPr="005A6617">
        <w:rPr>
          <w:i/>
        </w:rPr>
        <w:t xml:space="preserve">“Com </w:t>
      </w:r>
      <w:r w:rsidR="00587747" w:rsidRPr="005A6617">
        <w:rPr>
          <w:i/>
        </w:rPr>
        <w:t xml:space="preserve">o regresso dos turistas e retoma das atividades associadas ao turismo, existe uma grande </w:t>
      </w:r>
      <w:r w:rsidR="004B52C5" w:rsidRPr="005A6617">
        <w:rPr>
          <w:i/>
        </w:rPr>
        <w:t>e</w:t>
      </w:r>
      <w:r w:rsidR="00314481">
        <w:rPr>
          <w:i/>
        </w:rPr>
        <w:t>x</w:t>
      </w:r>
      <w:r w:rsidR="004B52C5" w:rsidRPr="005A6617">
        <w:rPr>
          <w:i/>
        </w:rPr>
        <w:t xml:space="preserve">pectativa </w:t>
      </w:r>
      <w:r w:rsidR="00240618" w:rsidRPr="005A6617">
        <w:rPr>
          <w:i/>
        </w:rPr>
        <w:t xml:space="preserve">em relação </w:t>
      </w:r>
      <w:r w:rsidR="00BE1056" w:rsidRPr="005A6617">
        <w:rPr>
          <w:i/>
        </w:rPr>
        <w:t xml:space="preserve">aos resultados </w:t>
      </w:r>
      <w:r w:rsidR="00E91DD2" w:rsidRPr="005A6617">
        <w:rPr>
          <w:i/>
        </w:rPr>
        <w:t>d</w:t>
      </w:r>
      <w:r w:rsidR="00472D6D">
        <w:rPr>
          <w:i/>
        </w:rPr>
        <w:t>os setores ligados ao turismo – hotelaria, restauração, etc. –</w:t>
      </w:r>
      <w:r w:rsidR="00CB2C68" w:rsidRPr="005A6617">
        <w:rPr>
          <w:i/>
        </w:rPr>
        <w:t xml:space="preserve"> </w:t>
      </w:r>
      <w:r w:rsidR="002F2746" w:rsidRPr="005A6617">
        <w:rPr>
          <w:i/>
        </w:rPr>
        <w:t xml:space="preserve">e do seu impacto positivo na economia nacional. Depois do INE anunciar que as receitas do turismo ultrapassaram os valores de 2019, os dados da REDUNIQ vêm agora </w:t>
      </w:r>
      <w:r w:rsidR="00672447" w:rsidRPr="005A6617">
        <w:rPr>
          <w:i/>
        </w:rPr>
        <w:t>comprovar essa tendência</w:t>
      </w:r>
      <w:r w:rsidR="005923D5" w:rsidRPr="005A6617">
        <w:rPr>
          <w:i/>
          <w:iCs/>
        </w:rPr>
        <w:t xml:space="preserve">, </w:t>
      </w:r>
      <w:r w:rsidR="005923D5" w:rsidRPr="005A6617">
        <w:rPr>
          <w:i/>
          <w:iCs/>
        </w:rPr>
        <w:lastRenderedPageBreak/>
        <w:t xml:space="preserve">que acreditamos </w:t>
      </w:r>
      <w:r w:rsidR="00002910" w:rsidRPr="005A6617">
        <w:rPr>
          <w:i/>
          <w:iCs/>
        </w:rPr>
        <w:t xml:space="preserve">poder </w:t>
      </w:r>
      <w:r w:rsidR="008B6AD7" w:rsidRPr="005A6617">
        <w:rPr>
          <w:i/>
          <w:iCs/>
        </w:rPr>
        <w:t xml:space="preserve">trazer resultados bastante interessantes aquando de uma análise mais fina </w:t>
      </w:r>
      <w:r w:rsidR="005A6617" w:rsidRPr="005A6617">
        <w:rPr>
          <w:i/>
          <w:iCs/>
        </w:rPr>
        <w:t>da faturação obtida durante o Verão.”</w:t>
      </w:r>
    </w:p>
    <w:p w14:paraId="013853FA" w14:textId="60810EEC" w:rsidR="00ED065E" w:rsidRPr="000B64B9" w:rsidRDefault="005A6617" w:rsidP="00471DC2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 xml:space="preserve">E acrescenta: </w:t>
      </w:r>
      <w:r w:rsidR="0018031A" w:rsidRPr="000B64B9">
        <w:rPr>
          <w:i/>
          <w:iCs/>
        </w:rPr>
        <w:t>“</w:t>
      </w:r>
      <w:r>
        <w:rPr>
          <w:i/>
          <w:iCs/>
        </w:rPr>
        <w:t>A</w:t>
      </w:r>
      <w:r w:rsidR="00FD369A" w:rsidRPr="000B64B9">
        <w:rPr>
          <w:i/>
          <w:iCs/>
        </w:rPr>
        <w:t xml:space="preserve">pós </w:t>
      </w:r>
      <w:r w:rsidR="00D31EE2" w:rsidRPr="000B64B9">
        <w:rPr>
          <w:i/>
          <w:iCs/>
        </w:rPr>
        <w:t>um fortíssimo e inevitável impacto económico, bem com</w:t>
      </w:r>
      <w:r w:rsidR="001A249B">
        <w:rPr>
          <w:i/>
          <w:iCs/>
        </w:rPr>
        <w:t>o</w:t>
      </w:r>
      <w:r w:rsidR="00D31EE2" w:rsidRPr="000B64B9">
        <w:rPr>
          <w:i/>
          <w:iCs/>
        </w:rPr>
        <w:t xml:space="preserve">, consequentemente, uma crise de </w:t>
      </w:r>
      <w:r w:rsidR="00472D6D">
        <w:rPr>
          <w:i/>
          <w:iCs/>
        </w:rPr>
        <w:t>consumo</w:t>
      </w:r>
      <w:r w:rsidR="00472D6D" w:rsidRPr="000B64B9">
        <w:rPr>
          <w:i/>
          <w:iCs/>
        </w:rPr>
        <w:t xml:space="preserve"> </w:t>
      </w:r>
      <w:r w:rsidR="00D31EE2" w:rsidRPr="000B64B9">
        <w:rPr>
          <w:i/>
          <w:iCs/>
        </w:rPr>
        <w:t>sentida a nível mundial, por causa da COVID-19, começamos</w:t>
      </w:r>
      <w:r w:rsidR="00C75AC0">
        <w:rPr>
          <w:i/>
          <w:iCs/>
        </w:rPr>
        <w:t xml:space="preserve"> </w:t>
      </w:r>
      <w:r w:rsidR="00D31EE2" w:rsidRPr="000B64B9">
        <w:rPr>
          <w:i/>
          <w:iCs/>
        </w:rPr>
        <w:t>a recuperar e até a ultrapassar os valores alcançados em 2019. O turismo, que foi</w:t>
      </w:r>
      <w:r w:rsidR="00B404BC">
        <w:rPr>
          <w:i/>
          <w:iCs/>
        </w:rPr>
        <w:t xml:space="preserve"> um dos principais</w:t>
      </w:r>
      <w:r w:rsidR="00D31EE2" w:rsidRPr="000B64B9">
        <w:rPr>
          <w:i/>
          <w:iCs/>
        </w:rPr>
        <w:t xml:space="preserve"> setor</w:t>
      </w:r>
      <w:r w:rsidR="00B404BC">
        <w:rPr>
          <w:i/>
          <w:iCs/>
        </w:rPr>
        <w:t>es</w:t>
      </w:r>
      <w:r w:rsidR="00D31EE2" w:rsidRPr="000B64B9">
        <w:rPr>
          <w:i/>
          <w:iCs/>
        </w:rPr>
        <w:t xml:space="preserve"> impactado</w:t>
      </w:r>
      <w:r w:rsidR="00B404BC">
        <w:rPr>
          <w:i/>
          <w:iCs/>
        </w:rPr>
        <w:t>s</w:t>
      </w:r>
      <w:r w:rsidR="00D31EE2" w:rsidRPr="000B64B9">
        <w:rPr>
          <w:i/>
          <w:iCs/>
        </w:rPr>
        <w:t xml:space="preserve">, voltou </w:t>
      </w:r>
      <w:r w:rsidR="009F0AE8" w:rsidRPr="000B64B9">
        <w:rPr>
          <w:i/>
          <w:iCs/>
        </w:rPr>
        <w:t>a impulsionar a nossa economia com o regresso</w:t>
      </w:r>
      <w:r w:rsidR="00B404BC">
        <w:rPr>
          <w:i/>
          <w:iCs/>
        </w:rPr>
        <w:t xml:space="preserve"> </w:t>
      </w:r>
      <w:r w:rsidR="009F0AE8" w:rsidRPr="000B64B9">
        <w:rPr>
          <w:i/>
          <w:iCs/>
        </w:rPr>
        <w:t xml:space="preserve">de turistas de países como os </w:t>
      </w:r>
      <w:r w:rsidR="00ED065E" w:rsidRPr="000B64B9">
        <w:rPr>
          <w:i/>
          <w:iCs/>
        </w:rPr>
        <w:t>Estados Unidos (</w:t>
      </w:r>
      <w:r w:rsidR="00B317EB">
        <w:rPr>
          <w:i/>
          <w:iCs/>
        </w:rPr>
        <w:t xml:space="preserve">peso de </w:t>
      </w:r>
      <w:r w:rsidR="00ED065E" w:rsidRPr="000B64B9">
        <w:rPr>
          <w:i/>
          <w:iCs/>
        </w:rPr>
        <w:t xml:space="preserve">11% </w:t>
      </w:r>
      <w:r w:rsidR="00B317EB">
        <w:rPr>
          <w:i/>
          <w:iCs/>
        </w:rPr>
        <w:t xml:space="preserve">em 2022 </w:t>
      </w:r>
      <w:r w:rsidR="00ED065E" w:rsidRPr="000B64B9">
        <w:rPr>
          <w:i/>
          <w:iCs/>
        </w:rPr>
        <w:t>vs. 8%</w:t>
      </w:r>
      <w:r w:rsidR="00B317EB">
        <w:rPr>
          <w:i/>
          <w:iCs/>
        </w:rPr>
        <w:t xml:space="preserve"> em 2019</w:t>
      </w:r>
      <w:r w:rsidR="00ED065E" w:rsidRPr="000B64B9">
        <w:rPr>
          <w:i/>
          <w:iCs/>
        </w:rPr>
        <w:t>)</w:t>
      </w:r>
      <w:r w:rsidR="009F0AE8" w:rsidRPr="000B64B9">
        <w:rPr>
          <w:i/>
          <w:iCs/>
        </w:rPr>
        <w:t xml:space="preserve"> e da Irlanda (9%) – que entra no </w:t>
      </w:r>
      <w:r w:rsidR="00167117">
        <w:rPr>
          <w:i/>
          <w:iCs/>
        </w:rPr>
        <w:t>top</w:t>
      </w:r>
      <w:r w:rsidR="009F0AE8" w:rsidRPr="000B64B9">
        <w:rPr>
          <w:i/>
          <w:iCs/>
        </w:rPr>
        <w:t xml:space="preserve"> 5 das nacionalidades</w:t>
      </w:r>
      <w:r w:rsidR="004129DD">
        <w:rPr>
          <w:i/>
          <w:iCs/>
        </w:rPr>
        <w:t>,</w:t>
      </w:r>
      <w:r w:rsidR="009F0AE8" w:rsidRPr="000B64B9">
        <w:rPr>
          <w:i/>
          <w:iCs/>
        </w:rPr>
        <w:t xml:space="preserve"> </w:t>
      </w:r>
      <w:r w:rsidR="00ED065E" w:rsidRPr="000B64B9">
        <w:rPr>
          <w:i/>
          <w:iCs/>
        </w:rPr>
        <w:t>retirando a Espanha da lista de países com maior peso no consumo em Portugal.</w:t>
      </w:r>
      <w:r w:rsidR="009F0AE8" w:rsidRPr="000B64B9">
        <w:rPr>
          <w:i/>
          <w:iCs/>
        </w:rPr>
        <w:t xml:space="preserve"> Apesar de uma perda de 6%, um natural efeito do BREXIT</w:t>
      </w:r>
      <w:r w:rsidR="000B64B9" w:rsidRPr="000B64B9">
        <w:rPr>
          <w:i/>
          <w:iCs/>
        </w:rPr>
        <w:t xml:space="preserve">, o </w:t>
      </w:r>
      <w:r w:rsidR="00ED065E" w:rsidRPr="000B64B9">
        <w:rPr>
          <w:i/>
          <w:iCs/>
        </w:rPr>
        <w:t>Reino Unido</w:t>
      </w:r>
      <w:r w:rsidR="00B404BC">
        <w:rPr>
          <w:i/>
          <w:iCs/>
        </w:rPr>
        <w:t xml:space="preserve"> </w:t>
      </w:r>
      <w:r w:rsidR="000B64B9" w:rsidRPr="000B64B9">
        <w:rPr>
          <w:i/>
          <w:iCs/>
        </w:rPr>
        <w:t>continua a ser a</w:t>
      </w:r>
      <w:r w:rsidR="00ED065E" w:rsidRPr="000B64B9">
        <w:rPr>
          <w:i/>
          <w:iCs/>
        </w:rPr>
        <w:t xml:space="preserve"> origem mais relevante dos turistas que visitam Portugal (16% do total)</w:t>
      </w:r>
      <w:r w:rsidR="00165E73">
        <w:rPr>
          <w:i/>
          <w:iCs/>
        </w:rPr>
        <w:t>.”</w:t>
      </w:r>
    </w:p>
    <w:p w14:paraId="4101AF6A" w14:textId="52D5922F" w:rsidR="00F7797F" w:rsidRDefault="00407CC7" w:rsidP="00471DC2">
      <w:pPr>
        <w:pStyle w:val="BodyA"/>
        <w:widowControl w:val="0"/>
        <w:suppressAutoHyphens/>
        <w:spacing w:after="240" w:line="288" w:lineRule="auto"/>
      </w:pPr>
      <w:r w:rsidRPr="00407CC7">
        <w:t xml:space="preserve">Consolidando a realidade observada no final de 2021, os números do </w:t>
      </w:r>
      <w:r>
        <w:t>primeiro</w:t>
      </w:r>
      <w:r w:rsidRPr="00407CC7">
        <w:t xml:space="preserve"> semestre de 2022</w:t>
      </w:r>
      <w:r>
        <w:t xml:space="preserve"> reforçam</w:t>
      </w:r>
      <w:r w:rsidRPr="00407CC7">
        <w:t xml:space="preserve"> </w:t>
      </w:r>
      <w:r>
        <w:t>o regresso dos consumidores</w:t>
      </w:r>
      <w:r w:rsidRPr="00407CC7">
        <w:t xml:space="preserve"> aos centros comerciais, que já superaram as vendas de 2019 (</w:t>
      </w:r>
      <w:r w:rsidR="00D73B28">
        <w:t xml:space="preserve">inclusive face a 2021 verifica-se um </w:t>
      </w:r>
      <w:r w:rsidRPr="00407CC7">
        <w:t>aumento de 2% do peso da moda, categoria muito associada ao consumo em centros comerciais)</w:t>
      </w:r>
      <w:r w:rsidR="00C44CA5">
        <w:t>,</w:t>
      </w:r>
      <w:r w:rsidRPr="00407CC7">
        <w:t xml:space="preserve"> e o regresso ao lazer (aumento de 3% do peso da restauração).</w:t>
      </w:r>
      <w:r w:rsidR="00F7797F">
        <w:t xml:space="preserve"> </w:t>
      </w:r>
      <w:r w:rsidRPr="009E4566">
        <w:t xml:space="preserve">Consequência desta normalização de consumo é também a quebra de 7% do peso da categoria de </w:t>
      </w:r>
      <w:proofErr w:type="spellStart"/>
      <w:r w:rsidR="0041095C">
        <w:t>Hiper&amp;Super</w:t>
      </w:r>
      <w:proofErr w:type="spellEnd"/>
      <w:r w:rsidRPr="009E4566">
        <w:t>, que apresentou uma importância significativa no cabaz de consumo dos portugueses durante a pandemia.</w:t>
      </w:r>
    </w:p>
    <w:p w14:paraId="485A7F76" w14:textId="77777777" w:rsidR="00DF04B1" w:rsidRDefault="00313F8F" w:rsidP="00471DC2">
      <w:pPr>
        <w:pStyle w:val="BodyA"/>
        <w:widowControl w:val="0"/>
        <w:suppressAutoHyphens/>
        <w:spacing w:after="240" w:line="288" w:lineRule="auto"/>
      </w:pPr>
      <w:r>
        <w:t xml:space="preserve">A inflação é também uma realidade que impactou </w:t>
      </w:r>
      <w:r w:rsidR="005E331E">
        <w:t>neste último semestre o nível de consumo dos portugu</w:t>
      </w:r>
      <w:r w:rsidR="00927A3B">
        <w:t>eses. Prova disso</w:t>
      </w:r>
      <w:r w:rsidR="00B11175">
        <w:t xml:space="preserve"> é o aumento do valor médio por transação, que arrancou em janeiro </w:t>
      </w:r>
      <w:r w:rsidR="00C02CB9">
        <w:t xml:space="preserve">em 31€, e passando para 34€ em junho. </w:t>
      </w:r>
      <w:r w:rsidR="00772085" w:rsidRPr="00772085">
        <w:t xml:space="preserve">Além disso, comparando com 2021, desde março </w:t>
      </w:r>
      <w:r w:rsidR="00DF04B1">
        <w:t xml:space="preserve">deste ano </w:t>
      </w:r>
      <w:r w:rsidR="00772085" w:rsidRPr="00772085">
        <w:t xml:space="preserve">que </w:t>
      </w:r>
      <w:r w:rsidR="00DF04B1">
        <w:t xml:space="preserve">esse mesmo </w:t>
      </w:r>
      <w:r w:rsidR="00772085" w:rsidRPr="00772085">
        <w:t>valor está acima, com destaque para o mês de abril que registou uma variação homóloga de 3%</w:t>
      </w:r>
      <w:r w:rsidR="00DF04B1">
        <w:t>.</w:t>
      </w:r>
    </w:p>
    <w:p w14:paraId="68FF8E59" w14:textId="6BD4607E" w:rsidR="00F7797F" w:rsidRPr="009E4566" w:rsidRDefault="00F7797F" w:rsidP="00471DC2">
      <w:pPr>
        <w:pStyle w:val="BodyA"/>
        <w:widowControl w:val="0"/>
        <w:suppressAutoHyphens/>
        <w:spacing w:after="240" w:line="288" w:lineRule="auto"/>
      </w:pPr>
      <w:r>
        <w:t>Outra das análises presentes no mais recente REDUNIQ Insights revela uma evidente r</w:t>
      </w:r>
      <w:r w:rsidRPr="009E4566">
        <w:t>ecuperação do consumo, de forma transversal</w:t>
      </w:r>
      <w:r w:rsidR="00D30FC9">
        <w:t xml:space="preserve"> a nível geográfico</w:t>
      </w:r>
      <w:r>
        <w:t>,</w:t>
      </w:r>
      <w:r w:rsidRPr="009E4566">
        <w:t xml:space="preserve"> </w:t>
      </w:r>
      <w:r w:rsidR="00D30FC9">
        <w:t xml:space="preserve">notando-se uma subida </w:t>
      </w:r>
      <w:r w:rsidRPr="009E4566">
        <w:t>em todos os distritos</w:t>
      </w:r>
      <w:r>
        <w:t xml:space="preserve">. </w:t>
      </w:r>
      <w:r w:rsidRPr="009E4566">
        <w:t xml:space="preserve">Destacam-se, </w:t>
      </w:r>
      <w:r w:rsidR="00D30FC9">
        <w:t xml:space="preserve">no entanto, </w:t>
      </w:r>
      <w:r w:rsidRPr="009E4566">
        <w:t xml:space="preserve">como territórios de maior crescimento, os distritos em que o </w:t>
      </w:r>
      <w:r>
        <w:t>t</w:t>
      </w:r>
      <w:r w:rsidRPr="009E4566">
        <w:t xml:space="preserve">urismo é uma atividade económica basilar, como </w:t>
      </w:r>
      <w:r w:rsidR="00F64877">
        <w:t xml:space="preserve">a </w:t>
      </w:r>
      <w:r w:rsidRPr="009E4566">
        <w:t xml:space="preserve">Madeira e Faro, que atingiram crescimentos superiores a 60% </w:t>
      </w:r>
      <w:r>
        <w:t>em comparação</w:t>
      </w:r>
      <w:r w:rsidRPr="009E4566">
        <w:t xml:space="preserve"> </w:t>
      </w:r>
      <w:r>
        <w:t>com</w:t>
      </w:r>
      <w:r w:rsidRPr="009E4566">
        <w:t xml:space="preserve"> 2021. As regiões </w:t>
      </w:r>
      <w:r>
        <w:t xml:space="preserve">de </w:t>
      </w:r>
      <w:r w:rsidRPr="009E4566">
        <w:t>Lisboa e Porto, também elas fortemente impactadas pelas quebras do turismo, e mais impactadas com fenómenos de teletrabalho (e confinamentos), foram as que evidenciaram a recuperação mais expressiva tanto no consumo de portugueses (</w:t>
      </w:r>
      <w:r w:rsidR="008C6A86">
        <w:t>+</w:t>
      </w:r>
      <w:r w:rsidRPr="009E4566">
        <w:t>30%)</w:t>
      </w:r>
      <w:r>
        <w:t>,</w:t>
      </w:r>
      <w:r w:rsidRPr="009E4566">
        <w:t xml:space="preserve"> como no consumo de estrangeiros (</w:t>
      </w:r>
      <w:r w:rsidR="008C6A86">
        <w:t xml:space="preserve">perto de </w:t>
      </w:r>
      <w:r w:rsidRPr="009E4566">
        <w:t xml:space="preserve">300%). </w:t>
      </w:r>
    </w:p>
    <w:p w14:paraId="6A23EBC5" w14:textId="21429E06" w:rsidR="00873AF4" w:rsidRDefault="00F7797F" w:rsidP="00471DC2">
      <w:pPr>
        <w:pStyle w:val="NormalWeb"/>
        <w:spacing w:before="0" w:beforeAutospacing="0" w:after="240" w:afterAutospacing="0" w:line="288" w:lineRule="auto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Numa análise setorial, as categorias que se demonstraram mais resilientes ao longo da pandemia, como o </w:t>
      </w:r>
      <w:r w:rsidR="000C2D2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letrodomésticos</w:t>
      </w:r>
      <w:r w:rsidR="000C2D2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t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ecnologia (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+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3%), </w:t>
      </w:r>
      <w:proofErr w:type="spellStart"/>
      <w:r w:rsidR="0041095C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Hiper&amp;Super</w:t>
      </w:r>
      <w:proofErr w:type="spellEnd"/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+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12%), </w:t>
      </w:r>
      <w:r w:rsidR="000C2D2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etalho </w:t>
      </w:r>
      <w:r w:rsidR="000C2D2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limentar </w:t>
      </w:r>
      <w:r w:rsidR="000C2D2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radicional (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+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30%) e </w:t>
      </w:r>
      <w:r w:rsidR="000C2D2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armácias (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+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31%) são agora das que revelavam crescimentos mais moderados face a 2021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No extremo oposto, as categorias que em 2021 foram mais impactadas por restrições e inibições comportamentais dos consumidores</w:t>
      </w:r>
      <w:r w:rsidR="008C6A8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são as que evidenciam maiores 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taxas de crescimento no arranque de 2022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E0C44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otelaria e </w:t>
      </w:r>
      <w:r w:rsidR="006E0C44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tividades </w:t>
      </w:r>
      <w:r w:rsidR="006E0C44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urísticas 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(+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276%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r w:rsidR="006E0C44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estauração 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(+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148%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sendo que em ambas </w:t>
      </w:r>
      <w:r w:rsidR="00242748"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 verificou</w:t>
      </w:r>
      <w:r w:rsidRPr="0024274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 crescimento superior a 400% no caso da faturação estrangeira.</w:t>
      </w:r>
    </w:p>
    <w:p w14:paraId="2554A45E" w14:textId="6AD29274" w:rsidR="000F7F64" w:rsidRPr="001C65ED" w:rsidRDefault="00D872C3" w:rsidP="008271EA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>Ainda no que diz respeito aos hábitos de consumo, o</w:t>
      </w:r>
      <w:r w:rsidR="00242748" w:rsidRPr="00242748">
        <w:t xml:space="preserve"> contactless</w:t>
      </w:r>
      <w:r>
        <w:t xml:space="preserve">, </w:t>
      </w:r>
      <w:r w:rsidR="00242748" w:rsidRPr="00242748">
        <w:t>como forma de pagamento</w:t>
      </w:r>
      <w:r>
        <w:t>,</w:t>
      </w:r>
      <w:r w:rsidR="00242748" w:rsidRPr="00242748">
        <w:t xml:space="preserve"> </w:t>
      </w:r>
      <w:r>
        <w:t xml:space="preserve">está cada vez mais democratizado entre </w:t>
      </w:r>
      <w:r w:rsidR="00242748" w:rsidRPr="00242748">
        <w:t>os consumidores</w:t>
      </w:r>
      <w:r w:rsidR="000F7F64">
        <w:t xml:space="preserve">. Nos últimos seis meses, cerca de 3 em cada 4 compras com cartão (74%) </w:t>
      </w:r>
      <w:r w:rsidR="00D739DC">
        <w:t xml:space="preserve">foram efetuadas utilizando a tecnologia </w:t>
      </w:r>
      <w:r w:rsidR="00D739DC">
        <w:rPr>
          <w:i/>
          <w:iCs/>
        </w:rPr>
        <w:t>contactless</w:t>
      </w:r>
      <w:r w:rsidR="00BE6CC6">
        <w:rPr>
          <w:i/>
          <w:iCs/>
        </w:rPr>
        <w:t xml:space="preserve">. </w:t>
      </w:r>
      <w:r w:rsidR="00AB07D3">
        <w:t xml:space="preserve">Para Tiago Oom, </w:t>
      </w:r>
      <w:r w:rsidR="00AB07D3" w:rsidRPr="001C65ED">
        <w:rPr>
          <w:i/>
          <w:iCs/>
        </w:rPr>
        <w:t xml:space="preserve">“é inquestionável que o contactless já faz parte do dia a dia de praticamente </w:t>
      </w:r>
      <w:r w:rsidR="00835F3C" w:rsidRPr="001C65ED">
        <w:rPr>
          <w:i/>
          <w:iCs/>
        </w:rPr>
        <w:t>todos os portugueses.</w:t>
      </w:r>
      <w:r w:rsidR="0062020B" w:rsidRPr="001C65ED">
        <w:rPr>
          <w:i/>
          <w:iCs/>
        </w:rPr>
        <w:t xml:space="preserve"> A nossa </w:t>
      </w:r>
      <w:r w:rsidR="007A30E5" w:rsidRPr="001C65ED">
        <w:rPr>
          <w:i/>
          <w:iCs/>
        </w:rPr>
        <w:t xml:space="preserve">expectativa é que a utilização desta tecnologia </w:t>
      </w:r>
      <w:r w:rsidR="00EF27E3" w:rsidRPr="001C65ED">
        <w:rPr>
          <w:i/>
          <w:iCs/>
        </w:rPr>
        <w:t>continue a aumentar</w:t>
      </w:r>
      <w:r w:rsidR="00B74A2B" w:rsidRPr="001C65ED">
        <w:rPr>
          <w:i/>
          <w:iCs/>
        </w:rPr>
        <w:t xml:space="preserve">, ainda que de forma mais lenta, </w:t>
      </w:r>
      <w:r w:rsidR="00E83935" w:rsidRPr="001C65ED">
        <w:rPr>
          <w:i/>
          <w:iCs/>
        </w:rPr>
        <w:t xml:space="preserve">no </w:t>
      </w:r>
      <w:r w:rsidR="00C921B9" w:rsidRPr="001C65ED">
        <w:rPr>
          <w:i/>
          <w:iCs/>
        </w:rPr>
        <w:t xml:space="preserve">quotidiano de consumo dos portugueses, acompanhando desta forma a realidade </w:t>
      </w:r>
      <w:r w:rsidR="001C65ED" w:rsidRPr="001C65ED">
        <w:rPr>
          <w:i/>
          <w:iCs/>
        </w:rPr>
        <w:t>de outros países europeus”.</w:t>
      </w:r>
    </w:p>
    <w:p w14:paraId="7D676D58" w14:textId="47B3955F" w:rsidR="00B10E70" w:rsidRDefault="002133BD" w:rsidP="00471DC2">
      <w:pPr>
        <w:pStyle w:val="BodyA"/>
        <w:widowControl w:val="0"/>
        <w:suppressAutoHyphens/>
        <w:spacing w:after="240" w:line="288" w:lineRule="auto"/>
      </w:pPr>
      <w:r w:rsidRPr="00F422BF">
        <w:t xml:space="preserve">Os dados recolhidos têm como base o </w:t>
      </w:r>
      <w:hyperlink r:id="rId12" w:history="1">
        <w:r w:rsidRPr="00F422BF">
          <w:rPr>
            <w:rStyle w:val="Hiperligao"/>
            <w:color w:val="0070C0"/>
            <w:u w:color="0070C0"/>
          </w:rPr>
          <w:t>REDUNIQ Insights</w:t>
        </w:r>
      </w:hyperlink>
      <w:r w:rsidRPr="00F422BF">
        <w:t>, a solução de conhecimento que analisa as transações registadas pela rede de aceitação de pagamentos da REDUNIQ.</w:t>
      </w:r>
    </w:p>
    <w:p w14:paraId="2D8CB4E4" w14:textId="77777777" w:rsidR="00471DC2" w:rsidRPr="000B64B9" w:rsidRDefault="00471DC2" w:rsidP="00471DC2">
      <w:pPr>
        <w:pStyle w:val="BodyA"/>
        <w:widowControl w:val="0"/>
        <w:suppressAutoHyphens/>
        <w:spacing w:after="240" w:line="288" w:lineRule="auto"/>
        <w:rPr>
          <w:rStyle w:val="None"/>
        </w:rPr>
      </w:pPr>
    </w:p>
    <w:p w14:paraId="00C39D91" w14:textId="44C96654" w:rsidR="003E05AF" w:rsidRDefault="003E05AF" w:rsidP="003E05AF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6B8067DD" w14:textId="0E3980F8" w:rsidR="003E05AF" w:rsidRDefault="003E05AF" w:rsidP="003E05AF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ao consumo. Com uma experiência de 4</w:t>
      </w:r>
      <w:r w:rsidR="002630D6">
        <w:rPr>
          <w:rStyle w:val="None"/>
          <w:sz w:val="20"/>
          <w:szCs w:val="20"/>
        </w:rPr>
        <w:t>8</w:t>
      </w:r>
      <w:r>
        <w:rPr>
          <w:rStyle w:val="None"/>
          <w:sz w:val="20"/>
          <w:szCs w:val="20"/>
        </w:rPr>
        <w:t xml:space="preserve">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consolidado, e a marca </w:t>
      </w:r>
      <w:r w:rsidRPr="00134AD5">
        <w:rPr>
          <w:rStyle w:val="None"/>
          <w:sz w:val="20"/>
          <w:szCs w:val="20"/>
        </w:rPr>
        <w:t>REDUNIQ</w:t>
      </w:r>
      <w:r>
        <w:rPr>
          <w:rStyle w:val="None"/>
          <w:sz w:val="20"/>
          <w:szCs w:val="20"/>
        </w:rPr>
        <w:t>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381D7F39" w14:textId="77777777" w:rsidR="003E05AF" w:rsidRDefault="003E05AF" w:rsidP="003E05AF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o REDUNIQ Insights:</w:t>
      </w:r>
    </w:p>
    <w:p w14:paraId="36D5CA15" w14:textId="4F7631CE" w:rsidR="003E05AF" w:rsidRPr="000B64B9" w:rsidRDefault="003E05AF" w:rsidP="000B64B9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 w:rsidRPr="00157EF5">
        <w:rPr>
          <w:rStyle w:val="None"/>
          <w:sz w:val="20"/>
          <w:szCs w:val="20"/>
        </w:rPr>
        <w:t xml:space="preserve">O REDUNIQ Insights é uma solução de conhecimento que pretende disponibilizar informação analítica aos clientes da REDUNIQ, a maior rede de aceitação de cartões nacionais e estrangeiros em Portugal, com base em informação do retalho nacional, suportando empresas na geração de </w:t>
      </w:r>
      <w:r w:rsidRPr="00157EF5">
        <w:rPr>
          <w:rStyle w:val="None"/>
          <w:i/>
          <w:iCs/>
          <w:sz w:val="20"/>
          <w:szCs w:val="20"/>
        </w:rPr>
        <w:t>insights</w:t>
      </w:r>
      <w:r w:rsidRPr="00157EF5">
        <w:rPr>
          <w:rStyle w:val="None"/>
          <w:sz w:val="20"/>
          <w:szCs w:val="20"/>
        </w:rPr>
        <w:t xml:space="preserve"> e na tomada de decisões de desenvolvimento de negócio. A REDUNIQ, que só em 20</w:t>
      </w:r>
      <w:r w:rsidR="00D3431A">
        <w:rPr>
          <w:rStyle w:val="None"/>
          <w:sz w:val="20"/>
          <w:szCs w:val="20"/>
        </w:rPr>
        <w:t>21</w:t>
      </w:r>
      <w:r w:rsidRPr="00157EF5">
        <w:rPr>
          <w:rStyle w:val="None"/>
          <w:sz w:val="20"/>
          <w:szCs w:val="20"/>
        </w:rPr>
        <w:t>, transacionou 20</w:t>
      </w:r>
      <w:r w:rsidR="007211D7">
        <w:rPr>
          <w:rStyle w:val="None"/>
          <w:sz w:val="20"/>
          <w:szCs w:val="20"/>
        </w:rPr>
        <w:t>,</w:t>
      </w:r>
      <w:r w:rsidR="00D3431A">
        <w:rPr>
          <w:rStyle w:val="None"/>
          <w:sz w:val="20"/>
          <w:szCs w:val="20"/>
        </w:rPr>
        <w:t>4</w:t>
      </w:r>
      <w:r w:rsidRPr="00157EF5">
        <w:rPr>
          <w:rStyle w:val="None"/>
          <w:sz w:val="20"/>
          <w:szCs w:val="20"/>
        </w:rPr>
        <w:t xml:space="preserve"> mil milhões de euros em compras, num total de </w:t>
      </w:r>
      <w:r w:rsidR="00D3431A">
        <w:rPr>
          <w:rStyle w:val="None"/>
          <w:sz w:val="20"/>
          <w:szCs w:val="20"/>
        </w:rPr>
        <w:t>600</w:t>
      </w:r>
      <w:r w:rsidRPr="00157EF5">
        <w:rPr>
          <w:rStyle w:val="None"/>
          <w:sz w:val="20"/>
          <w:szCs w:val="20"/>
        </w:rPr>
        <w:t xml:space="preserve"> milhões de transações, dispõe de informação detalhada sobre os perfis de consumo realizados em estabelecimentos servidos pela sua rede.</w:t>
      </w:r>
    </w:p>
    <w:p w14:paraId="42B65A6D" w14:textId="77777777" w:rsidR="003E05AF" w:rsidRDefault="003E05AF" w:rsidP="003E05AF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68B7D66C" w14:textId="77777777" w:rsidR="003E05AF" w:rsidRDefault="003E05AF" w:rsidP="003E05AF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r>
        <w:rPr>
          <w:rStyle w:val="None"/>
          <w:sz w:val="20"/>
          <w:szCs w:val="20"/>
          <w:u w:val="single"/>
        </w:rPr>
        <w:t>Lift Consulting</w:t>
      </w:r>
    </w:p>
    <w:p w14:paraId="6FA9CA5E" w14:textId="77777777" w:rsidR="003E05AF" w:rsidRDefault="003E05AF" w:rsidP="003E05AF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</w:pPr>
      <w:r>
        <w:rPr>
          <w:rStyle w:val="None"/>
          <w:sz w:val="20"/>
          <w:szCs w:val="20"/>
        </w:rPr>
        <w:t>Fábio Duarte | fabio.duarte@lift.com.pt | 911 774 428</w:t>
      </w:r>
    </w:p>
    <w:p w14:paraId="5FC56FE2" w14:textId="1C901F20" w:rsidR="003E05AF" w:rsidRPr="009F1EC3" w:rsidRDefault="003E05AF" w:rsidP="003E05AF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  <w:lang w:val="en-US"/>
        </w:rPr>
      </w:pPr>
      <w:r w:rsidRPr="009F1EC3">
        <w:rPr>
          <w:rStyle w:val="None"/>
          <w:sz w:val="20"/>
          <w:szCs w:val="20"/>
          <w:lang w:val="en-US"/>
        </w:rPr>
        <w:t xml:space="preserve">Inês Filipe | ines.filipe@lift.com.pt | </w:t>
      </w:r>
      <w:r w:rsidR="00B072EA" w:rsidRPr="009F1EC3">
        <w:rPr>
          <w:rStyle w:val="None"/>
          <w:sz w:val="20"/>
          <w:szCs w:val="20"/>
          <w:lang w:val="en-US"/>
        </w:rPr>
        <w:t>910 283</w:t>
      </w:r>
      <w:r w:rsidR="00FB03F5">
        <w:rPr>
          <w:rStyle w:val="None"/>
          <w:sz w:val="20"/>
          <w:szCs w:val="20"/>
          <w:lang w:val="en-US"/>
        </w:rPr>
        <w:t> </w:t>
      </w:r>
      <w:r w:rsidR="00B072EA" w:rsidRPr="009F1EC3">
        <w:rPr>
          <w:rStyle w:val="None"/>
          <w:sz w:val="20"/>
          <w:szCs w:val="20"/>
          <w:lang w:val="en-US"/>
        </w:rPr>
        <w:t>054</w:t>
      </w:r>
    </w:p>
    <w:bookmarkEnd w:id="0"/>
    <w:p w14:paraId="518A5BC5" w14:textId="6006E072" w:rsidR="00E434DB" w:rsidRDefault="00E434DB" w:rsidP="00663520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  <w:lang w:val="en-US"/>
        </w:rPr>
      </w:pPr>
    </w:p>
    <w:p w14:paraId="02DD5CBF" w14:textId="77777777" w:rsidR="00FB03F5" w:rsidRPr="009F1EC3" w:rsidRDefault="00FB03F5" w:rsidP="00663520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  <w:lang w:val="en-US"/>
        </w:rPr>
      </w:pPr>
    </w:p>
    <w:sectPr w:rsidR="00FB03F5" w:rsidRPr="009F1EC3">
      <w:headerReference w:type="default" r:id="rId13"/>
      <w:footerReference w:type="default" r:id="rId14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A102" w14:textId="77777777" w:rsidR="00A179EE" w:rsidRDefault="00A179EE">
      <w:r>
        <w:separator/>
      </w:r>
    </w:p>
  </w:endnote>
  <w:endnote w:type="continuationSeparator" w:id="0">
    <w:p w14:paraId="3F656C5B" w14:textId="77777777" w:rsidR="00A179EE" w:rsidRDefault="00A179EE">
      <w:r>
        <w:continuationSeparator/>
      </w:r>
    </w:p>
  </w:endnote>
  <w:endnote w:type="continuationNotice" w:id="1">
    <w:p w14:paraId="1C12F28F" w14:textId="77777777" w:rsidR="00A179EE" w:rsidRDefault="00A17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47ED75F3" w:rsidR="007568DB" w:rsidRDefault="100EF4CE">
    <w:pPr>
      <w:pStyle w:val="Rodap"/>
      <w:tabs>
        <w:tab w:val="clear" w:pos="8504"/>
        <w:tab w:val="right" w:pos="8478"/>
      </w:tabs>
      <w:jc w:val="right"/>
    </w:pPr>
    <w:r>
      <w:t xml:space="preserve">   </w:t>
    </w:r>
    <w:r>
      <w:rPr>
        <w:noProof/>
      </w:rPr>
      <w:drawing>
        <wp:inline distT="0" distB="0" distL="0" distR="0" wp14:anchorId="28222123" wp14:editId="0C64A771">
          <wp:extent cx="1144270" cy="45350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5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A6FB" w14:textId="77777777" w:rsidR="00A179EE" w:rsidRDefault="00A179EE">
      <w:r>
        <w:separator/>
      </w:r>
    </w:p>
  </w:footnote>
  <w:footnote w:type="continuationSeparator" w:id="0">
    <w:p w14:paraId="78672189" w14:textId="77777777" w:rsidR="00A179EE" w:rsidRDefault="00A179EE">
      <w:r>
        <w:continuationSeparator/>
      </w:r>
    </w:p>
  </w:footnote>
  <w:footnote w:type="continuationNotice" w:id="1">
    <w:p w14:paraId="37E9026F" w14:textId="77777777" w:rsidR="00A179EE" w:rsidRDefault="00A17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3017AA62" w:rsidR="007568DB" w:rsidRDefault="100EF4CE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100EF4CE">
          <wp:extent cx="4749023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023" cy="97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E9C078D"/>
    <w:multiLevelType w:val="hybridMultilevel"/>
    <w:tmpl w:val="CC161F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043B"/>
    <w:multiLevelType w:val="hybridMultilevel"/>
    <w:tmpl w:val="FDA42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B2E9C"/>
    <w:multiLevelType w:val="hybridMultilevel"/>
    <w:tmpl w:val="ADD4512C"/>
    <w:lvl w:ilvl="0" w:tplc="08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992295182">
    <w:abstractNumId w:val="4"/>
  </w:num>
  <w:num w:numId="2" w16cid:durableId="1434470561">
    <w:abstractNumId w:val="0"/>
  </w:num>
  <w:num w:numId="3" w16cid:durableId="1766345597">
    <w:abstractNumId w:val="3"/>
  </w:num>
  <w:num w:numId="4" w16cid:durableId="878708938">
    <w:abstractNumId w:val="2"/>
  </w:num>
  <w:num w:numId="5" w16cid:durableId="143353107">
    <w:abstractNumId w:val="5"/>
  </w:num>
  <w:num w:numId="6" w16cid:durableId="2079086124">
    <w:abstractNumId w:val="1"/>
  </w:num>
  <w:num w:numId="7" w16cid:durableId="4389107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933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1A27"/>
    <w:rsid w:val="00001D73"/>
    <w:rsid w:val="00002910"/>
    <w:rsid w:val="00002F68"/>
    <w:rsid w:val="00013FB6"/>
    <w:rsid w:val="00017F3D"/>
    <w:rsid w:val="000205B5"/>
    <w:rsid w:val="00020A0E"/>
    <w:rsid w:val="00022F5C"/>
    <w:rsid w:val="00031886"/>
    <w:rsid w:val="00032126"/>
    <w:rsid w:val="000363A1"/>
    <w:rsid w:val="00037DD6"/>
    <w:rsid w:val="00041FC6"/>
    <w:rsid w:val="00045406"/>
    <w:rsid w:val="00046C14"/>
    <w:rsid w:val="00047DA1"/>
    <w:rsid w:val="0005069C"/>
    <w:rsid w:val="00053EC8"/>
    <w:rsid w:val="00055E01"/>
    <w:rsid w:val="00055EF1"/>
    <w:rsid w:val="000576C9"/>
    <w:rsid w:val="0006007E"/>
    <w:rsid w:val="0006111A"/>
    <w:rsid w:val="0006134D"/>
    <w:rsid w:val="000623BA"/>
    <w:rsid w:val="00062576"/>
    <w:rsid w:val="00064795"/>
    <w:rsid w:val="00064ACD"/>
    <w:rsid w:val="00067ECD"/>
    <w:rsid w:val="00070024"/>
    <w:rsid w:val="000743C5"/>
    <w:rsid w:val="00074E40"/>
    <w:rsid w:val="00076518"/>
    <w:rsid w:val="00080ED3"/>
    <w:rsid w:val="00082F84"/>
    <w:rsid w:val="00085410"/>
    <w:rsid w:val="00086C76"/>
    <w:rsid w:val="00095221"/>
    <w:rsid w:val="00097FE3"/>
    <w:rsid w:val="000A07A0"/>
    <w:rsid w:val="000A283F"/>
    <w:rsid w:val="000B085A"/>
    <w:rsid w:val="000B21D3"/>
    <w:rsid w:val="000B52F4"/>
    <w:rsid w:val="000B64B9"/>
    <w:rsid w:val="000B7F28"/>
    <w:rsid w:val="000C08DC"/>
    <w:rsid w:val="000C2283"/>
    <w:rsid w:val="000C2D26"/>
    <w:rsid w:val="000C3FD7"/>
    <w:rsid w:val="000D1BDB"/>
    <w:rsid w:val="000D3F2D"/>
    <w:rsid w:val="000D422C"/>
    <w:rsid w:val="000D57AE"/>
    <w:rsid w:val="000D6DEF"/>
    <w:rsid w:val="000D763F"/>
    <w:rsid w:val="000D7FE8"/>
    <w:rsid w:val="000E0564"/>
    <w:rsid w:val="000E075B"/>
    <w:rsid w:val="000E2881"/>
    <w:rsid w:val="000E3706"/>
    <w:rsid w:val="000E4E34"/>
    <w:rsid w:val="000E5A1B"/>
    <w:rsid w:val="000F1477"/>
    <w:rsid w:val="000F22EA"/>
    <w:rsid w:val="000F52C4"/>
    <w:rsid w:val="000F53A1"/>
    <w:rsid w:val="000F7C58"/>
    <w:rsid w:val="000F7F64"/>
    <w:rsid w:val="0010128B"/>
    <w:rsid w:val="00103E2E"/>
    <w:rsid w:val="0010467B"/>
    <w:rsid w:val="00104B37"/>
    <w:rsid w:val="00120F37"/>
    <w:rsid w:val="00121014"/>
    <w:rsid w:val="001215B7"/>
    <w:rsid w:val="00124012"/>
    <w:rsid w:val="00126A09"/>
    <w:rsid w:val="0013313F"/>
    <w:rsid w:val="00134437"/>
    <w:rsid w:val="001347A4"/>
    <w:rsid w:val="00134AD5"/>
    <w:rsid w:val="00134DC8"/>
    <w:rsid w:val="00141547"/>
    <w:rsid w:val="001426EB"/>
    <w:rsid w:val="001434B0"/>
    <w:rsid w:val="0014525C"/>
    <w:rsid w:val="00146D51"/>
    <w:rsid w:val="001473DD"/>
    <w:rsid w:val="0015045B"/>
    <w:rsid w:val="0015310E"/>
    <w:rsid w:val="00155B72"/>
    <w:rsid w:val="00157EF5"/>
    <w:rsid w:val="001609F4"/>
    <w:rsid w:val="001643AE"/>
    <w:rsid w:val="00165E73"/>
    <w:rsid w:val="00166E29"/>
    <w:rsid w:val="00167117"/>
    <w:rsid w:val="00167AA8"/>
    <w:rsid w:val="00167C06"/>
    <w:rsid w:val="00171DDC"/>
    <w:rsid w:val="00176E2B"/>
    <w:rsid w:val="001802E8"/>
    <w:rsid w:val="0018031A"/>
    <w:rsid w:val="0018045E"/>
    <w:rsid w:val="001834AB"/>
    <w:rsid w:val="00183B60"/>
    <w:rsid w:val="001906A3"/>
    <w:rsid w:val="001967F2"/>
    <w:rsid w:val="001A249B"/>
    <w:rsid w:val="001A74E6"/>
    <w:rsid w:val="001B33BD"/>
    <w:rsid w:val="001B6471"/>
    <w:rsid w:val="001C4E66"/>
    <w:rsid w:val="001C4EE6"/>
    <w:rsid w:val="001C65ED"/>
    <w:rsid w:val="001C66B4"/>
    <w:rsid w:val="001D1BED"/>
    <w:rsid w:val="001D21DA"/>
    <w:rsid w:val="001D26B1"/>
    <w:rsid w:val="001D3A63"/>
    <w:rsid w:val="001D5137"/>
    <w:rsid w:val="001D54D7"/>
    <w:rsid w:val="001D6C0B"/>
    <w:rsid w:val="001E3DB5"/>
    <w:rsid w:val="001E7572"/>
    <w:rsid w:val="001E781B"/>
    <w:rsid w:val="001E7EEC"/>
    <w:rsid w:val="001F0856"/>
    <w:rsid w:val="001F1C92"/>
    <w:rsid w:val="001F24FC"/>
    <w:rsid w:val="00200E53"/>
    <w:rsid w:val="00202023"/>
    <w:rsid w:val="00202C56"/>
    <w:rsid w:val="00204161"/>
    <w:rsid w:val="00210FA0"/>
    <w:rsid w:val="00211482"/>
    <w:rsid w:val="00211D6D"/>
    <w:rsid w:val="002133BD"/>
    <w:rsid w:val="00214AAF"/>
    <w:rsid w:val="00220FB9"/>
    <w:rsid w:val="0022342B"/>
    <w:rsid w:val="00223A1F"/>
    <w:rsid w:val="00223FF3"/>
    <w:rsid w:val="00227AF9"/>
    <w:rsid w:val="00236464"/>
    <w:rsid w:val="00236AAF"/>
    <w:rsid w:val="00237496"/>
    <w:rsid w:val="00240618"/>
    <w:rsid w:val="00240B98"/>
    <w:rsid w:val="002413C2"/>
    <w:rsid w:val="00241AD3"/>
    <w:rsid w:val="00242748"/>
    <w:rsid w:val="002443F9"/>
    <w:rsid w:val="0024614F"/>
    <w:rsid w:val="00252EC8"/>
    <w:rsid w:val="00253F95"/>
    <w:rsid w:val="00256880"/>
    <w:rsid w:val="002570AD"/>
    <w:rsid w:val="002604AA"/>
    <w:rsid w:val="00262846"/>
    <w:rsid w:val="002630D6"/>
    <w:rsid w:val="002646C9"/>
    <w:rsid w:val="0026523C"/>
    <w:rsid w:val="00267415"/>
    <w:rsid w:val="00270064"/>
    <w:rsid w:val="00273930"/>
    <w:rsid w:val="00275C04"/>
    <w:rsid w:val="00275FAC"/>
    <w:rsid w:val="00280B1A"/>
    <w:rsid w:val="00281C01"/>
    <w:rsid w:val="00285546"/>
    <w:rsid w:val="00285605"/>
    <w:rsid w:val="002857C6"/>
    <w:rsid w:val="002871F3"/>
    <w:rsid w:val="002938AD"/>
    <w:rsid w:val="00293BAA"/>
    <w:rsid w:val="00294FC1"/>
    <w:rsid w:val="0029582E"/>
    <w:rsid w:val="00295A23"/>
    <w:rsid w:val="00295EBC"/>
    <w:rsid w:val="002A0A65"/>
    <w:rsid w:val="002B09DF"/>
    <w:rsid w:val="002B151E"/>
    <w:rsid w:val="002B7FA5"/>
    <w:rsid w:val="002C28EA"/>
    <w:rsid w:val="002C3BD3"/>
    <w:rsid w:val="002C4460"/>
    <w:rsid w:val="002D7DE4"/>
    <w:rsid w:val="002E6E08"/>
    <w:rsid w:val="002F12D8"/>
    <w:rsid w:val="002F2746"/>
    <w:rsid w:val="002F2D76"/>
    <w:rsid w:val="002F3EF1"/>
    <w:rsid w:val="003000CF"/>
    <w:rsid w:val="00310421"/>
    <w:rsid w:val="003138CC"/>
    <w:rsid w:val="003139B7"/>
    <w:rsid w:val="00313F8F"/>
    <w:rsid w:val="00314481"/>
    <w:rsid w:val="003152BF"/>
    <w:rsid w:val="003178E8"/>
    <w:rsid w:val="00326C94"/>
    <w:rsid w:val="003305E2"/>
    <w:rsid w:val="0033152F"/>
    <w:rsid w:val="00334307"/>
    <w:rsid w:val="00335CD3"/>
    <w:rsid w:val="00343F71"/>
    <w:rsid w:val="00345AA9"/>
    <w:rsid w:val="00347601"/>
    <w:rsid w:val="00353972"/>
    <w:rsid w:val="003557AC"/>
    <w:rsid w:val="00356F68"/>
    <w:rsid w:val="003577D2"/>
    <w:rsid w:val="003674A3"/>
    <w:rsid w:val="00367B03"/>
    <w:rsid w:val="0037412F"/>
    <w:rsid w:val="00377502"/>
    <w:rsid w:val="00380D49"/>
    <w:rsid w:val="0038131E"/>
    <w:rsid w:val="00387B09"/>
    <w:rsid w:val="00390269"/>
    <w:rsid w:val="003946FB"/>
    <w:rsid w:val="00396538"/>
    <w:rsid w:val="00397617"/>
    <w:rsid w:val="003A01AE"/>
    <w:rsid w:val="003A114A"/>
    <w:rsid w:val="003A20C6"/>
    <w:rsid w:val="003A3EA2"/>
    <w:rsid w:val="003A6EDC"/>
    <w:rsid w:val="003B0EC7"/>
    <w:rsid w:val="003B51E1"/>
    <w:rsid w:val="003B5238"/>
    <w:rsid w:val="003C0E85"/>
    <w:rsid w:val="003C2694"/>
    <w:rsid w:val="003C3A9F"/>
    <w:rsid w:val="003C56AB"/>
    <w:rsid w:val="003C6003"/>
    <w:rsid w:val="003D06F9"/>
    <w:rsid w:val="003D1580"/>
    <w:rsid w:val="003D5077"/>
    <w:rsid w:val="003E05AF"/>
    <w:rsid w:val="003E07BE"/>
    <w:rsid w:val="003E2074"/>
    <w:rsid w:val="003E4C69"/>
    <w:rsid w:val="003F16AF"/>
    <w:rsid w:val="003F3068"/>
    <w:rsid w:val="003F35FB"/>
    <w:rsid w:val="003F477B"/>
    <w:rsid w:val="003F58A3"/>
    <w:rsid w:val="003F7B16"/>
    <w:rsid w:val="0040101C"/>
    <w:rsid w:val="004018FE"/>
    <w:rsid w:val="00406808"/>
    <w:rsid w:val="004075FD"/>
    <w:rsid w:val="00407CC7"/>
    <w:rsid w:val="00410916"/>
    <w:rsid w:val="0041095C"/>
    <w:rsid w:val="00410D8B"/>
    <w:rsid w:val="004129DD"/>
    <w:rsid w:val="00413997"/>
    <w:rsid w:val="00414A33"/>
    <w:rsid w:val="0042202F"/>
    <w:rsid w:val="004222FA"/>
    <w:rsid w:val="00422D5E"/>
    <w:rsid w:val="00423EA2"/>
    <w:rsid w:val="00430B50"/>
    <w:rsid w:val="00431173"/>
    <w:rsid w:val="0043509C"/>
    <w:rsid w:val="00436832"/>
    <w:rsid w:val="004368AE"/>
    <w:rsid w:val="004377E2"/>
    <w:rsid w:val="0044208F"/>
    <w:rsid w:val="00446913"/>
    <w:rsid w:val="00447C8A"/>
    <w:rsid w:val="00447E47"/>
    <w:rsid w:val="00451DD2"/>
    <w:rsid w:val="00454DF7"/>
    <w:rsid w:val="00455BE9"/>
    <w:rsid w:val="00456CED"/>
    <w:rsid w:val="00456E51"/>
    <w:rsid w:val="00465130"/>
    <w:rsid w:val="004669AC"/>
    <w:rsid w:val="0046799A"/>
    <w:rsid w:val="00470565"/>
    <w:rsid w:val="00471DC2"/>
    <w:rsid w:val="00472D6D"/>
    <w:rsid w:val="004732CE"/>
    <w:rsid w:val="004751C4"/>
    <w:rsid w:val="00480BEE"/>
    <w:rsid w:val="00481CDC"/>
    <w:rsid w:val="00482F66"/>
    <w:rsid w:val="00483365"/>
    <w:rsid w:val="00484549"/>
    <w:rsid w:val="004847BC"/>
    <w:rsid w:val="00484A3F"/>
    <w:rsid w:val="00485A04"/>
    <w:rsid w:val="004863D8"/>
    <w:rsid w:val="00487AB2"/>
    <w:rsid w:val="00492255"/>
    <w:rsid w:val="004922EA"/>
    <w:rsid w:val="004923C9"/>
    <w:rsid w:val="004926D0"/>
    <w:rsid w:val="00492DE3"/>
    <w:rsid w:val="00495E1A"/>
    <w:rsid w:val="00497087"/>
    <w:rsid w:val="004979F7"/>
    <w:rsid w:val="004A09BB"/>
    <w:rsid w:val="004A4BEC"/>
    <w:rsid w:val="004A6F18"/>
    <w:rsid w:val="004B2B1C"/>
    <w:rsid w:val="004B2DE7"/>
    <w:rsid w:val="004B33B2"/>
    <w:rsid w:val="004B52C5"/>
    <w:rsid w:val="004B5FAA"/>
    <w:rsid w:val="004C056A"/>
    <w:rsid w:val="004C19B1"/>
    <w:rsid w:val="004C3651"/>
    <w:rsid w:val="004D7925"/>
    <w:rsid w:val="004F3AE2"/>
    <w:rsid w:val="004F3B0A"/>
    <w:rsid w:val="004F4B7B"/>
    <w:rsid w:val="004F5BE3"/>
    <w:rsid w:val="004F6E83"/>
    <w:rsid w:val="005009E2"/>
    <w:rsid w:val="005036B5"/>
    <w:rsid w:val="00503D8C"/>
    <w:rsid w:val="005054DA"/>
    <w:rsid w:val="00506254"/>
    <w:rsid w:val="005075C1"/>
    <w:rsid w:val="005115DA"/>
    <w:rsid w:val="0051174B"/>
    <w:rsid w:val="00511FC0"/>
    <w:rsid w:val="00515FD6"/>
    <w:rsid w:val="0051695E"/>
    <w:rsid w:val="0051765C"/>
    <w:rsid w:val="00517D80"/>
    <w:rsid w:val="0052216A"/>
    <w:rsid w:val="005253A1"/>
    <w:rsid w:val="005265FC"/>
    <w:rsid w:val="00527BDA"/>
    <w:rsid w:val="00530146"/>
    <w:rsid w:val="00533542"/>
    <w:rsid w:val="00533E8E"/>
    <w:rsid w:val="005353F1"/>
    <w:rsid w:val="00547D92"/>
    <w:rsid w:val="005532D3"/>
    <w:rsid w:val="00560715"/>
    <w:rsid w:val="0056131B"/>
    <w:rsid w:val="00565F86"/>
    <w:rsid w:val="00566FC4"/>
    <w:rsid w:val="00574F70"/>
    <w:rsid w:val="00581297"/>
    <w:rsid w:val="00581304"/>
    <w:rsid w:val="0058549D"/>
    <w:rsid w:val="00585886"/>
    <w:rsid w:val="00585D49"/>
    <w:rsid w:val="00587747"/>
    <w:rsid w:val="005923D5"/>
    <w:rsid w:val="0059298B"/>
    <w:rsid w:val="0059617E"/>
    <w:rsid w:val="00596420"/>
    <w:rsid w:val="00597CA0"/>
    <w:rsid w:val="005A36FD"/>
    <w:rsid w:val="005A4AB9"/>
    <w:rsid w:val="005A580B"/>
    <w:rsid w:val="005A6617"/>
    <w:rsid w:val="005A6A2B"/>
    <w:rsid w:val="005A7953"/>
    <w:rsid w:val="005B05D5"/>
    <w:rsid w:val="005B11D7"/>
    <w:rsid w:val="005B2F4D"/>
    <w:rsid w:val="005B3B76"/>
    <w:rsid w:val="005B41F7"/>
    <w:rsid w:val="005B4276"/>
    <w:rsid w:val="005B47DE"/>
    <w:rsid w:val="005B7497"/>
    <w:rsid w:val="005C137D"/>
    <w:rsid w:val="005C17FC"/>
    <w:rsid w:val="005C546D"/>
    <w:rsid w:val="005C6072"/>
    <w:rsid w:val="005C6833"/>
    <w:rsid w:val="005D0313"/>
    <w:rsid w:val="005D2550"/>
    <w:rsid w:val="005D48F8"/>
    <w:rsid w:val="005D4C45"/>
    <w:rsid w:val="005D4E4E"/>
    <w:rsid w:val="005D7328"/>
    <w:rsid w:val="005E1964"/>
    <w:rsid w:val="005E331E"/>
    <w:rsid w:val="005E36F3"/>
    <w:rsid w:val="005E7B40"/>
    <w:rsid w:val="005F5DB1"/>
    <w:rsid w:val="005F763A"/>
    <w:rsid w:val="00600CDE"/>
    <w:rsid w:val="006105B8"/>
    <w:rsid w:val="0061085E"/>
    <w:rsid w:val="00613191"/>
    <w:rsid w:val="0061435B"/>
    <w:rsid w:val="00615669"/>
    <w:rsid w:val="00615A2E"/>
    <w:rsid w:val="0061646C"/>
    <w:rsid w:val="00617E39"/>
    <w:rsid w:val="0062020B"/>
    <w:rsid w:val="006203BE"/>
    <w:rsid w:val="00623336"/>
    <w:rsid w:val="00623F0F"/>
    <w:rsid w:val="0062587D"/>
    <w:rsid w:val="00627CAF"/>
    <w:rsid w:val="00631545"/>
    <w:rsid w:val="00631D4D"/>
    <w:rsid w:val="0063222A"/>
    <w:rsid w:val="006339E2"/>
    <w:rsid w:val="0063660C"/>
    <w:rsid w:val="006408DC"/>
    <w:rsid w:val="00641AE5"/>
    <w:rsid w:val="00642790"/>
    <w:rsid w:val="00646175"/>
    <w:rsid w:val="00646D20"/>
    <w:rsid w:val="00646D68"/>
    <w:rsid w:val="00646EAC"/>
    <w:rsid w:val="00652BE4"/>
    <w:rsid w:val="006546D2"/>
    <w:rsid w:val="00657248"/>
    <w:rsid w:val="00660159"/>
    <w:rsid w:val="00660912"/>
    <w:rsid w:val="00663520"/>
    <w:rsid w:val="00665969"/>
    <w:rsid w:val="006659C7"/>
    <w:rsid w:val="00670852"/>
    <w:rsid w:val="00671CF2"/>
    <w:rsid w:val="00672447"/>
    <w:rsid w:val="0067351B"/>
    <w:rsid w:val="00674AC4"/>
    <w:rsid w:val="0068115B"/>
    <w:rsid w:val="00686DE8"/>
    <w:rsid w:val="00694652"/>
    <w:rsid w:val="00694C8A"/>
    <w:rsid w:val="00695969"/>
    <w:rsid w:val="006A03D6"/>
    <w:rsid w:val="006A3763"/>
    <w:rsid w:val="006B13B0"/>
    <w:rsid w:val="006B4349"/>
    <w:rsid w:val="006B4559"/>
    <w:rsid w:val="006B4D07"/>
    <w:rsid w:val="006B79D7"/>
    <w:rsid w:val="006C27EE"/>
    <w:rsid w:val="006C2DF1"/>
    <w:rsid w:val="006C5E6F"/>
    <w:rsid w:val="006C6069"/>
    <w:rsid w:val="006C7711"/>
    <w:rsid w:val="006C7E2F"/>
    <w:rsid w:val="006D03B5"/>
    <w:rsid w:val="006D0856"/>
    <w:rsid w:val="006D3C06"/>
    <w:rsid w:val="006D6A69"/>
    <w:rsid w:val="006D6C64"/>
    <w:rsid w:val="006E067E"/>
    <w:rsid w:val="006E0C44"/>
    <w:rsid w:val="006E1D9D"/>
    <w:rsid w:val="006E2343"/>
    <w:rsid w:val="006E52EE"/>
    <w:rsid w:val="006E643D"/>
    <w:rsid w:val="006F197A"/>
    <w:rsid w:val="006F39A4"/>
    <w:rsid w:val="006F6244"/>
    <w:rsid w:val="00701CF2"/>
    <w:rsid w:val="007024F6"/>
    <w:rsid w:val="0070379E"/>
    <w:rsid w:val="007041FE"/>
    <w:rsid w:val="007050D9"/>
    <w:rsid w:val="00706400"/>
    <w:rsid w:val="00706A10"/>
    <w:rsid w:val="00707072"/>
    <w:rsid w:val="007072BA"/>
    <w:rsid w:val="00707752"/>
    <w:rsid w:val="00711F57"/>
    <w:rsid w:val="00712928"/>
    <w:rsid w:val="00712AC7"/>
    <w:rsid w:val="00712B2F"/>
    <w:rsid w:val="007139E2"/>
    <w:rsid w:val="00716226"/>
    <w:rsid w:val="007211D7"/>
    <w:rsid w:val="00724085"/>
    <w:rsid w:val="00726F65"/>
    <w:rsid w:val="00732043"/>
    <w:rsid w:val="00735E86"/>
    <w:rsid w:val="00742B34"/>
    <w:rsid w:val="00743E95"/>
    <w:rsid w:val="00743EE0"/>
    <w:rsid w:val="00744B4D"/>
    <w:rsid w:val="00750D4E"/>
    <w:rsid w:val="00750F06"/>
    <w:rsid w:val="00754481"/>
    <w:rsid w:val="0075501C"/>
    <w:rsid w:val="00755509"/>
    <w:rsid w:val="007568DB"/>
    <w:rsid w:val="00762F48"/>
    <w:rsid w:val="00764788"/>
    <w:rsid w:val="00771221"/>
    <w:rsid w:val="00772085"/>
    <w:rsid w:val="007731F4"/>
    <w:rsid w:val="00773FC2"/>
    <w:rsid w:val="00782CC1"/>
    <w:rsid w:val="007859C7"/>
    <w:rsid w:val="00786057"/>
    <w:rsid w:val="00786F93"/>
    <w:rsid w:val="007A2332"/>
    <w:rsid w:val="007A30E5"/>
    <w:rsid w:val="007A3387"/>
    <w:rsid w:val="007A353C"/>
    <w:rsid w:val="007A610B"/>
    <w:rsid w:val="007B1964"/>
    <w:rsid w:val="007B5DE8"/>
    <w:rsid w:val="007C0697"/>
    <w:rsid w:val="007C243A"/>
    <w:rsid w:val="007C47CA"/>
    <w:rsid w:val="007C5B71"/>
    <w:rsid w:val="007C6AB1"/>
    <w:rsid w:val="007D1D7F"/>
    <w:rsid w:val="007D22C6"/>
    <w:rsid w:val="007D33FB"/>
    <w:rsid w:val="007D3D39"/>
    <w:rsid w:val="007D5A01"/>
    <w:rsid w:val="007D7098"/>
    <w:rsid w:val="007D759E"/>
    <w:rsid w:val="007E2907"/>
    <w:rsid w:val="007E5FF6"/>
    <w:rsid w:val="007F0613"/>
    <w:rsid w:val="007F10B8"/>
    <w:rsid w:val="007F31D2"/>
    <w:rsid w:val="007F36B5"/>
    <w:rsid w:val="007F66C1"/>
    <w:rsid w:val="007F7840"/>
    <w:rsid w:val="008004E2"/>
    <w:rsid w:val="008017B8"/>
    <w:rsid w:val="00801AF4"/>
    <w:rsid w:val="0080290A"/>
    <w:rsid w:val="008045B1"/>
    <w:rsid w:val="00804C38"/>
    <w:rsid w:val="00804C79"/>
    <w:rsid w:val="00804F0D"/>
    <w:rsid w:val="00805F09"/>
    <w:rsid w:val="00807CFC"/>
    <w:rsid w:val="0081146A"/>
    <w:rsid w:val="00812750"/>
    <w:rsid w:val="00812C12"/>
    <w:rsid w:val="00812EF8"/>
    <w:rsid w:val="008139F1"/>
    <w:rsid w:val="008150FA"/>
    <w:rsid w:val="0082237F"/>
    <w:rsid w:val="0082324C"/>
    <w:rsid w:val="0082455B"/>
    <w:rsid w:val="00825E8B"/>
    <w:rsid w:val="008271EA"/>
    <w:rsid w:val="00830F91"/>
    <w:rsid w:val="008330F5"/>
    <w:rsid w:val="00833654"/>
    <w:rsid w:val="0083479C"/>
    <w:rsid w:val="00834B19"/>
    <w:rsid w:val="00835F3C"/>
    <w:rsid w:val="00836E9D"/>
    <w:rsid w:val="00842D7B"/>
    <w:rsid w:val="00846D9F"/>
    <w:rsid w:val="00850DEE"/>
    <w:rsid w:val="0085123F"/>
    <w:rsid w:val="008513E1"/>
    <w:rsid w:val="0085609D"/>
    <w:rsid w:val="00860180"/>
    <w:rsid w:val="008623B4"/>
    <w:rsid w:val="00864092"/>
    <w:rsid w:val="008646BD"/>
    <w:rsid w:val="00864B24"/>
    <w:rsid w:val="008675D4"/>
    <w:rsid w:val="00873AF4"/>
    <w:rsid w:val="00876447"/>
    <w:rsid w:val="00876841"/>
    <w:rsid w:val="00877959"/>
    <w:rsid w:val="00885A9C"/>
    <w:rsid w:val="00885E26"/>
    <w:rsid w:val="00890F8D"/>
    <w:rsid w:val="008915BC"/>
    <w:rsid w:val="00891FC1"/>
    <w:rsid w:val="00892043"/>
    <w:rsid w:val="008942CC"/>
    <w:rsid w:val="00896050"/>
    <w:rsid w:val="008977B1"/>
    <w:rsid w:val="008A3EF0"/>
    <w:rsid w:val="008A5165"/>
    <w:rsid w:val="008A6B49"/>
    <w:rsid w:val="008B0123"/>
    <w:rsid w:val="008B196B"/>
    <w:rsid w:val="008B1E28"/>
    <w:rsid w:val="008B22DB"/>
    <w:rsid w:val="008B3DEA"/>
    <w:rsid w:val="008B6AD7"/>
    <w:rsid w:val="008C1059"/>
    <w:rsid w:val="008C1933"/>
    <w:rsid w:val="008C27A5"/>
    <w:rsid w:val="008C2E2D"/>
    <w:rsid w:val="008C62BD"/>
    <w:rsid w:val="008C6A86"/>
    <w:rsid w:val="008C75F6"/>
    <w:rsid w:val="008D0E57"/>
    <w:rsid w:val="008D1A8A"/>
    <w:rsid w:val="008D1EBA"/>
    <w:rsid w:val="008D3917"/>
    <w:rsid w:val="008D40B3"/>
    <w:rsid w:val="008D468E"/>
    <w:rsid w:val="008D5DC0"/>
    <w:rsid w:val="008E277E"/>
    <w:rsid w:val="008E5E53"/>
    <w:rsid w:val="008E6D70"/>
    <w:rsid w:val="008E799E"/>
    <w:rsid w:val="008F019E"/>
    <w:rsid w:val="008F1A13"/>
    <w:rsid w:val="008F2358"/>
    <w:rsid w:val="008F3AB0"/>
    <w:rsid w:val="008F4929"/>
    <w:rsid w:val="008F6F3C"/>
    <w:rsid w:val="009046E8"/>
    <w:rsid w:val="009102D8"/>
    <w:rsid w:val="00911237"/>
    <w:rsid w:val="00911320"/>
    <w:rsid w:val="00913EB7"/>
    <w:rsid w:val="00914D2F"/>
    <w:rsid w:val="00916A21"/>
    <w:rsid w:val="009266DF"/>
    <w:rsid w:val="00926D69"/>
    <w:rsid w:val="00927A3B"/>
    <w:rsid w:val="009357EC"/>
    <w:rsid w:val="00935967"/>
    <w:rsid w:val="00940015"/>
    <w:rsid w:val="00945515"/>
    <w:rsid w:val="009457E4"/>
    <w:rsid w:val="00945826"/>
    <w:rsid w:val="00950044"/>
    <w:rsid w:val="00953720"/>
    <w:rsid w:val="00955033"/>
    <w:rsid w:val="00956A80"/>
    <w:rsid w:val="00961EB7"/>
    <w:rsid w:val="00962C8E"/>
    <w:rsid w:val="009631EC"/>
    <w:rsid w:val="009650BB"/>
    <w:rsid w:val="00965593"/>
    <w:rsid w:val="00965B7F"/>
    <w:rsid w:val="00970B69"/>
    <w:rsid w:val="00972857"/>
    <w:rsid w:val="009772DB"/>
    <w:rsid w:val="00977FA1"/>
    <w:rsid w:val="009802BC"/>
    <w:rsid w:val="0098130D"/>
    <w:rsid w:val="009815BB"/>
    <w:rsid w:val="00984EF9"/>
    <w:rsid w:val="009874C2"/>
    <w:rsid w:val="00991B0C"/>
    <w:rsid w:val="0099292E"/>
    <w:rsid w:val="00994E40"/>
    <w:rsid w:val="00996108"/>
    <w:rsid w:val="00997A76"/>
    <w:rsid w:val="009A4E72"/>
    <w:rsid w:val="009A7039"/>
    <w:rsid w:val="009B0377"/>
    <w:rsid w:val="009B1106"/>
    <w:rsid w:val="009B45CD"/>
    <w:rsid w:val="009B51B1"/>
    <w:rsid w:val="009B652B"/>
    <w:rsid w:val="009B66A2"/>
    <w:rsid w:val="009B7642"/>
    <w:rsid w:val="009B797D"/>
    <w:rsid w:val="009C1815"/>
    <w:rsid w:val="009C1DD4"/>
    <w:rsid w:val="009C2CAE"/>
    <w:rsid w:val="009C3985"/>
    <w:rsid w:val="009C4826"/>
    <w:rsid w:val="009C5BBB"/>
    <w:rsid w:val="009C7F87"/>
    <w:rsid w:val="009D4FD5"/>
    <w:rsid w:val="009D5903"/>
    <w:rsid w:val="009E166E"/>
    <w:rsid w:val="009F0AE8"/>
    <w:rsid w:val="009F1598"/>
    <w:rsid w:val="009F1EC3"/>
    <w:rsid w:val="009F383E"/>
    <w:rsid w:val="009F3993"/>
    <w:rsid w:val="009F4FD3"/>
    <w:rsid w:val="00A001E0"/>
    <w:rsid w:val="00A03E9C"/>
    <w:rsid w:val="00A05614"/>
    <w:rsid w:val="00A05DD1"/>
    <w:rsid w:val="00A115B2"/>
    <w:rsid w:val="00A121EB"/>
    <w:rsid w:val="00A14394"/>
    <w:rsid w:val="00A15641"/>
    <w:rsid w:val="00A158F0"/>
    <w:rsid w:val="00A179EE"/>
    <w:rsid w:val="00A20E2B"/>
    <w:rsid w:val="00A20E70"/>
    <w:rsid w:val="00A250E9"/>
    <w:rsid w:val="00A25F2B"/>
    <w:rsid w:val="00A267C9"/>
    <w:rsid w:val="00A27021"/>
    <w:rsid w:val="00A27CBB"/>
    <w:rsid w:val="00A35D14"/>
    <w:rsid w:val="00A36A63"/>
    <w:rsid w:val="00A40957"/>
    <w:rsid w:val="00A43098"/>
    <w:rsid w:val="00A43D68"/>
    <w:rsid w:val="00A453FD"/>
    <w:rsid w:val="00A45BC6"/>
    <w:rsid w:val="00A4642D"/>
    <w:rsid w:val="00A47A25"/>
    <w:rsid w:val="00A53BBD"/>
    <w:rsid w:val="00A545FD"/>
    <w:rsid w:val="00A55A63"/>
    <w:rsid w:val="00A60770"/>
    <w:rsid w:val="00A63F18"/>
    <w:rsid w:val="00A677D5"/>
    <w:rsid w:val="00A67E4C"/>
    <w:rsid w:val="00A72DAD"/>
    <w:rsid w:val="00A74C83"/>
    <w:rsid w:val="00A83BD4"/>
    <w:rsid w:val="00A85CDD"/>
    <w:rsid w:val="00A868EA"/>
    <w:rsid w:val="00A9099C"/>
    <w:rsid w:val="00A914EB"/>
    <w:rsid w:val="00A91594"/>
    <w:rsid w:val="00A9257B"/>
    <w:rsid w:val="00A9295D"/>
    <w:rsid w:val="00A93363"/>
    <w:rsid w:val="00A94752"/>
    <w:rsid w:val="00A94F0E"/>
    <w:rsid w:val="00A951DE"/>
    <w:rsid w:val="00A95379"/>
    <w:rsid w:val="00A9764E"/>
    <w:rsid w:val="00AA24D3"/>
    <w:rsid w:val="00AA3E07"/>
    <w:rsid w:val="00AA45CB"/>
    <w:rsid w:val="00AA497A"/>
    <w:rsid w:val="00AA4C5B"/>
    <w:rsid w:val="00AA54E0"/>
    <w:rsid w:val="00AB07D3"/>
    <w:rsid w:val="00AB1214"/>
    <w:rsid w:val="00AB3244"/>
    <w:rsid w:val="00AB5510"/>
    <w:rsid w:val="00AB56A3"/>
    <w:rsid w:val="00AB5EE4"/>
    <w:rsid w:val="00AB6055"/>
    <w:rsid w:val="00AC1302"/>
    <w:rsid w:val="00AD34A2"/>
    <w:rsid w:val="00AD5F5F"/>
    <w:rsid w:val="00AD7804"/>
    <w:rsid w:val="00AE008D"/>
    <w:rsid w:val="00AE5244"/>
    <w:rsid w:val="00AF01E2"/>
    <w:rsid w:val="00AF0659"/>
    <w:rsid w:val="00AF4986"/>
    <w:rsid w:val="00B04AF7"/>
    <w:rsid w:val="00B04C14"/>
    <w:rsid w:val="00B052AA"/>
    <w:rsid w:val="00B072EA"/>
    <w:rsid w:val="00B07DD2"/>
    <w:rsid w:val="00B1039E"/>
    <w:rsid w:val="00B10E70"/>
    <w:rsid w:val="00B10F02"/>
    <w:rsid w:val="00B11175"/>
    <w:rsid w:val="00B14519"/>
    <w:rsid w:val="00B17C3D"/>
    <w:rsid w:val="00B308DE"/>
    <w:rsid w:val="00B317EB"/>
    <w:rsid w:val="00B3345E"/>
    <w:rsid w:val="00B34837"/>
    <w:rsid w:val="00B34A24"/>
    <w:rsid w:val="00B372CD"/>
    <w:rsid w:val="00B404BC"/>
    <w:rsid w:val="00B40E20"/>
    <w:rsid w:val="00B41851"/>
    <w:rsid w:val="00B460FE"/>
    <w:rsid w:val="00B516FA"/>
    <w:rsid w:val="00B517E8"/>
    <w:rsid w:val="00B57F4F"/>
    <w:rsid w:val="00B653EE"/>
    <w:rsid w:val="00B66ECE"/>
    <w:rsid w:val="00B710B2"/>
    <w:rsid w:val="00B718C1"/>
    <w:rsid w:val="00B72636"/>
    <w:rsid w:val="00B72D46"/>
    <w:rsid w:val="00B74A2B"/>
    <w:rsid w:val="00B764C3"/>
    <w:rsid w:val="00B77B0E"/>
    <w:rsid w:val="00B803BA"/>
    <w:rsid w:val="00B818B6"/>
    <w:rsid w:val="00B820A9"/>
    <w:rsid w:val="00B83660"/>
    <w:rsid w:val="00B84898"/>
    <w:rsid w:val="00B8559F"/>
    <w:rsid w:val="00B85AEF"/>
    <w:rsid w:val="00B86832"/>
    <w:rsid w:val="00B92BDB"/>
    <w:rsid w:val="00B93431"/>
    <w:rsid w:val="00B93EC7"/>
    <w:rsid w:val="00B9464C"/>
    <w:rsid w:val="00B95DF3"/>
    <w:rsid w:val="00B978BC"/>
    <w:rsid w:val="00B978F6"/>
    <w:rsid w:val="00BA102B"/>
    <w:rsid w:val="00BA13A0"/>
    <w:rsid w:val="00BB0C5F"/>
    <w:rsid w:val="00BB0D53"/>
    <w:rsid w:val="00BB3AD0"/>
    <w:rsid w:val="00BB55FE"/>
    <w:rsid w:val="00BC1299"/>
    <w:rsid w:val="00BC135A"/>
    <w:rsid w:val="00BC402E"/>
    <w:rsid w:val="00BC4FDA"/>
    <w:rsid w:val="00BC591F"/>
    <w:rsid w:val="00BC6855"/>
    <w:rsid w:val="00BC698D"/>
    <w:rsid w:val="00BD13D1"/>
    <w:rsid w:val="00BD1877"/>
    <w:rsid w:val="00BE050C"/>
    <w:rsid w:val="00BE1056"/>
    <w:rsid w:val="00BE6CC6"/>
    <w:rsid w:val="00BE7443"/>
    <w:rsid w:val="00BF559D"/>
    <w:rsid w:val="00BF59EF"/>
    <w:rsid w:val="00BF67CF"/>
    <w:rsid w:val="00BF7044"/>
    <w:rsid w:val="00C02CB9"/>
    <w:rsid w:val="00C043D0"/>
    <w:rsid w:val="00C04CEE"/>
    <w:rsid w:val="00C05179"/>
    <w:rsid w:val="00C05A88"/>
    <w:rsid w:val="00C05FB1"/>
    <w:rsid w:val="00C06E06"/>
    <w:rsid w:val="00C07720"/>
    <w:rsid w:val="00C12B31"/>
    <w:rsid w:val="00C15987"/>
    <w:rsid w:val="00C1687E"/>
    <w:rsid w:val="00C16C6B"/>
    <w:rsid w:val="00C20B5B"/>
    <w:rsid w:val="00C22B52"/>
    <w:rsid w:val="00C25508"/>
    <w:rsid w:val="00C2655D"/>
    <w:rsid w:val="00C26926"/>
    <w:rsid w:val="00C272CC"/>
    <w:rsid w:val="00C27F64"/>
    <w:rsid w:val="00C31DE4"/>
    <w:rsid w:val="00C32E93"/>
    <w:rsid w:val="00C34D18"/>
    <w:rsid w:val="00C34F69"/>
    <w:rsid w:val="00C3529A"/>
    <w:rsid w:val="00C371CC"/>
    <w:rsid w:val="00C40583"/>
    <w:rsid w:val="00C41B45"/>
    <w:rsid w:val="00C44CA5"/>
    <w:rsid w:val="00C4607D"/>
    <w:rsid w:val="00C46159"/>
    <w:rsid w:val="00C471BC"/>
    <w:rsid w:val="00C50017"/>
    <w:rsid w:val="00C51023"/>
    <w:rsid w:val="00C52325"/>
    <w:rsid w:val="00C55DC9"/>
    <w:rsid w:val="00C57D11"/>
    <w:rsid w:val="00C57DF3"/>
    <w:rsid w:val="00C61BAA"/>
    <w:rsid w:val="00C62054"/>
    <w:rsid w:val="00C622A5"/>
    <w:rsid w:val="00C6551C"/>
    <w:rsid w:val="00C66BF2"/>
    <w:rsid w:val="00C6759C"/>
    <w:rsid w:val="00C676B9"/>
    <w:rsid w:val="00C71C9F"/>
    <w:rsid w:val="00C734EA"/>
    <w:rsid w:val="00C75AC0"/>
    <w:rsid w:val="00C77595"/>
    <w:rsid w:val="00C85A4E"/>
    <w:rsid w:val="00C866D8"/>
    <w:rsid w:val="00C921B9"/>
    <w:rsid w:val="00C94519"/>
    <w:rsid w:val="00C951C3"/>
    <w:rsid w:val="00C9653D"/>
    <w:rsid w:val="00C96E0B"/>
    <w:rsid w:val="00CA23B9"/>
    <w:rsid w:val="00CA3B83"/>
    <w:rsid w:val="00CA698E"/>
    <w:rsid w:val="00CA6CD2"/>
    <w:rsid w:val="00CB2C68"/>
    <w:rsid w:val="00CB5BE3"/>
    <w:rsid w:val="00CB622D"/>
    <w:rsid w:val="00CB652A"/>
    <w:rsid w:val="00CC0BCB"/>
    <w:rsid w:val="00CC28C7"/>
    <w:rsid w:val="00CD2074"/>
    <w:rsid w:val="00CD31C4"/>
    <w:rsid w:val="00CD3BB1"/>
    <w:rsid w:val="00CD629B"/>
    <w:rsid w:val="00CD6725"/>
    <w:rsid w:val="00CD7E6E"/>
    <w:rsid w:val="00CE2BB2"/>
    <w:rsid w:val="00CE5E87"/>
    <w:rsid w:val="00CE618E"/>
    <w:rsid w:val="00CF1DCA"/>
    <w:rsid w:val="00CF2233"/>
    <w:rsid w:val="00CF2A94"/>
    <w:rsid w:val="00CF72E0"/>
    <w:rsid w:val="00D00CDB"/>
    <w:rsid w:val="00D011A3"/>
    <w:rsid w:val="00D026AE"/>
    <w:rsid w:val="00D05932"/>
    <w:rsid w:val="00D0599F"/>
    <w:rsid w:val="00D06E6D"/>
    <w:rsid w:val="00D11F44"/>
    <w:rsid w:val="00D146B1"/>
    <w:rsid w:val="00D15491"/>
    <w:rsid w:val="00D179DB"/>
    <w:rsid w:val="00D217A4"/>
    <w:rsid w:val="00D23E13"/>
    <w:rsid w:val="00D241C9"/>
    <w:rsid w:val="00D25090"/>
    <w:rsid w:val="00D27EE7"/>
    <w:rsid w:val="00D30FC9"/>
    <w:rsid w:val="00D3148C"/>
    <w:rsid w:val="00D31EE2"/>
    <w:rsid w:val="00D3431A"/>
    <w:rsid w:val="00D34D42"/>
    <w:rsid w:val="00D37DE4"/>
    <w:rsid w:val="00D402EB"/>
    <w:rsid w:val="00D45F66"/>
    <w:rsid w:val="00D4656E"/>
    <w:rsid w:val="00D521C4"/>
    <w:rsid w:val="00D53BD7"/>
    <w:rsid w:val="00D54E42"/>
    <w:rsid w:val="00D55C9C"/>
    <w:rsid w:val="00D60C83"/>
    <w:rsid w:val="00D62EAA"/>
    <w:rsid w:val="00D64A5D"/>
    <w:rsid w:val="00D65289"/>
    <w:rsid w:val="00D66576"/>
    <w:rsid w:val="00D67BF5"/>
    <w:rsid w:val="00D718E8"/>
    <w:rsid w:val="00D732F2"/>
    <w:rsid w:val="00D739DC"/>
    <w:rsid w:val="00D73B28"/>
    <w:rsid w:val="00D8129C"/>
    <w:rsid w:val="00D82307"/>
    <w:rsid w:val="00D8284A"/>
    <w:rsid w:val="00D872C3"/>
    <w:rsid w:val="00D929D7"/>
    <w:rsid w:val="00D94EBF"/>
    <w:rsid w:val="00D96822"/>
    <w:rsid w:val="00DA01D3"/>
    <w:rsid w:val="00DA0E36"/>
    <w:rsid w:val="00DA172F"/>
    <w:rsid w:val="00DB7312"/>
    <w:rsid w:val="00DB73AF"/>
    <w:rsid w:val="00DC0273"/>
    <w:rsid w:val="00DC5A41"/>
    <w:rsid w:val="00DC7929"/>
    <w:rsid w:val="00DD04F7"/>
    <w:rsid w:val="00DD1C4B"/>
    <w:rsid w:val="00DD2F40"/>
    <w:rsid w:val="00DD2F58"/>
    <w:rsid w:val="00DD30EB"/>
    <w:rsid w:val="00DD5200"/>
    <w:rsid w:val="00DD5CD4"/>
    <w:rsid w:val="00DD672A"/>
    <w:rsid w:val="00DE49D4"/>
    <w:rsid w:val="00DE557D"/>
    <w:rsid w:val="00DE726E"/>
    <w:rsid w:val="00DE7A1C"/>
    <w:rsid w:val="00DE7DAE"/>
    <w:rsid w:val="00DF04B1"/>
    <w:rsid w:val="00DF0601"/>
    <w:rsid w:val="00DF3EE8"/>
    <w:rsid w:val="00DF5512"/>
    <w:rsid w:val="00E007A8"/>
    <w:rsid w:val="00E00A54"/>
    <w:rsid w:val="00E00B0A"/>
    <w:rsid w:val="00E01285"/>
    <w:rsid w:val="00E01EC6"/>
    <w:rsid w:val="00E0239D"/>
    <w:rsid w:val="00E03192"/>
    <w:rsid w:val="00E04A0B"/>
    <w:rsid w:val="00E05AFA"/>
    <w:rsid w:val="00E060E9"/>
    <w:rsid w:val="00E069C7"/>
    <w:rsid w:val="00E06DA4"/>
    <w:rsid w:val="00E06DF5"/>
    <w:rsid w:val="00E0700D"/>
    <w:rsid w:val="00E07A99"/>
    <w:rsid w:val="00E11CD5"/>
    <w:rsid w:val="00E16F5C"/>
    <w:rsid w:val="00E17E5F"/>
    <w:rsid w:val="00E210EE"/>
    <w:rsid w:val="00E22BA1"/>
    <w:rsid w:val="00E22C95"/>
    <w:rsid w:val="00E236E0"/>
    <w:rsid w:val="00E23F53"/>
    <w:rsid w:val="00E25D22"/>
    <w:rsid w:val="00E313B5"/>
    <w:rsid w:val="00E31E03"/>
    <w:rsid w:val="00E33B0D"/>
    <w:rsid w:val="00E3616E"/>
    <w:rsid w:val="00E37120"/>
    <w:rsid w:val="00E41001"/>
    <w:rsid w:val="00E4136D"/>
    <w:rsid w:val="00E432B2"/>
    <w:rsid w:val="00E434DB"/>
    <w:rsid w:val="00E51DFD"/>
    <w:rsid w:val="00E529D8"/>
    <w:rsid w:val="00E537C9"/>
    <w:rsid w:val="00E559FC"/>
    <w:rsid w:val="00E562B1"/>
    <w:rsid w:val="00E57DD1"/>
    <w:rsid w:val="00E65B34"/>
    <w:rsid w:val="00E665D8"/>
    <w:rsid w:val="00E67E26"/>
    <w:rsid w:val="00E721CC"/>
    <w:rsid w:val="00E77557"/>
    <w:rsid w:val="00E8183A"/>
    <w:rsid w:val="00E83935"/>
    <w:rsid w:val="00E841EB"/>
    <w:rsid w:val="00E90AF0"/>
    <w:rsid w:val="00E90BD1"/>
    <w:rsid w:val="00E91DD2"/>
    <w:rsid w:val="00E9566F"/>
    <w:rsid w:val="00E979A8"/>
    <w:rsid w:val="00EA0BEE"/>
    <w:rsid w:val="00EA22B1"/>
    <w:rsid w:val="00EA64C4"/>
    <w:rsid w:val="00EA6C6B"/>
    <w:rsid w:val="00EA7F6C"/>
    <w:rsid w:val="00EB679C"/>
    <w:rsid w:val="00EC0D22"/>
    <w:rsid w:val="00EC6B78"/>
    <w:rsid w:val="00ED065E"/>
    <w:rsid w:val="00ED4F11"/>
    <w:rsid w:val="00ED6094"/>
    <w:rsid w:val="00EE110D"/>
    <w:rsid w:val="00EE17B0"/>
    <w:rsid w:val="00EE693E"/>
    <w:rsid w:val="00EF1A10"/>
    <w:rsid w:val="00EF2570"/>
    <w:rsid w:val="00EF272E"/>
    <w:rsid w:val="00EF27E3"/>
    <w:rsid w:val="00EF3A16"/>
    <w:rsid w:val="00EF6006"/>
    <w:rsid w:val="00EF6182"/>
    <w:rsid w:val="00EF623E"/>
    <w:rsid w:val="00EF6968"/>
    <w:rsid w:val="00F00D33"/>
    <w:rsid w:val="00F01B87"/>
    <w:rsid w:val="00F02A85"/>
    <w:rsid w:val="00F0323E"/>
    <w:rsid w:val="00F05850"/>
    <w:rsid w:val="00F07810"/>
    <w:rsid w:val="00F07FDC"/>
    <w:rsid w:val="00F1181F"/>
    <w:rsid w:val="00F12A12"/>
    <w:rsid w:val="00F13DCC"/>
    <w:rsid w:val="00F14355"/>
    <w:rsid w:val="00F24997"/>
    <w:rsid w:val="00F257EC"/>
    <w:rsid w:val="00F258EA"/>
    <w:rsid w:val="00F25DE4"/>
    <w:rsid w:val="00F26AD1"/>
    <w:rsid w:val="00F273C6"/>
    <w:rsid w:val="00F30264"/>
    <w:rsid w:val="00F3269B"/>
    <w:rsid w:val="00F331BD"/>
    <w:rsid w:val="00F36291"/>
    <w:rsid w:val="00F422BF"/>
    <w:rsid w:val="00F43993"/>
    <w:rsid w:val="00F45E53"/>
    <w:rsid w:val="00F51FE4"/>
    <w:rsid w:val="00F64877"/>
    <w:rsid w:val="00F64CEB"/>
    <w:rsid w:val="00F66F44"/>
    <w:rsid w:val="00F673CC"/>
    <w:rsid w:val="00F7797F"/>
    <w:rsid w:val="00F77CB5"/>
    <w:rsid w:val="00F81690"/>
    <w:rsid w:val="00F81E47"/>
    <w:rsid w:val="00F83E66"/>
    <w:rsid w:val="00F84ADC"/>
    <w:rsid w:val="00F926FE"/>
    <w:rsid w:val="00F947DD"/>
    <w:rsid w:val="00F94BAC"/>
    <w:rsid w:val="00F94C81"/>
    <w:rsid w:val="00F97FBC"/>
    <w:rsid w:val="00FA1830"/>
    <w:rsid w:val="00FA28E9"/>
    <w:rsid w:val="00FA51DE"/>
    <w:rsid w:val="00FA6E83"/>
    <w:rsid w:val="00FB03F5"/>
    <w:rsid w:val="00FB2420"/>
    <w:rsid w:val="00FB25F1"/>
    <w:rsid w:val="00FB500E"/>
    <w:rsid w:val="00FC1CAF"/>
    <w:rsid w:val="00FC2E1B"/>
    <w:rsid w:val="00FC74A9"/>
    <w:rsid w:val="00FD040A"/>
    <w:rsid w:val="00FD3498"/>
    <w:rsid w:val="00FD369A"/>
    <w:rsid w:val="00FD4CCB"/>
    <w:rsid w:val="00FD6FF3"/>
    <w:rsid w:val="00FD7B70"/>
    <w:rsid w:val="00FE07B4"/>
    <w:rsid w:val="00FE334C"/>
    <w:rsid w:val="00FE6078"/>
    <w:rsid w:val="00FF4305"/>
    <w:rsid w:val="00FF4BD5"/>
    <w:rsid w:val="00FF6D86"/>
    <w:rsid w:val="00FF7294"/>
    <w:rsid w:val="0247ECC7"/>
    <w:rsid w:val="031E5978"/>
    <w:rsid w:val="03AFCF3A"/>
    <w:rsid w:val="100EF4CE"/>
    <w:rsid w:val="11DC1039"/>
    <w:rsid w:val="1262D5EE"/>
    <w:rsid w:val="12A7CCDD"/>
    <w:rsid w:val="14A12512"/>
    <w:rsid w:val="155F9856"/>
    <w:rsid w:val="161683B6"/>
    <w:rsid w:val="16DC4C0D"/>
    <w:rsid w:val="16E9C83E"/>
    <w:rsid w:val="1A2B8195"/>
    <w:rsid w:val="1A50F733"/>
    <w:rsid w:val="1C47273F"/>
    <w:rsid w:val="1FAB2E0B"/>
    <w:rsid w:val="1FFEAF58"/>
    <w:rsid w:val="20CE198F"/>
    <w:rsid w:val="22ECE762"/>
    <w:rsid w:val="23F05195"/>
    <w:rsid w:val="2424A42A"/>
    <w:rsid w:val="2432205B"/>
    <w:rsid w:val="2496989B"/>
    <w:rsid w:val="25BF786C"/>
    <w:rsid w:val="2773D9B2"/>
    <w:rsid w:val="286C93D8"/>
    <w:rsid w:val="298F7F5C"/>
    <w:rsid w:val="29F3F79C"/>
    <w:rsid w:val="2A5BE586"/>
    <w:rsid w:val="2CE609F7"/>
    <w:rsid w:val="2CF38628"/>
    <w:rsid w:val="2FA3C9BD"/>
    <w:rsid w:val="30A733F0"/>
    <w:rsid w:val="31FA2887"/>
    <w:rsid w:val="3250E529"/>
    <w:rsid w:val="342ABC0D"/>
    <w:rsid w:val="35F9E2E4"/>
    <w:rsid w:val="37F33B19"/>
    <w:rsid w:val="39FA0F7F"/>
    <w:rsid w:val="3C15B529"/>
    <w:rsid w:val="3E97E075"/>
    <w:rsid w:val="3F555FFB"/>
    <w:rsid w:val="3F993D46"/>
    <w:rsid w:val="4173142A"/>
    <w:rsid w:val="424980DB"/>
    <w:rsid w:val="42FD4412"/>
    <w:rsid w:val="463EFD69"/>
    <w:rsid w:val="48EC18D5"/>
    <w:rsid w:val="49118E73"/>
    <w:rsid w:val="49509115"/>
    <w:rsid w:val="49C28586"/>
    <w:rsid w:val="4AC5EFB9"/>
    <w:rsid w:val="4B74BBBD"/>
    <w:rsid w:val="4EE0E1E5"/>
    <w:rsid w:val="4F7257A7"/>
    <w:rsid w:val="4F91D8F8"/>
    <w:rsid w:val="4FD3A7BE"/>
    <w:rsid w:val="50459C2F"/>
    <w:rsid w:val="52646A02"/>
    <w:rsid w:val="533AD6B3"/>
    <w:rsid w:val="5549002C"/>
    <w:rsid w:val="55A2FB30"/>
    <w:rsid w:val="563470F2"/>
    <w:rsid w:val="569EDD7F"/>
    <w:rsid w:val="58533EC5"/>
    <w:rsid w:val="58F985CB"/>
    <w:rsid w:val="590701FC"/>
    <w:rsid w:val="5A29ED80"/>
    <w:rsid w:val="5D4C2586"/>
    <w:rsid w:val="5F67CB30"/>
    <w:rsid w:val="600D4C0C"/>
    <w:rsid w:val="60F52341"/>
    <w:rsid w:val="61206108"/>
    <w:rsid w:val="634FCB8D"/>
    <w:rsid w:val="664F5A19"/>
    <w:rsid w:val="681BB4CC"/>
    <w:rsid w:val="6AD64C69"/>
    <w:rsid w:val="6D149B8D"/>
    <w:rsid w:val="720D824E"/>
    <w:rsid w:val="7571891A"/>
    <w:rsid w:val="75A903D8"/>
    <w:rsid w:val="767C4860"/>
    <w:rsid w:val="769EA7C5"/>
    <w:rsid w:val="77ACB015"/>
    <w:rsid w:val="77F1A704"/>
    <w:rsid w:val="78831CC6"/>
    <w:rsid w:val="78F51137"/>
    <w:rsid w:val="797EFF15"/>
    <w:rsid w:val="7B33605B"/>
    <w:rsid w:val="7C591803"/>
    <w:rsid w:val="7C9E0EF2"/>
    <w:rsid w:val="7D7C0387"/>
    <w:rsid w:val="7E77E5D6"/>
    <w:rsid w:val="7E976727"/>
    <w:rsid w:val="7F9AD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B68F5613-7CC7-470E-8523-2A736F2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  <w:style w:type="paragraph" w:customStyle="1" w:styleId="default0">
    <w:name w:val="default"/>
    <w:basedOn w:val="Normal"/>
    <w:rsid w:val="00764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left"/>
    </w:pPr>
    <w:rPr>
      <w:rFonts w:ascii="Arial Nova" w:eastAsiaTheme="minorHAnsi" w:hAnsi="Arial Nova" w:cs="Calibri"/>
      <w:color w:val="000000"/>
      <w:bdr w:val="none" w:sz="0" w:space="0" w:color="auto"/>
      <w:lang w:eastAsia="pt-PT"/>
    </w:rPr>
  </w:style>
  <w:style w:type="paragraph" w:styleId="NormalWeb">
    <w:name w:val="Normal (Web)"/>
    <w:basedOn w:val="Normal"/>
    <w:uiPriority w:val="99"/>
    <w:unhideWhenUsed/>
    <w:rsid w:val="00C40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eastAsia="pt-PT"/>
    </w:rPr>
  </w:style>
  <w:style w:type="paragraph" w:styleId="Reviso">
    <w:name w:val="Revision"/>
    <w:hidden/>
    <w:uiPriority w:val="99"/>
    <w:semiHidden/>
    <w:rsid w:val="003D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sz w:val="24"/>
      <w:szCs w:val="24"/>
      <w:lang w:val="en-US" w:eastAsia="en-US"/>
    </w:rPr>
  </w:style>
  <w:style w:type="character" w:styleId="nfase">
    <w:name w:val="Emphasis"/>
    <w:basedOn w:val="Tipodeletrapredefinidodopargrafo"/>
    <w:uiPriority w:val="20"/>
    <w:qFormat/>
    <w:rsid w:val="00DD0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duniq.pt/reduniq-insigh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uniq.p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B3CF3-68B0-42CB-A7A5-80FDBCD4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5FA2A-6952-49FF-BA63-CCF8F02104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934FFC-436A-4625-9FF8-6AFA43580404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1205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7703</CharactersWithSpaces>
  <SharedDoc>false</SharedDoc>
  <HLinks>
    <vt:vector size="12" baseType="variant"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https://www.reduniq.pt/reduniq-insights/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https://www.reduniq.pt/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Saltão</dc:creator>
  <cp:keywords/>
  <cp:lastModifiedBy>Inês Filipe</cp:lastModifiedBy>
  <cp:revision>25</cp:revision>
  <dcterms:created xsi:type="dcterms:W3CDTF">2022-07-14T16:56:00Z</dcterms:created>
  <dcterms:modified xsi:type="dcterms:W3CDTF">2022-07-18T09:05:00Z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