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21" w:rsidRDefault="005A41D0" w:rsidP="00426F21">
      <w:r>
        <w:t xml:space="preserve">Warszawa, </w:t>
      </w:r>
      <w:r w:rsidR="00E27738">
        <w:t>20 Lipca 2022</w:t>
      </w:r>
      <w:r>
        <w:t xml:space="preserve"> r.</w:t>
      </w:r>
    </w:p>
    <w:p w:rsidR="003C2DF2" w:rsidRDefault="003C2DF2" w:rsidP="008C4C01"/>
    <w:p w:rsidR="00B138C5" w:rsidRDefault="00991878" w:rsidP="008C4C01">
      <w:r>
        <w:rPr>
          <w:noProof/>
          <w:lang w:val="pl-PL" w:eastAsia="pl-PL"/>
        </w:rPr>
        <mc:AlternateContent>
          <mc:Choice Requires="wps">
            <w:drawing>
              <wp:inline distT="0" distB="0" distL="0" distR="0" wp14:anchorId="77B2161A" wp14:editId="0606E347">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1A9D" w:rsidRPr="009C37A5" w:rsidRDefault="009C37A5" w:rsidP="008C4C01">
                            <w:pPr>
                              <w:pStyle w:val="Subtitle"/>
                              <w:rPr>
                                <w:lang w:val="pl-PL"/>
                              </w:rPr>
                            </w:pPr>
                            <w:r>
                              <w:rPr>
                                <w:lang w:val="pl-PL"/>
                              </w:rPr>
                              <w:t>INFORMACJA PRASOWA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77B2161A"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rsidR="00911A9D" w:rsidRPr="009C37A5" w:rsidRDefault="009C37A5" w:rsidP="008C4C01">
                      <w:pPr>
                        <w:pStyle w:val="Subtitle"/>
                        <w:rPr>
                          <w:lang w:val="pl-PL"/>
                        </w:rPr>
                      </w:pPr>
                      <w:r>
                        <w:rPr>
                          <w:lang w:val="pl-PL"/>
                        </w:rPr>
                        <w:t>INFORMACJA PRASOWA</w:t>
                      </w:r>
                    </w:p>
                  </w:txbxContent>
                </v:textbox>
                <w10:anchorlock/>
              </v:rect>
            </w:pict>
          </mc:Fallback>
        </mc:AlternateContent>
      </w:r>
    </w:p>
    <w:p w:rsidR="005A41D0" w:rsidRDefault="005A41D0" w:rsidP="005A41D0">
      <w:pPr>
        <w:jc w:val="left"/>
        <w:rPr>
          <w:rFonts w:asciiTheme="majorHAnsi" w:eastAsiaTheme="majorEastAsia" w:hAnsiTheme="majorHAnsi" w:cstheme="majorBidi"/>
          <w:b/>
          <w:caps/>
          <w:spacing w:val="5"/>
          <w:kern w:val="28"/>
          <w:sz w:val="64"/>
          <w:szCs w:val="52"/>
        </w:rPr>
      </w:pPr>
    </w:p>
    <w:p w:rsidR="00276044" w:rsidRPr="00E27738" w:rsidRDefault="00E27738" w:rsidP="00E27738">
      <w:pPr>
        <w:jc w:val="center"/>
        <w:rPr>
          <w:b/>
          <w:lang w:val="pl-PL"/>
        </w:rPr>
      </w:pPr>
      <w:r w:rsidRPr="00E27738">
        <w:rPr>
          <w:rFonts w:asciiTheme="majorHAnsi" w:eastAsiaTheme="majorEastAsia" w:hAnsiTheme="majorHAnsi" w:cstheme="majorBidi"/>
          <w:b/>
          <w:caps/>
          <w:spacing w:val="5"/>
          <w:kern w:val="28"/>
          <w:sz w:val="64"/>
          <w:szCs w:val="52"/>
          <w:lang w:val="pl-PL"/>
        </w:rPr>
        <w:t>Dobry II kwartał dla warszawskich biur</w:t>
      </w:r>
    </w:p>
    <w:p w:rsidR="00E27738" w:rsidRDefault="00E27738" w:rsidP="000562A1">
      <w:pPr>
        <w:rPr>
          <w:rFonts w:ascii="Arial" w:hAnsi="Arial" w:cs="Arial"/>
          <w:color w:val="000000" w:themeColor="text1"/>
          <w:sz w:val="20"/>
          <w:lang w:val="pl-PL"/>
        </w:rPr>
      </w:pPr>
    </w:p>
    <w:p w:rsidR="005A41D0" w:rsidRDefault="00E27738" w:rsidP="00E27738">
      <w:pPr>
        <w:rPr>
          <w:rFonts w:ascii="Arial" w:hAnsi="Arial" w:cs="Arial"/>
          <w:b/>
          <w:color w:val="000000" w:themeColor="text1"/>
          <w:sz w:val="20"/>
          <w:lang w:val="pl-PL"/>
        </w:rPr>
      </w:pPr>
      <w:r w:rsidRPr="00E27738">
        <w:rPr>
          <w:rFonts w:ascii="Arial" w:hAnsi="Arial" w:cs="Arial"/>
          <w:b/>
          <w:color w:val="000000" w:themeColor="text1"/>
          <w:sz w:val="20"/>
          <w:lang w:val="pl-PL"/>
        </w:rPr>
        <w:t>Rosnący po raz kolejny popyt, korekta w dół wskaźnika pustostanów, wzrost udziału przedłużeń umów w strukturze podpisywanych kontraktów i ograniczona podaż; te czynniki w głównej mierze kształtowały obraz warszawskich biur w drugim kwartale roku. Autorzy raportu z BNP Paribas Real Estate Poland zwracają również uwagę na już widoczne konsekwencje luki podażowej i potrzebę o wiele szerszego niż dotychczas dor</w:t>
      </w:r>
      <w:r>
        <w:rPr>
          <w:rFonts w:ascii="Arial" w:hAnsi="Arial" w:cs="Arial"/>
          <w:b/>
          <w:color w:val="000000" w:themeColor="text1"/>
          <w:sz w:val="20"/>
          <w:lang w:val="pl-PL"/>
        </w:rPr>
        <w:t xml:space="preserve">adztwa w zakresie poszukiwania </w:t>
      </w:r>
      <w:r w:rsidRPr="00E27738">
        <w:rPr>
          <w:rFonts w:ascii="Arial" w:hAnsi="Arial" w:cs="Arial"/>
          <w:b/>
          <w:color w:val="000000" w:themeColor="text1"/>
          <w:sz w:val="20"/>
          <w:lang w:val="pl-PL"/>
        </w:rPr>
        <w:t>i wynajmu powierzchni biurowej.</w:t>
      </w:r>
    </w:p>
    <w:p w:rsidR="00E27738" w:rsidRDefault="00E27738" w:rsidP="00E27738">
      <w:pPr>
        <w:rPr>
          <w:rFonts w:ascii="Arial" w:hAnsi="Arial" w:cs="Arial"/>
          <w:b/>
          <w:color w:val="000000" w:themeColor="text1"/>
          <w:sz w:val="20"/>
          <w:lang w:val="pl-PL"/>
        </w:rPr>
      </w:pPr>
    </w:p>
    <w:p w:rsidR="00E27738" w:rsidRDefault="00E27738" w:rsidP="00E27738">
      <w:pPr>
        <w:rPr>
          <w:rFonts w:ascii="Arial" w:hAnsi="Arial" w:cs="Arial"/>
          <w:color w:val="000000" w:themeColor="text1"/>
          <w:sz w:val="20"/>
          <w:lang w:val="pl-PL"/>
        </w:rPr>
      </w:pPr>
      <w:r w:rsidRPr="00E27738">
        <w:rPr>
          <w:rFonts w:ascii="Arial" w:hAnsi="Arial" w:cs="Arial"/>
          <w:color w:val="000000" w:themeColor="text1"/>
          <w:sz w:val="20"/>
          <w:lang w:val="pl-PL"/>
        </w:rPr>
        <w:t>Na koniec czerwca warszawskie biura zajmowały łącznie powierzchnię 6,27 mln m kw. Pod względem podaży kwartał zdominowały dwa budynki wybudowane przez PHN, a rynek urósł dzięki nim o 35,6 tys. m kw. nowoczesnej powierzchni</w:t>
      </w:r>
      <w:r>
        <w:rPr>
          <w:rFonts w:ascii="Arial" w:hAnsi="Arial" w:cs="Arial"/>
          <w:color w:val="000000" w:themeColor="text1"/>
          <w:sz w:val="20"/>
          <w:lang w:val="pl-PL"/>
        </w:rPr>
        <w:t xml:space="preserve">. Najpierw, na przełomie marca </w:t>
      </w:r>
      <w:r w:rsidRPr="00E27738">
        <w:rPr>
          <w:rFonts w:ascii="Arial" w:hAnsi="Arial" w:cs="Arial"/>
          <w:color w:val="000000" w:themeColor="text1"/>
          <w:sz w:val="20"/>
          <w:lang w:val="pl-PL"/>
        </w:rPr>
        <w:t>i kwietnia, pozwolenie na użytkowanie odebrał biurowiec Intraco Prime, który zgodnie z przewidywaniami w III kwartale 2022 roku przywita pierwszych najemców. Kilka tygodni później została wydana decyzja o pozwoleniu na użytkowanie dla wyższego budynku SkySAWA, który jest flagowym projektem PHN. Na początku roku właściciel sfinalizował wieloletnią umowę wynajmu całej powierzchni kompleksu SkySAWA przy ul. Świętokrzyskiej  PKO Bankowi Polskiemu. Zgodnie z planem, powierzchnia zostanie przekazana nowemu najemcy w I połowie przyszłego roku.</w:t>
      </w:r>
    </w:p>
    <w:p w:rsidR="00E27738" w:rsidRPr="00E27738" w:rsidRDefault="00E27738" w:rsidP="00E27738">
      <w:pPr>
        <w:rPr>
          <w:rFonts w:ascii="Arial" w:hAnsi="Arial" w:cs="Arial"/>
          <w:color w:val="000000" w:themeColor="text1"/>
          <w:sz w:val="20"/>
          <w:lang w:val="pl-PL"/>
        </w:rPr>
      </w:pPr>
    </w:p>
    <w:p w:rsidR="00E27738" w:rsidRDefault="00E27738" w:rsidP="00E27738">
      <w:pPr>
        <w:rPr>
          <w:rFonts w:ascii="Arial" w:hAnsi="Arial" w:cs="Arial"/>
          <w:color w:val="000000" w:themeColor="text1"/>
          <w:sz w:val="20"/>
          <w:lang w:val="pl-PL"/>
        </w:rPr>
      </w:pPr>
      <w:r w:rsidRPr="00E27738">
        <w:rPr>
          <w:rFonts w:ascii="Arial" w:hAnsi="Arial" w:cs="Arial"/>
          <w:color w:val="000000" w:themeColor="text1"/>
          <w:sz w:val="20"/>
          <w:lang w:val="pl-PL"/>
        </w:rPr>
        <w:t>Sukcesywnie odbudowujący się popyt spowodował, że w drugim kwartale w stolicy udało się wynająć ponad 212 tys. m kw. powierzchni. To kolejny kwartał, w którym popyt na warszawskie biura pokonał pułap 200 tys. m kw. Wyni</w:t>
      </w:r>
      <w:r>
        <w:rPr>
          <w:rFonts w:ascii="Arial" w:hAnsi="Arial" w:cs="Arial"/>
          <w:color w:val="000000" w:themeColor="text1"/>
          <w:sz w:val="20"/>
          <w:lang w:val="pl-PL"/>
        </w:rPr>
        <w:t xml:space="preserve">k wypracowany między kwietniem </w:t>
      </w:r>
      <w:r w:rsidRPr="00E27738">
        <w:rPr>
          <w:rFonts w:ascii="Arial" w:hAnsi="Arial" w:cs="Arial"/>
          <w:color w:val="000000" w:themeColor="text1"/>
          <w:sz w:val="20"/>
          <w:lang w:val="pl-PL"/>
        </w:rPr>
        <w:t>a czerwcem jest o ponad 45 proc. wyższy niż w analogicznym okresie poprzedniego roku. Co więcej, od począ</w:t>
      </w:r>
      <w:r>
        <w:rPr>
          <w:rFonts w:ascii="Arial" w:hAnsi="Arial" w:cs="Arial"/>
          <w:color w:val="000000" w:themeColor="text1"/>
          <w:sz w:val="20"/>
          <w:lang w:val="pl-PL"/>
        </w:rPr>
        <w:t xml:space="preserve">tku roku w Warszawie </w:t>
      </w:r>
      <w:r w:rsidRPr="00E27738">
        <w:rPr>
          <w:rFonts w:ascii="Arial" w:hAnsi="Arial" w:cs="Arial"/>
          <w:color w:val="000000" w:themeColor="text1"/>
          <w:sz w:val="20"/>
          <w:lang w:val="pl-PL"/>
        </w:rPr>
        <w:t>podpisano umowy najmu na blisko 480 tys. m kw., co stanowi 75 proc. całkowitego popytu z roku 2021. Autorzy raportu sygnalizują, że w drugim kwartale w strukturze popytu dało się zauważyć istotny wzrost odsetka odnowień umów. Stanowiły one 48 proc. łącznej puli kontraktów, o 21 proc. więcej niż w pierwszym kwartale roku. Eksperci BNP Paribas Real Estate Poland prognozują, że w najbliższych kwartałach udział renegocjacji i odnowień będzie się zwiększał proporcjonalnie do malejącej podaży i coraz wyższych kosztów wykańczania powierzchni.</w:t>
      </w:r>
    </w:p>
    <w:p w:rsidR="00E27738" w:rsidRDefault="00E27738" w:rsidP="00E27738">
      <w:pPr>
        <w:rPr>
          <w:rFonts w:ascii="Arial" w:hAnsi="Arial" w:cs="Arial"/>
          <w:color w:val="000000" w:themeColor="text1"/>
          <w:sz w:val="20"/>
          <w:lang w:val="pl-PL"/>
        </w:rPr>
      </w:pPr>
    </w:p>
    <w:p w:rsidR="00E27738" w:rsidRPr="00E27738" w:rsidRDefault="00E27738" w:rsidP="00E27738">
      <w:pPr>
        <w:rPr>
          <w:rFonts w:ascii="Arial" w:hAnsi="Arial" w:cs="Arial"/>
          <w:i/>
          <w:color w:val="000000" w:themeColor="text1"/>
          <w:sz w:val="20"/>
          <w:lang w:val="pl-PL"/>
        </w:rPr>
      </w:pPr>
      <w:r w:rsidRPr="00E27738">
        <w:rPr>
          <w:rFonts w:ascii="Arial" w:hAnsi="Arial" w:cs="Arial"/>
          <w:color w:val="000000" w:themeColor="text1"/>
          <w:sz w:val="20"/>
          <w:lang w:val="pl-PL"/>
        </w:rPr>
        <w:t xml:space="preserve">– </w:t>
      </w:r>
      <w:r w:rsidRPr="00E27738">
        <w:rPr>
          <w:rFonts w:ascii="Arial" w:hAnsi="Arial" w:cs="Arial"/>
          <w:i/>
          <w:color w:val="000000" w:themeColor="text1"/>
          <w:sz w:val="20"/>
          <w:lang w:val="pl-PL"/>
        </w:rPr>
        <w:t>Drugi kwartał kontynuował trend z początku roku. Mówimy o wysokiej aktywności najemców i finalizacji transakcji wstrzymywanych przez niepewność związaną w pierwszej kolejności z dalszymi skutkami pandemii w środowisku biurowym.</w:t>
      </w:r>
      <w:r w:rsidRPr="00E27738">
        <w:rPr>
          <w:rFonts w:ascii="Arial" w:hAnsi="Arial" w:cs="Arial"/>
          <w:i/>
          <w:color w:val="000000" w:themeColor="text1"/>
          <w:sz w:val="20"/>
          <w:lang w:val="pl-PL"/>
        </w:rPr>
        <w:t xml:space="preserve"> Nie ma jednak mowy </w:t>
      </w:r>
      <w:r w:rsidRPr="00E27738">
        <w:rPr>
          <w:rFonts w:ascii="Arial" w:hAnsi="Arial" w:cs="Arial"/>
          <w:i/>
          <w:color w:val="000000" w:themeColor="text1"/>
          <w:sz w:val="20"/>
          <w:lang w:val="pl-PL"/>
        </w:rPr>
        <w:t xml:space="preserve">o hurraoptymizmie, zmiany na rynku biurowym dokonywały się również w cieniu wojny na terytorium Ukrainy, przy galopującej inflacji i z widmem hamującej gospodarki oraz recesji </w:t>
      </w:r>
    </w:p>
    <w:p w:rsidR="00E27738" w:rsidRPr="00E27738" w:rsidRDefault="00E27738" w:rsidP="00E27738">
      <w:pPr>
        <w:rPr>
          <w:rFonts w:ascii="Arial" w:hAnsi="Arial" w:cs="Arial"/>
          <w:color w:val="000000" w:themeColor="text1"/>
          <w:sz w:val="20"/>
          <w:lang w:val="pl-PL"/>
        </w:rPr>
      </w:pPr>
      <w:r w:rsidRPr="00E27738">
        <w:rPr>
          <w:rFonts w:ascii="Arial" w:hAnsi="Arial" w:cs="Arial"/>
          <w:i/>
          <w:color w:val="000000" w:themeColor="text1"/>
          <w:sz w:val="20"/>
          <w:lang w:val="pl-PL"/>
        </w:rPr>
        <w:t>u progu. Część najemców decydowała się na pozostanie czy też relokację, licząc się z konsekwencjami luki w podaży, presji na wzrost czynszów, a także spodziewając się wzrostu kosztów aranżacji powierzchni oraz możliwych opóźnień</w:t>
      </w:r>
      <w:r w:rsidRPr="00E27738">
        <w:rPr>
          <w:rFonts w:ascii="Arial" w:hAnsi="Arial" w:cs="Arial"/>
          <w:color w:val="000000" w:themeColor="text1"/>
          <w:sz w:val="20"/>
          <w:lang w:val="pl-PL"/>
        </w:rPr>
        <w:t xml:space="preserve">. – mówi </w:t>
      </w:r>
      <w:r w:rsidRPr="00E27738">
        <w:rPr>
          <w:rFonts w:ascii="Arial" w:hAnsi="Arial" w:cs="Arial"/>
          <w:b/>
          <w:color w:val="000000" w:themeColor="text1"/>
          <w:sz w:val="20"/>
          <w:lang w:val="pl-PL"/>
        </w:rPr>
        <w:t>Dorota Mielke</w:t>
      </w:r>
      <w:r w:rsidRPr="00E27738">
        <w:rPr>
          <w:rFonts w:ascii="Arial" w:hAnsi="Arial" w:cs="Arial"/>
          <w:color w:val="000000" w:themeColor="text1"/>
          <w:sz w:val="20"/>
          <w:lang w:val="pl-PL"/>
        </w:rPr>
        <w:t>, Associate Director  z Działu Wynajmu Powierzchni Biurowych, BNP Paribas Real Estate Poland.</w:t>
      </w:r>
    </w:p>
    <w:p w:rsidR="00E27738" w:rsidRDefault="00E27738" w:rsidP="00E27738">
      <w:pPr>
        <w:rPr>
          <w:rFonts w:ascii="Arial" w:hAnsi="Arial" w:cs="Arial"/>
          <w:color w:val="000000" w:themeColor="text1"/>
          <w:sz w:val="20"/>
          <w:lang w:val="pl-PL"/>
        </w:rPr>
      </w:pPr>
    </w:p>
    <w:p w:rsidR="00E27738" w:rsidRDefault="00E27738" w:rsidP="00E27738">
      <w:pPr>
        <w:rPr>
          <w:rFonts w:ascii="Arial" w:hAnsi="Arial" w:cs="Arial"/>
          <w:color w:val="000000" w:themeColor="text1"/>
          <w:sz w:val="20"/>
          <w:lang w:val="pl-PL"/>
        </w:rPr>
      </w:pPr>
      <w:r w:rsidRPr="00E27738">
        <w:rPr>
          <w:rFonts w:ascii="Arial" w:hAnsi="Arial" w:cs="Arial"/>
          <w:color w:val="000000" w:themeColor="text1"/>
          <w:sz w:val="20"/>
          <w:lang w:val="pl-PL"/>
        </w:rPr>
        <w:lastRenderedPageBreak/>
        <w:t>Kurcząca się ilość dostępnej powierzchni i zwiększony popyt spowodowały zmniejszenie wskaźnika pustostanów do poziomu 11,9 proc. z 12,2 proc. notowanych na koniec pierwszego kwartału. W analizowanym okresie trzy biurowe strefy – Mokotów, Centrum Północ oraz Korytarz Żwirki i Wigury – odnotowały wzrost odsetka wolnych powierzchni. Przy czym w drugiej ze stref spowodowane było to oddaniem do użytku biurowca Intraco Prime, który na dzień oddania posiadał 17% powierzchni niewynajętej.</w:t>
      </w:r>
    </w:p>
    <w:p w:rsidR="00E27738" w:rsidRPr="00E27738" w:rsidRDefault="00E27738" w:rsidP="00E27738">
      <w:pPr>
        <w:rPr>
          <w:rFonts w:ascii="Arial" w:hAnsi="Arial" w:cs="Arial"/>
          <w:color w:val="000000" w:themeColor="text1"/>
          <w:sz w:val="20"/>
          <w:lang w:val="pl-PL"/>
        </w:rPr>
      </w:pPr>
    </w:p>
    <w:p w:rsidR="00E27738" w:rsidRPr="00E27738" w:rsidRDefault="00E27738" w:rsidP="00E27738">
      <w:pPr>
        <w:rPr>
          <w:rFonts w:ascii="Arial" w:hAnsi="Arial" w:cs="Arial"/>
          <w:color w:val="000000" w:themeColor="text1"/>
          <w:sz w:val="20"/>
          <w:lang w:val="pl-PL"/>
        </w:rPr>
      </w:pPr>
      <w:r w:rsidRPr="00E27738">
        <w:rPr>
          <w:rFonts w:ascii="Arial" w:hAnsi="Arial" w:cs="Arial"/>
          <w:color w:val="000000" w:themeColor="text1"/>
          <w:sz w:val="20"/>
          <w:lang w:val="pl-PL"/>
        </w:rPr>
        <w:t>W minionym kwartale biura wynajmowane były przede wszystkim przez firmy z sektora technologicznego i usług. Listę z największymi transakcjami pod względem wynajętej powierzchni otwiera przedłużenie umowy na 21 tys. m kw. w budynku Warsaw Spire przez Samsunga. Druga, to wynajem blisko 10 tys. m kw. przez Krajowy Ośrodek Wspierania Rolnictwa w kompleksie Karolkowa Business Park. Właścicielowi tego drugiego w procesie wynajmu doradzali konsultanci BNP Parias Real Estate Poland. W trójce największych umów znalazło się też przedłużenie umowy na ponad 9 tys. m kw. przez firmę z sektora IT w Warsaw Financial Centre.</w:t>
      </w:r>
    </w:p>
    <w:p w:rsidR="00E27738" w:rsidRDefault="00E27738" w:rsidP="00E27738">
      <w:pPr>
        <w:rPr>
          <w:rFonts w:ascii="Arial" w:hAnsi="Arial" w:cs="Arial"/>
          <w:color w:val="000000" w:themeColor="text1"/>
          <w:sz w:val="20"/>
          <w:lang w:val="pl-PL"/>
        </w:rPr>
      </w:pPr>
    </w:p>
    <w:p w:rsidR="00E27738" w:rsidRDefault="00E27738" w:rsidP="00E27738">
      <w:pPr>
        <w:rPr>
          <w:rFonts w:ascii="Arial" w:hAnsi="Arial" w:cs="Arial"/>
          <w:color w:val="000000" w:themeColor="text1"/>
          <w:sz w:val="20"/>
          <w:lang w:val="pl-PL"/>
        </w:rPr>
      </w:pPr>
      <w:r w:rsidRPr="00E27738">
        <w:rPr>
          <w:rFonts w:ascii="Arial" w:hAnsi="Arial" w:cs="Arial"/>
          <w:color w:val="000000" w:themeColor="text1"/>
          <w:sz w:val="20"/>
          <w:lang w:val="pl-PL"/>
        </w:rPr>
        <w:t xml:space="preserve">– </w:t>
      </w:r>
      <w:r w:rsidRPr="00E27738">
        <w:rPr>
          <w:rFonts w:ascii="Arial" w:hAnsi="Arial" w:cs="Arial"/>
          <w:i/>
          <w:color w:val="000000" w:themeColor="text1"/>
          <w:sz w:val="20"/>
          <w:lang w:val="pl-PL"/>
        </w:rPr>
        <w:t>Widzimy dziś, jak z oferty na ofertę rosną stawki czynszów, jak wydłużają się okresy najmu, które to czynniki będą kształtowały popyt na warszawskie biura w najbliższym czasie. Żeby dziś pokryć koszty fit-out'u, które średnio wynoszą między 800 a 850 Euro za 1 metr kwadratowy, od stanu deweloperskiego, firmy decydują się na nowe kontrakty o długości minimum 7 lat. I to wszystko w obliczu luki podażowej i dużego wyzwania dla deweloperów jakim będzie planowanie nowych projektów w warunkach ograniczonej przewidywalności czasowo-kosztowej. To sprawia, że rynek będzie świadkiem proc</w:t>
      </w:r>
      <w:r w:rsidRPr="00E27738">
        <w:rPr>
          <w:rFonts w:ascii="Arial" w:hAnsi="Arial" w:cs="Arial"/>
          <w:i/>
          <w:color w:val="000000" w:themeColor="text1"/>
          <w:sz w:val="20"/>
          <w:lang w:val="pl-PL"/>
        </w:rPr>
        <w:t xml:space="preserve">esów konsolidacji, </w:t>
      </w:r>
      <w:r w:rsidRPr="00E27738">
        <w:rPr>
          <w:rFonts w:ascii="Arial" w:hAnsi="Arial" w:cs="Arial"/>
          <w:i/>
          <w:color w:val="000000" w:themeColor="text1"/>
          <w:sz w:val="20"/>
          <w:lang w:val="pl-PL"/>
        </w:rPr>
        <w:t>u fundamentów której będzie leżeć np. oczekiwanie zdefiniowania na nowo pracy hybrydowej i dostosowanie jej do dzisiejszych i jutrzejszych realiów. To też ważny moment dla firm doradczych działających na rynku nieruchomości, które powinny odważnie wychodzić poza dotychczasowe schematy współpracy z klientami. Bezcenne będzie wielopoziomowe doradztwo i kompleksowość proponowanych rozwiązań</w:t>
      </w:r>
      <w:r w:rsidRPr="00E27738">
        <w:rPr>
          <w:rFonts w:ascii="Arial" w:hAnsi="Arial" w:cs="Arial"/>
          <w:color w:val="000000" w:themeColor="text1"/>
          <w:sz w:val="20"/>
          <w:lang w:val="pl-PL"/>
        </w:rPr>
        <w:t xml:space="preserve"> – </w:t>
      </w:r>
      <w:r w:rsidRPr="00E27738">
        <w:rPr>
          <w:rFonts w:ascii="Arial" w:hAnsi="Arial" w:cs="Arial"/>
          <w:b/>
          <w:color w:val="000000" w:themeColor="text1"/>
          <w:sz w:val="20"/>
          <w:lang w:val="pl-PL"/>
        </w:rPr>
        <w:t>Małgorzata Fibakiewicz</w:t>
      </w:r>
      <w:r>
        <w:rPr>
          <w:rFonts w:ascii="Arial" w:hAnsi="Arial" w:cs="Arial"/>
          <w:b/>
          <w:color w:val="000000" w:themeColor="text1"/>
          <w:sz w:val="20"/>
          <w:lang w:val="pl-PL"/>
        </w:rPr>
        <w:t xml:space="preserve">, </w:t>
      </w:r>
      <w:r w:rsidRPr="00E27738">
        <w:rPr>
          <w:rFonts w:ascii="Arial" w:hAnsi="Arial" w:cs="Arial"/>
          <w:color w:val="000000" w:themeColor="text1"/>
          <w:sz w:val="20"/>
          <w:lang w:val="pl-PL"/>
        </w:rPr>
        <w:t>H</w:t>
      </w:r>
      <w:r>
        <w:rPr>
          <w:rFonts w:ascii="Arial" w:hAnsi="Arial" w:cs="Arial"/>
          <w:color w:val="000000" w:themeColor="text1"/>
          <w:sz w:val="20"/>
          <w:lang w:val="pl-PL"/>
        </w:rPr>
        <w:t xml:space="preserve">ead of Business Intelligence Hub &amp; Consultancy, </w:t>
      </w:r>
      <w:r w:rsidRPr="00E27738">
        <w:rPr>
          <w:rFonts w:ascii="Arial" w:hAnsi="Arial" w:cs="Arial"/>
          <w:color w:val="000000" w:themeColor="text1"/>
          <w:sz w:val="20"/>
          <w:lang w:val="pl-PL"/>
        </w:rPr>
        <w:t>BNP Paribas Real Estate Poland.</w:t>
      </w:r>
    </w:p>
    <w:p w:rsidR="00E27738" w:rsidRDefault="00E27738" w:rsidP="00E27738">
      <w:pPr>
        <w:rPr>
          <w:rFonts w:ascii="Arial" w:hAnsi="Arial" w:cs="Arial"/>
          <w:color w:val="000000" w:themeColor="text1"/>
          <w:sz w:val="20"/>
          <w:lang w:val="pl-PL"/>
        </w:rPr>
      </w:pPr>
    </w:p>
    <w:p w:rsidR="00E27738" w:rsidRDefault="00E27738" w:rsidP="00E27738">
      <w:pPr>
        <w:rPr>
          <w:rFonts w:ascii="Arial" w:hAnsi="Arial" w:cs="Arial"/>
          <w:color w:val="000000" w:themeColor="text1"/>
          <w:sz w:val="20"/>
          <w:lang w:val="pl-PL"/>
        </w:rPr>
      </w:pPr>
      <w:bookmarkStart w:id="0" w:name="_GoBack"/>
      <w:bookmarkEnd w:id="0"/>
    </w:p>
    <w:p w:rsidR="00E27738" w:rsidRDefault="00E27738" w:rsidP="00E27738">
      <w:pPr>
        <w:rPr>
          <w:rFonts w:ascii="Arial" w:hAnsi="Arial" w:cs="Arial"/>
          <w:color w:val="000000" w:themeColor="text1"/>
          <w:sz w:val="20"/>
          <w:lang w:val="pl-PL"/>
        </w:rPr>
      </w:pPr>
    </w:p>
    <w:p w:rsidR="00E27738" w:rsidRPr="00E27738" w:rsidRDefault="00E27738" w:rsidP="00E27738">
      <w:pPr>
        <w:rPr>
          <w:rFonts w:ascii="Arial" w:hAnsi="Arial" w:cs="Arial"/>
          <w:color w:val="000000" w:themeColor="text1"/>
          <w:sz w:val="20"/>
          <w:lang w:val="pl-PL"/>
        </w:rPr>
      </w:pPr>
    </w:p>
    <w:p w:rsidR="005948F4" w:rsidRPr="00527004" w:rsidRDefault="00F26B7C" w:rsidP="005948F4">
      <w:pPr>
        <w:rPr>
          <w:lang w:val="pl-PL"/>
        </w:rPr>
      </w:pPr>
      <w:r>
        <w:rPr>
          <w:noProof/>
          <w:lang w:val="pl-PL" w:eastAsia="pl-PL"/>
        </w:rPr>
        <mc:AlternateContent>
          <mc:Choice Requires="wpg">
            <w:drawing>
              <wp:anchor distT="0" distB="0" distL="114300" distR="114300" simplePos="0" relativeHeight="251665408" behindDoc="0" locked="0" layoutInCell="1" allowOverlap="1">
                <wp:simplePos x="0" y="0"/>
                <wp:positionH relativeFrom="column">
                  <wp:posOffset>12065</wp:posOffset>
                </wp:positionH>
                <wp:positionV relativeFrom="paragraph">
                  <wp:posOffset>135255</wp:posOffset>
                </wp:positionV>
                <wp:extent cx="6384897" cy="2296868"/>
                <wp:effectExtent l="0" t="0" r="16510" b="27305"/>
                <wp:wrapNone/>
                <wp:docPr id="1" name="Grupa 1"/>
                <wp:cNvGraphicFramePr/>
                <a:graphic xmlns:a="http://schemas.openxmlformats.org/drawingml/2006/main">
                  <a:graphicData uri="http://schemas.microsoft.com/office/word/2010/wordprocessingGroup">
                    <wpg:wgp>
                      <wpg:cNvGrpSpPr/>
                      <wpg:grpSpPr>
                        <a:xfrm>
                          <a:off x="0" y="0"/>
                          <a:ext cx="6384897" cy="2296868"/>
                          <a:chOff x="0" y="0"/>
                          <a:chExt cx="6478270" cy="1916988"/>
                        </a:xfrm>
                      </wpg:grpSpPr>
                      <wps:wsp>
                        <wps:cNvPr id="9" name="Rectangle 18"/>
                        <wps:cNvSpPr/>
                        <wps:spPr>
                          <a:xfrm>
                            <a:off x="0" y="0"/>
                            <a:ext cx="6478270" cy="1916988"/>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73327" w:rsidRPr="009C37A5" w:rsidRDefault="00673327" w:rsidP="009C37A5">
                              <w:pPr>
                                <w:autoSpaceDE w:val="0"/>
                                <w:autoSpaceDN w:val="0"/>
                                <w:adjustRightInd w:val="0"/>
                                <w:rPr>
                                  <w:rFonts w:ascii="Arial" w:hAnsi="Arial" w:cs="Arial"/>
                                  <w:b/>
                                  <w:color w:val="004231"/>
                                  <w:sz w:val="18"/>
                                  <w:szCs w:val="16"/>
                                  <w:lang w:val="pl-PL"/>
                                </w:rPr>
                              </w:pPr>
                              <w:r w:rsidRPr="00944892">
                                <w:rPr>
                                  <w:rFonts w:ascii="Arial" w:hAnsi="Arial" w:cs="Arial"/>
                                  <w:b/>
                                  <w:color w:val="004231"/>
                                  <w:sz w:val="18"/>
                                  <w:szCs w:val="16"/>
                                  <w:lang w:val="pl-PL"/>
                                </w:rPr>
                                <w:t>O BNP Paribas Real Estate</w:t>
                              </w:r>
                            </w:p>
                            <w:p w:rsidR="009C37A5" w:rsidRDefault="009C37A5" w:rsidP="00673327">
                              <w:pPr>
                                <w:autoSpaceDN w:val="0"/>
                                <w:adjustRightInd w:val="0"/>
                                <w:spacing w:after="240" w:line="276" w:lineRule="auto"/>
                                <w:rPr>
                                  <w:color w:val="808080"/>
                                  <w:sz w:val="16"/>
                                  <w:szCs w:val="16"/>
                                  <w:lang w:val="pl-PL"/>
                                </w:rPr>
                              </w:pPr>
                            </w:p>
                            <w:p w:rsidR="009E4AA2" w:rsidRPr="009E4AA2" w:rsidRDefault="009E4AA2" w:rsidP="009E4AA2">
                              <w:pPr>
                                <w:autoSpaceDN w:val="0"/>
                                <w:adjustRightInd w:val="0"/>
                                <w:spacing w:before="100" w:beforeAutospacing="1" w:after="240" w:afterAutospacing="1" w:line="276" w:lineRule="auto"/>
                                <w:jc w:val="left"/>
                                <w:rPr>
                                  <w:rFonts w:ascii="Arial" w:eastAsia="Times New Roman" w:hAnsi="Arial" w:cs="Arial"/>
                                  <w:color w:val="808080"/>
                                  <w:sz w:val="16"/>
                                  <w:szCs w:val="16"/>
                                  <w:lang w:val="pl-PL" w:eastAsia="en-GB"/>
                                </w:rPr>
                              </w:pPr>
                              <w:r w:rsidRPr="009E4AA2">
                                <w:rPr>
                                  <w:rFonts w:ascii="Arial" w:eastAsia="Times New Roman" w:hAnsi="Arial" w:cs="Arial"/>
                                  <w:color w:val="808080"/>
                                  <w:sz w:val="16"/>
                                  <w:szCs w:val="16"/>
                                  <w:lang w:val="pl-PL" w:eastAsia="en-GB"/>
                                </w:rPr>
                                <w:t>BNP Paribas Real Estate jest jedną z wiodących międzynarodowych firm doradczych w zakresie nieruchomości. Oferuje swoim klientom kompleksowy zakres usług obejmujący cały cykl życia nieruchomości: inwestycje budowlane, transakcje, doradztwo, wyceny, zarządzanie nieruchomościami oraz zarządzanie inwestycjami. Zatrudniająca 5400 pracowników, BNP Paribas Real Estate wspiera inwestorów instytucjonalnych, najemców/wynajmujących, deweloperów, sektor publiczny oraz inwestorów prywatnych dzięki doskonałej znajomości lokalnych rynków w 32 krajach (poprzez swoje oddziały i firmy partnerskie) w Europie, na Bliskim Wschodzie i w Azji. BNP Paribas Real Estate, jako część grupy BNP Paribas, wygenerowało w 2019 roku przychody na poziomie 1,01 bln €.</w:t>
                              </w:r>
                            </w:p>
                            <w:p w:rsidR="00673327" w:rsidRPr="007F3F6D" w:rsidRDefault="004308D5" w:rsidP="007F3F6D">
                              <w:pPr>
                                <w:autoSpaceDN w:val="0"/>
                                <w:adjustRightInd w:val="0"/>
                                <w:spacing w:after="240" w:line="276" w:lineRule="auto"/>
                                <w:rPr>
                                  <w:rFonts w:ascii="Arial" w:hAnsi="Arial" w:cs="Arial"/>
                                  <w:color w:val="808080"/>
                                  <w:sz w:val="16"/>
                                  <w:szCs w:val="16"/>
                                </w:rPr>
                              </w:pPr>
                              <w:r w:rsidRPr="00944892">
                                <w:rPr>
                                  <w:rFonts w:ascii="Arial" w:hAnsi="Arial" w:cs="Arial"/>
                                  <w:b/>
                                  <w:color w:val="808080"/>
                                  <w:sz w:val="18"/>
                                  <w:szCs w:val="16"/>
                                </w:rPr>
                                <w:t xml:space="preserve">Śledź nas na </w:t>
                              </w:r>
                              <w:r w:rsidRPr="00944892">
                                <w:rPr>
                                  <w:rFonts w:ascii="Tms Rmn" w:hAnsi="Tms Rmn"/>
                                  <w:noProof/>
                                  <w:sz w:val="26"/>
                                </w:rPr>
                                <w:t xml:space="preserve"> </w:t>
                              </w:r>
                              <w:r>
                                <w:rPr>
                                  <w:rFonts w:ascii="Tms Rmn" w:hAnsi="Tms Rmn"/>
                                  <w:noProof/>
                                  <w:lang w:val="pl-PL" w:eastAsia="pl-PL"/>
                                </w:rPr>
                                <w:drawing>
                                  <wp:inline distT="0" distB="0" distL="0" distR="0" wp14:anchorId="273BC04A" wp14:editId="3A4C8F01">
                                    <wp:extent cx="285750" cy="285750"/>
                                    <wp:effectExtent l="0" t="0" r="0" b="0"/>
                                    <wp:docPr id="10"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2616F514" wp14:editId="59C4C054">
                                    <wp:extent cx="285750" cy="285750"/>
                                    <wp:effectExtent l="0" t="0" r="0" b="0"/>
                                    <wp:docPr id="11" name="Imag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6C133BF7" wp14:editId="38F070B0">
                                    <wp:extent cx="285750" cy="285750"/>
                                    <wp:effectExtent l="0" t="0" r="0" b="0"/>
                                    <wp:docPr id="12" name="Imag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7B1FD073" wp14:editId="0E8CB4AE">
                                    <wp:extent cx="285750" cy="285750"/>
                                    <wp:effectExtent l="0" t="0" r="0" b="0"/>
                                    <wp:docPr id="13" name="Imag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46FC3613" wp14:editId="54B35FF3">
                                    <wp:extent cx="285750" cy="285750"/>
                                    <wp:effectExtent l="0" t="0" r="0" b="0"/>
                                    <wp:docPr id="14" name="Imag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673327" w:rsidRPr="007F3F6D" w:rsidRDefault="00673327" w:rsidP="00673327">
                              <w:pPr>
                                <w:jc w:val="center"/>
                                <w:rPr>
                                  <w:b/>
                                  <w:color w:val="000000" w:themeColor="text1"/>
                                  <w:lang w:val="pl-PL"/>
                                </w:rPr>
                              </w:pP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8" name="Zone de texte 2"/>
                        <wps:cNvSpPr txBox="1">
                          <a:spLocks noChangeArrowheads="1"/>
                        </wps:cNvSpPr>
                        <wps:spPr bwMode="auto">
                          <a:xfrm>
                            <a:off x="3830582" y="1358264"/>
                            <a:ext cx="2592070" cy="509905"/>
                          </a:xfrm>
                          <a:prstGeom prst="rect">
                            <a:avLst/>
                          </a:prstGeom>
                          <a:solidFill>
                            <a:srgbClr val="FFFFFF"/>
                          </a:solidFill>
                          <a:ln w="9525">
                            <a:noFill/>
                            <a:miter lim="800000"/>
                            <a:headEnd/>
                            <a:tailEnd/>
                          </a:ln>
                        </wps:spPr>
                        <wps:txbx>
                          <w:txbxContent>
                            <w:p w:rsidR="00673327" w:rsidRPr="00944892" w:rsidRDefault="00673327" w:rsidP="004308D5">
                              <w:pPr>
                                <w:keepNext/>
                                <w:autoSpaceDE w:val="0"/>
                                <w:autoSpaceDN w:val="0"/>
                                <w:adjustRightInd w:val="0"/>
                                <w:ind w:left="-851"/>
                                <w:jc w:val="right"/>
                                <w:rPr>
                                  <w:rFonts w:ascii="Arial" w:hAnsi="Arial" w:cs="Arial"/>
                                  <w:color w:val="808080"/>
                                  <w:sz w:val="16"/>
                                  <w:szCs w:val="16"/>
                                  <w:lang w:val="pl-PL"/>
                                </w:rPr>
                              </w:pPr>
                              <w:r w:rsidRPr="00944892">
                                <w:rPr>
                                  <w:rFonts w:ascii="Arial" w:hAnsi="Arial" w:cs="Arial"/>
                                  <w:color w:val="808080"/>
                                  <w:sz w:val="16"/>
                                  <w:szCs w:val="16"/>
                                  <w:lang w:val="pl-PL"/>
                                </w:rPr>
                                <w:t>Więcej informacji:</w:t>
                              </w:r>
                              <w:r w:rsidRPr="00486AD5">
                                <w:rPr>
                                  <w:rFonts w:ascii="Arial" w:hAnsi="Arial" w:cs="Arial"/>
                                  <w:color w:val="00A76C" w:themeColor="accent6"/>
                                  <w:sz w:val="16"/>
                                  <w:szCs w:val="16"/>
                                  <w:lang w:val="pl-PL"/>
                                </w:rPr>
                                <w:t>www.</w:t>
                              </w:r>
                              <w:r w:rsidRPr="00685030">
                                <w:rPr>
                                  <w:rFonts w:ascii="Arial" w:hAnsi="Arial" w:cs="Arial"/>
                                  <w:color w:val="00A76C" w:themeColor="accent6"/>
                                  <w:sz w:val="16"/>
                                  <w:szCs w:val="16"/>
                                  <w:lang w:val="pl-PL"/>
                                </w:rPr>
                                <w:t>realestate</w:t>
                              </w:r>
                              <w:r w:rsidRPr="00486AD5">
                                <w:rPr>
                                  <w:rFonts w:ascii="Arial" w:hAnsi="Arial" w:cs="Arial"/>
                                  <w:color w:val="00A76C" w:themeColor="accent6"/>
                                  <w:sz w:val="16"/>
                                  <w:szCs w:val="16"/>
                                  <w:lang w:val="pl-PL"/>
                                </w:rPr>
                                <w:t>.bnpparibas.pl</w:t>
                              </w:r>
                              <w:r w:rsidRPr="00486AD5">
                                <w:rPr>
                                  <w:rFonts w:ascii="Arial" w:hAnsi="Arial" w:cs="Arial"/>
                                  <w:color w:val="00A76C" w:themeColor="accent6"/>
                                  <w:sz w:val="16"/>
                                  <w:szCs w:val="16"/>
                                  <w:u w:val="single"/>
                                  <w:lang w:val="it-IT"/>
                                </w:rPr>
                                <w:t xml:space="preserve">  </w:t>
                              </w:r>
                            </w:p>
                            <w:p w:rsidR="00673327" w:rsidRPr="00422745" w:rsidRDefault="00673327" w:rsidP="00673327">
                              <w:pPr>
                                <w:keepNext/>
                                <w:autoSpaceDE w:val="0"/>
                                <w:autoSpaceDN w:val="0"/>
                                <w:adjustRightInd w:val="0"/>
                                <w:ind w:left="-851"/>
                                <w:jc w:val="right"/>
                                <w:rPr>
                                  <w:rFonts w:ascii="Arial" w:hAnsi="Arial" w:cs="Arial"/>
                                  <w:color w:val="0000FF"/>
                                  <w:sz w:val="16"/>
                                  <w:szCs w:val="16"/>
                                  <w:lang w:val="en-US"/>
                                </w:rPr>
                              </w:pPr>
                              <w:r w:rsidRPr="00422745">
                                <w:rPr>
                                  <w:rFonts w:ascii="Arial" w:hAnsi="Arial" w:cs="Arial"/>
                                  <w:color w:val="0000FF"/>
                                  <w:sz w:val="16"/>
                                  <w:szCs w:val="16"/>
                                  <w:lang w:val="en-US"/>
                                </w:rPr>
                                <w:t>Twitter: @</w:t>
                              </w:r>
                              <w:hyperlink r:id="rId18" w:history="1">
                                <w:r w:rsidRPr="004308D5">
                                  <w:rPr>
                                    <w:rStyle w:val="Hyperlink"/>
                                    <w:rFonts w:ascii="Arial" w:hAnsi="Arial" w:cs="Arial"/>
                                    <w:color w:val="0000FF"/>
                                    <w:sz w:val="16"/>
                                    <w:szCs w:val="16"/>
                                    <w:lang w:val="en-US"/>
                                  </w:rPr>
                                  <w:t>BNPPRE</w:t>
                                </w:r>
                                <w:r w:rsidR="004308D5" w:rsidRPr="004308D5">
                                  <w:rPr>
                                    <w:rStyle w:val="Hyperlink"/>
                                    <w:rFonts w:ascii="Arial" w:hAnsi="Arial" w:cs="Arial"/>
                                    <w:color w:val="002060"/>
                                    <w:sz w:val="16"/>
                                    <w:szCs w:val="16"/>
                                    <w:lang w:val="en-US"/>
                                  </w:rPr>
                                  <w:t>_</w:t>
                                </w:r>
                                <w:r w:rsidR="004308D5" w:rsidRPr="004308D5">
                                  <w:rPr>
                                    <w:rStyle w:val="Hyperlink"/>
                                    <w:rFonts w:ascii="Arial" w:hAnsi="Arial" w:cs="Arial"/>
                                    <w:color w:val="0000FF"/>
                                    <w:sz w:val="16"/>
                                    <w:szCs w:val="16"/>
                                    <w:lang w:val="en-US"/>
                                  </w:rPr>
                                  <w:t>PL</w:t>
                                </w:r>
                              </w:hyperlink>
                            </w:p>
                            <w:p w:rsidR="00673327" w:rsidRPr="000628FC" w:rsidRDefault="00673327" w:rsidP="00673327">
                              <w:pPr>
                                <w:tabs>
                                  <w:tab w:val="left" w:pos="-900"/>
                                </w:tabs>
                                <w:autoSpaceDE w:val="0"/>
                                <w:autoSpaceDN w:val="0"/>
                                <w:adjustRightInd w:val="0"/>
                                <w:jc w:val="right"/>
                                <w:rPr>
                                  <w:rFonts w:ascii="Arial" w:hAnsi="Arial" w:cs="Arial"/>
                                  <w:b/>
                                  <w:color w:val="004231"/>
                                  <w:sz w:val="16"/>
                                  <w:szCs w:val="16"/>
                                  <w:lang w:val="en-GB"/>
                                </w:rPr>
                              </w:pPr>
                              <w:r w:rsidRPr="000628FC">
                                <w:rPr>
                                  <w:rFonts w:ascii="Arial" w:hAnsi="Arial" w:cs="Arial"/>
                                  <w:b/>
                                  <w:color w:val="004231"/>
                                  <w:sz w:val="16"/>
                                  <w:szCs w:val="16"/>
                                  <w:lang w:val="en-GB"/>
                                </w:rPr>
                                <w:t>Real Estate for a changing world</w:t>
                              </w:r>
                            </w:p>
                            <w:p w:rsidR="00673327" w:rsidRPr="00422745" w:rsidRDefault="00673327" w:rsidP="00673327">
                              <w:pPr>
                                <w:rPr>
                                  <w:lang w:val="en-GB"/>
                                </w:rPr>
                              </w:pPr>
                            </w:p>
                            <w:p w:rsidR="00673327" w:rsidRPr="00422745" w:rsidRDefault="00673327" w:rsidP="00673327">
                              <w:pPr>
                                <w:rPr>
                                  <w:lang w:val="en-GB"/>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a 1" o:spid="_x0000_s1027" style="position:absolute;left:0;text-align:left;margin-left:.95pt;margin-top:10.65pt;width:502.75pt;height:180.85pt;z-index:251665408;mso-position-horizontal-relative:text;mso-position-vertical-relative:text;mso-width-relative:margin;mso-height-relative:margin" coordsize="64782,1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">
                <v:rect id="Rectangle 18" o:spid="_x0000_s1028" style="position:absolute;width:64782;height:19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" filled="f" strokecolor="black [3213]">
                  <v:stroke dashstyle="3 1"/>
                  <v:textbox inset=",2.5mm,,2.5mm">
                    <w:txbxContent>
                      <w:p w:rsidR="00673327" w:rsidRPr="009C37A5" w:rsidRDefault="00673327" w:rsidP="009C37A5">
                        <w:pPr>
                          <w:autoSpaceDE w:val="0"/>
                          <w:autoSpaceDN w:val="0"/>
                          <w:adjustRightInd w:val="0"/>
                          <w:rPr>
                            <w:rFonts w:ascii="Arial" w:hAnsi="Arial" w:cs="Arial"/>
                            <w:b/>
                            <w:color w:val="004231"/>
                            <w:sz w:val="18"/>
                            <w:szCs w:val="16"/>
                            <w:lang w:val="pl-PL"/>
                          </w:rPr>
                        </w:pPr>
                        <w:r w:rsidRPr="00944892">
                          <w:rPr>
                            <w:rFonts w:ascii="Arial" w:hAnsi="Arial" w:cs="Arial"/>
                            <w:b/>
                            <w:color w:val="004231"/>
                            <w:sz w:val="18"/>
                            <w:szCs w:val="16"/>
                            <w:lang w:val="pl-PL"/>
                          </w:rPr>
                          <w:t>O BNP Paribas Real Estate</w:t>
                        </w:r>
                      </w:p>
                      <w:p w:rsidR="009C37A5" w:rsidRDefault="009C37A5" w:rsidP="00673327">
                        <w:pPr>
                          <w:autoSpaceDN w:val="0"/>
                          <w:adjustRightInd w:val="0"/>
                          <w:spacing w:after="240" w:line="276" w:lineRule="auto"/>
                          <w:rPr>
                            <w:color w:val="808080"/>
                            <w:sz w:val="16"/>
                            <w:szCs w:val="16"/>
                            <w:lang w:val="pl-PL"/>
                          </w:rPr>
                        </w:pPr>
                      </w:p>
                      <w:p w:rsidR="009E4AA2" w:rsidRPr="009E4AA2" w:rsidRDefault="009E4AA2" w:rsidP="009E4AA2">
                        <w:pPr>
                          <w:autoSpaceDN w:val="0"/>
                          <w:adjustRightInd w:val="0"/>
                          <w:spacing w:before="100" w:beforeAutospacing="1" w:after="240" w:afterAutospacing="1" w:line="276" w:lineRule="auto"/>
                          <w:jc w:val="left"/>
                          <w:rPr>
                            <w:rFonts w:ascii="Arial" w:eastAsia="Times New Roman" w:hAnsi="Arial" w:cs="Arial"/>
                            <w:color w:val="808080"/>
                            <w:sz w:val="16"/>
                            <w:szCs w:val="16"/>
                            <w:lang w:val="pl-PL" w:eastAsia="en-GB"/>
                          </w:rPr>
                        </w:pPr>
                        <w:r w:rsidRPr="009E4AA2">
                          <w:rPr>
                            <w:rFonts w:ascii="Arial" w:eastAsia="Times New Roman" w:hAnsi="Arial" w:cs="Arial"/>
                            <w:color w:val="808080"/>
                            <w:sz w:val="16"/>
                            <w:szCs w:val="16"/>
                            <w:lang w:val="pl-PL" w:eastAsia="en-GB"/>
                          </w:rPr>
                          <w:t>BNP Paribas Real Estate jest jedną z wiodących międzynarodowych firm doradczych w zakresie nieruchomości. Oferuje swoim klientom kompleksowy zakres usług obejmujący cały cykl życia nieruchomości: inwestycje budowlane, transakcje, doradztwo, wyceny, zarządzanie nieruchomościami oraz zarządzanie inwestycjami. Zatrudniająca 5400 pracowników, BNP Paribas Real Estate wspiera inwestorów instytucjonalnych, najemców/wynajmujących, deweloperów, sektor publiczny oraz inwestorów prywatnych dzięki doskonałej znajomości lokalnych rynków w 32 krajach (poprzez swoje oddziały i firmy partnerskie) w Europie, na Bliskim Wschodzie i w Azji. BNP Paribas Real Estate, jako część grupy BNP Paribas, wygenerowało w 2019 roku przychody na poziomie 1,01 bln €.</w:t>
                        </w:r>
                      </w:p>
                      <w:p w:rsidR="00673327" w:rsidRPr="007F3F6D" w:rsidRDefault="004308D5" w:rsidP="007F3F6D">
                        <w:pPr>
                          <w:autoSpaceDN w:val="0"/>
                          <w:adjustRightInd w:val="0"/>
                          <w:spacing w:after="240" w:line="276" w:lineRule="auto"/>
                          <w:rPr>
                            <w:rFonts w:ascii="Arial" w:hAnsi="Arial" w:cs="Arial"/>
                            <w:color w:val="808080"/>
                            <w:sz w:val="16"/>
                            <w:szCs w:val="16"/>
                          </w:rPr>
                        </w:pPr>
                        <w:r w:rsidRPr="00944892">
                          <w:rPr>
                            <w:rFonts w:ascii="Arial" w:hAnsi="Arial" w:cs="Arial"/>
                            <w:b/>
                            <w:color w:val="808080"/>
                            <w:sz w:val="18"/>
                            <w:szCs w:val="16"/>
                          </w:rPr>
                          <w:t xml:space="preserve">Śledź nas na </w:t>
                        </w:r>
                        <w:r w:rsidRPr="00944892">
                          <w:rPr>
                            <w:rFonts w:ascii="Tms Rmn" w:hAnsi="Tms Rmn"/>
                            <w:noProof/>
                            <w:sz w:val="26"/>
                          </w:rPr>
                          <w:t xml:space="preserve"> </w:t>
                        </w:r>
                        <w:r>
                          <w:rPr>
                            <w:rFonts w:ascii="Tms Rmn" w:hAnsi="Tms Rmn"/>
                            <w:noProof/>
                            <w:lang w:val="pl-PL" w:eastAsia="pl-PL"/>
                          </w:rPr>
                          <w:drawing>
                            <wp:inline distT="0" distB="0" distL="0" distR="0" wp14:anchorId="273BC04A" wp14:editId="3A4C8F01">
                              <wp:extent cx="285750" cy="285750"/>
                              <wp:effectExtent l="0" t="0" r="0" b="0"/>
                              <wp:docPr id="10"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2616F514" wp14:editId="59C4C054">
                              <wp:extent cx="285750" cy="285750"/>
                              <wp:effectExtent l="0" t="0" r="0" b="0"/>
                              <wp:docPr id="11" name="Imag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6C133BF7" wp14:editId="38F070B0">
                              <wp:extent cx="285750" cy="285750"/>
                              <wp:effectExtent l="0" t="0" r="0" b="0"/>
                              <wp:docPr id="12" name="Imag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7B1FD073" wp14:editId="0E8CB4AE">
                              <wp:extent cx="285750" cy="285750"/>
                              <wp:effectExtent l="0" t="0" r="0" b="0"/>
                              <wp:docPr id="13" name="Imag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44892">
                          <w:rPr>
                            <w:rFonts w:ascii="Arial" w:hAnsi="Arial" w:cs="Arial"/>
                            <w:color w:val="000000"/>
                            <w:sz w:val="16"/>
                            <w:szCs w:val="16"/>
                          </w:rPr>
                          <w:t xml:space="preserve">  </w:t>
                        </w:r>
                        <w:r>
                          <w:rPr>
                            <w:rFonts w:ascii="Arial" w:hAnsi="Arial" w:cs="Arial"/>
                            <w:noProof/>
                            <w:color w:val="000000"/>
                            <w:sz w:val="16"/>
                            <w:szCs w:val="16"/>
                            <w:lang w:val="pl-PL" w:eastAsia="pl-PL"/>
                          </w:rPr>
                          <w:drawing>
                            <wp:inline distT="0" distB="0" distL="0" distR="0" wp14:anchorId="46FC3613" wp14:editId="54B35FF3">
                              <wp:extent cx="285750" cy="285750"/>
                              <wp:effectExtent l="0" t="0" r="0" b="0"/>
                              <wp:docPr id="14" name="Imag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673327" w:rsidRPr="007F3F6D" w:rsidRDefault="00673327" w:rsidP="00673327">
                        <w:pPr>
                          <w:jc w:val="center"/>
                          <w:rPr>
                            <w:b/>
                            <w:color w:val="000000" w:themeColor="text1"/>
                            <w:lang w:val="pl-PL"/>
                          </w:rPr>
                        </w:pPr>
                      </w:p>
                    </w:txbxContent>
                  </v:textbox>
                </v:rect>
                <v:shapetype id="_x0000_t202" coordsize="21600,21600" o:spt="202" path="m,l,21600r21600,l21600,xe">
                  <v:stroke joinstyle="miter"/>
                  <v:path gradientshapeok="t" o:connecttype="rect"/>
                </v:shapetype>
                <v:shape id="Zone de texte 2" o:spid="_x0000_s1029" type="#_x0000_t202" style="position:absolute;left:38305;top:13582;width:2592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73327" w:rsidRPr="00944892" w:rsidRDefault="00673327" w:rsidP="004308D5">
                        <w:pPr>
                          <w:keepNext/>
                          <w:autoSpaceDE w:val="0"/>
                          <w:autoSpaceDN w:val="0"/>
                          <w:adjustRightInd w:val="0"/>
                          <w:ind w:left="-851"/>
                          <w:jc w:val="right"/>
                          <w:rPr>
                            <w:rFonts w:ascii="Arial" w:hAnsi="Arial" w:cs="Arial"/>
                            <w:color w:val="808080"/>
                            <w:sz w:val="16"/>
                            <w:szCs w:val="16"/>
                            <w:lang w:val="pl-PL"/>
                          </w:rPr>
                        </w:pPr>
                        <w:r w:rsidRPr="00944892">
                          <w:rPr>
                            <w:rFonts w:ascii="Arial" w:hAnsi="Arial" w:cs="Arial"/>
                            <w:color w:val="808080"/>
                            <w:sz w:val="16"/>
                            <w:szCs w:val="16"/>
                            <w:lang w:val="pl-PL"/>
                          </w:rPr>
                          <w:t>Więcej informacji:</w:t>
                        </w:r>
                        <w:r w:rsidRPr="00486AD5">
                          <w:rPr>
                            <w:rFonts w:ascii="Arial" w:hAnsi="Arial" w:cs="Arial"/>
                            <w:color w:val="00A76C" w:themeColor="accent6"/>
                            <w:sz w:val="16"/>
                            <w:szCs w:val="16"/>
                            <w:lang w:val="pl-PL"/>
                          </w:rPr>
                          <w:t>www.</w:t>
                        </w:r>
                        <w:r w:rsidRPr="00685030">
                          <w:rPr>
                            <w:rFonts w:ascii="Arial" w:hAnsi="Arial" w:cs="Arial"/>
                            <w:color w:val="00A76C" w:themeColor="accent6"/>
                            <w:sz w:val="16"/>
                            <w:szCs w:val="16"/>
                            <w:lang w:val="pl-PL"/>
                          </w:rPr>
                          <w:t>realestate</w:t>
                        </w:r>
                        <w:r w:rsidRPr="00486AD5">
                          <w:rPr>
                            <w:rFonts w:ascii="Arial" w:hAnsi="Arial" w:cs="Arial"/>
                            <w:color w:val="00A76C" w:themeColor="accent6"/>
                            <w:sz w:val="16"/>
                            <w:szCs w:val="16"/>
                            <w:lang w:val="pl-PL"/>
                          </w:rPr>
                          <w:t>.bnpparibas.pl</w:t>
                        </w:r>
                        <w:r w:rsidRPr="00486AD5">
                          <w:rPr>
                            <w:rFonts w:ascii="Arial" w:hAnsi="Arial" w:cs="Arial"/>
                            <w:color w:val="00A76C" w:themeColor="accent6"/>
                            <w:sz w:val="16"/>
                            <w:szCs w:val="16"/>
                            <w:u w:val="single"/>
                            <w:lang w:val="it-IT"/>
                          </w:rPr>
                          <w:t xml:space="preserve">  </w:t>
                        </w:r>
                      </w:p>
                      <w:p w:rsidR="00673327" w:rsidRPr="00422745" w:rsidRDefault="00673327" w:rsidP="00673327">
                        <w:pPr>
                          <w:keepNext/>
                          <w:autoSpaceDE w:val="0"/>
                          <w:autoSpaceDN w:val="0"/>
                          <w:adjustRightInd w:val="0"/>
                          <w:ind w:left="-851"/>
                          <w:jc w:val="right"/>
                          <w:rPr>
                            <w:rFonts w:ascii="Arial" w:hAnsi="Arial" w:cs="Arial"/>
                            <w:color w:val="0000FF"/>
                            <w:sz w:val="16"/>
                            <w:szCs w:val="16"/>
                            <w:lang w:val="en-US"/>
                          </w:rPr>
                        </w:pPr>
                        <w:r w:rsidRPr="00422745">
                          <w:rPr>
                            <w:rFonts w:ascii="Arial" w:hAnsi="Arial" w:cs="Arial"/>
                            <w:color w:val="0000FF"/>
                            <w:sz w:val="16"/>
                            <w:szCs w:val="16"/>
                            <w:lang w:val="en-US"/>
                          </w:rPr>
                          <w:t>Twitter: @</w:t>
                        </w:r>
                        <w:hyperlink r:id="rId19" w:history="1">
                          <w:r w:rsidRPr="004308D5">
                            <w:rPr>
                              <w:rStyle w:val="Hyperlink"/>
                              <w:rFonts w:ascii="Arial" w:hAnsi="Arial" w:cs="Arial"/>
                              <w:color w:val="0000FF"/>
                              <w:sz w:val="16"/>
                              <w:szCs w:val="16"/>
                              <w:lang w:val="en-US"/>
                            </w:rPr>
                            <w:t>BNPPRE</w:t>
                          </w:r>
                          <w:r w:rsidR="004308D5" w:rsidRPr="004308D5">
                            <w:rPr>
                              <w:rStyle w:val="Hyperlink"/>
                              <w:rFonts w:ascii="Arial" w:hAnsi="Arial" w:cs="Arial"/>
                              <w:color w:val="002060"/>
                              <w:sz w:val="16"/>
                              <w:szCs w:val="16"/>
                              <w:lang w:val="en-US"/>
                            </w:rPr>
                            <w:t>_</w:t>
                          </w:r>
                          <w:r w:rsidR="004308D5" w:rsidRPr="004308D5">
                            <w:rPr>
                              <w:rStyle w:val="Hyperlink"/>
                              <w:rFonts w:ascii="Arial" w:hAnsi="Arial" w:cs="Arial"/>
                              <w:color w:val="0000FF"/>
                              <w:sz w:val="16"/>
                              <w:szCs w:val="16"/>
                              <w:lang w:val="en-US"/>
                            </w:rPr>
                            <w:t>PL</w:t>
                          </w:r>
                        </w:hyperlink>
                      </w:p>
                      <w:p w:rsidR="00673327" w:rsidRPr="000628FC" w:rsidRDefault="00673327" w:rsidP="00673327">
                        <w:pPr>
                          <w:tabs>
                            <w:tab w:val="left" w:pos="-900"/>
                          </w:tabs>
                          <w:autoSpaceDE w:val="0"/>
                          <w:autoSpaceDN w:val="0"/>
                          <w:adjustRightInd w:val="0"/>
                          <w:jc w:val="right"/>
                          <w:rPr>
                            <w:rFonts w:ascii="Arial" w:hAnsi="Arial" w:cs="Arial"/>
                            <w:b/>
                            <w:color w:val="004231"/>
                            <w:sz w:val="16"/>
                            <w:szCs w:val="16"/>
                            <w:lang w:val="en-GB"/>
                          </w:rPr>
                        </w:pPr>
                        <w:r w:rsidRPr="000628FC">
                          <w:rPr>
                            <w:rFonts w:ascii="Arial" w:hAnsi="Arial" w:cs="Arial"/>
                            <w:b/>
                            <w:color w:val="004231"/>
                            <w:sz w:val="16"/>
                            <w:szCs w:val="16"/>
                            <w:lang w:val="en-GB"/>
                          </w:rPr>
                          <w:t>Real Estate for a changing world</w:t>
                        </w:r>
                      </w:p>
                      <w:p w:rsidR="00673327" w:rsidRPr="00422745" w:rsidRDefault="00673327" w:rsidP="00673327">
                        <w:pPr>
                          <w:rPr>
                            <w:lang w:val="en-GB"/>
                          </w:rPr>
                        </w:pPr>
                      </w:p>
                      <w:p w:rsidR="00673327" w:rsidRPr="00422745" w:rsidRDefault="00673327" w:rsidP="00673327">
                        <w:pPr>
                          <w:rPr>
                            <w:lang w:val="en-GB"/>
                          </w:rPr>
                        </w:pPr>
                      </w:p>
                    </w:txbxContent>
                  </v:textbox>
                </v:shape>
              </v:group>
            </w:pict>
          </mc:Fallback>
        </mc:AlternateContent>
      </w:r>
    </w:p>
    <w:p w:rsidR="005948F4" w:rsidRPr="00527004" w:rsidRDefault="005948F4" w:rsidP="005948F4">
      <w:pPr>
        <w:rPr>
          <w:lang w:val="pl-PL"/>
        </w:rPr>
      </w:pPr>
    </w:p>
    <w:p w:rsidR="005948F4" w:rsidRPr="00527004" w:rsidRDefault="005948F4" w:rsidP="005948F4">
      <w:pPr>
        <w:rPr>
          <w:lang w:val="pl-PL"/>
        </w:rPr>
      </w:pPr>
    </w:p>
    <w:p w:rsidR="005948F4" w:rsidRPr="00527004" w:rsidRDefault="005948F4" w:rsidP="005948F4">
      <w:pPr>
        <w:rPr>
          <w:lang w:val="pl-PL"/>
        </w:rPr>
      </w:pPr>
    </w:p>
    <w:p w:rsidR="005948F4" w:rsidRPr="00527004" w:rsidRDefault="005948F4"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A87E01" w:rsidRPr="00527004" w:rsidRDefault="00A87E01" w:rsidP="005948F4">
      <w:pPr>
        <w:rPr>
          <w:lang w:val="pl-PL"/>
        </w:rPr>
      </w:pPr>
    </w:p>
    <w:p w:rsidR="006816FC" w:rsidRPr="00527004" w:rsidRDefault="009E4AA2" w:rsidP="006816FC">
      <w:pPr>
        <w:rPr>
          <w:lang w:val="pl-PL"/>
        </w:rPr>
      </w:pPr>
      <w:r w:rsidRPr="00005713">
        <w:rPr>
          <w:rFonts w:ascii="Arial" w:hAnsi="Arial" w:cs="Arial"/>
          <w:noProof/>
          <w:color w:val="808080"/>
          <w:sz w:val="16"/>
          <w:szCs w:val="16"/>
          <w:lang w:val="pl-PL" w:eastAsia="pl-PL"/>
        </w:rPr>
        <mc:AlternateContent>
          <mc:Choice Requires="wps">
            <w:drawing>
              <wp:anchor distT="0" distB="0" distL="114300" distR="114300" simplePos="0" relativeHeight="251667456" behindDoc="0" locked="0" layoutInCell="1" allowOverlap="1" wp14:anchorId="0E472B2C" wp14:editId="5B4FE4B0">
                <wp:simplePos x="0" y="0"/>
                <wp:positionH relativeFrom="column">
                  <wp:posOffset>-6985</wp:posOffset>
                </wp:positionH>
                <wp:positionV relativeFrom="paragraph">
                  <wp:posOffset>154940</wp:posOffset>
                </wp:positionV>
                <wp:extent cx="6489065" cy="853440"/>
                <wp:effectExtent l="0" t="0" r="26035" b="22860"/>
                <wp:wrapNone/>
                <wp:docPr id="7" name="Rectangle 19"/>
                <wp:cNvGraphicFramePr/>
                <a:graphic xmlns:a="http://schemas.openxmlformats.org/drawingml/2006/main">
                  <a:graphicData uri="http://schemas.microsoft.com/office/word/2010/wordprocessingShape">
                    <wps:wsp>
                      <wps:cNvSpPr/>
                      <wps:spPr>
                        <a:xfrm>
                          <a:off x="0" y="0"/>
                          <a:ext cx="6489065" cy="85344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73327" w:rsidRPr="009E4AA2" w:rsidRDefault="00673327" w:rsidP="00673327">
                            <w:pPr>
                              <w:tabs>
                                <w:tab w:val="left" w:pos="142"/>
                              </w:tabs>
                              <w:rPr>
                                <w:noProof/>
                                <w:lang w:val="en-US" w:eastAsia="fr-FR"/>
                              </w:rPr>
                            </w:pPr>
                            <w:r w:rsidRPr="009E4AA2">
                              <w:rPr>
                                <w:rFonts w:ascii="Arial" w:hAnsi="Arial"/>
                                <w:b/>
                                <w:color w:val="004231"/>
                                <w:sz w:val="18"/>
                                <w:lang w:val="en-US"/>
                              </w:rPr>
                              <w:t>Kontakt dla mediów :</w:t>
                            </w:r>
                          </w:p>
                          <w:p w:rsidR="009E4AA2" w:rsidRPr="009E4AA2" w:rsidRDefault="009E4AA2" w:rsidP="009E4AA2">
                            <w:pPr>
                              <w:autoSpaceDN w:val="0"/>
                              <w:adjustRightInd w:val="0"/>
                              <w:spacing w:before="100" w:beforeAutospacing="1" w:after="240" w:afterAutospacing="1" w:line="276" w:lineRule="auto"/>
                              <w:jc w:val="left"/>
                              <w:rPr>
                                <w:rFonts w:ascii="Arial" w:eastAsiaTheme="majorEastAsia" w:hAnsi="Arial" w:cs="Arial"/>
                                <w:color w:val="808080"/>
                                <w:sz w:val="15"/>
                                <w:szCs w:val="15"/>
                                <w:lang w:val="en-US" w:eastAsia="en-GB"/>
                              </w:rPr>
                            </w:pPr>
                            <w:r w:rsidRPr="009E4AA2">
                              <w:rPr>
                                <w:rFonts w:ascii="Arial" w:eastAsia="Times New Roman" w:hAnsi="Arial" w:cs="Arial"/>
                                <w:b/>
                                <w:bCs/>
                                <w:color w:val="808080"/>
                                <w:sz w:val="15"/>
                                <w:szCs w:val="15"/>
                                <w:lang w:val="en-US" w:eastAsia="en-GB"/>
                              </w:rPr>
                              <w:t>JUSTYNA MAGRZYK-FLEMMING – Head of Marke</w:t>
                            </w:r>
                            <w:r w:rsidR="00661F2F">
                              <w:rPr>
                                <w:rFonts w:ascii="Arial" w:eastAsia="Times New Roman" w:hAnsi="Arial" w:cs="Arial"/>
                                <w:b/>
                                <w:bCs/>
                                <w:color w:val="808080"/>
                                <w:sz w:val="15"/>
                                <w:szCs w:val="15"/>
                                <w:lang w:val="en-US" w:eastAsia="en-GB"/>
                              </w:rPr>
                              <w:t xml:space="preserve">ting &amp; PR </w:t>
                            </w:r>
                            <w:r w:rsidRPr="009E4AA2">
                              <w:rPr>
                                <w:rFonts w:ascii="Arial" w:eastAsia="Times New Roman" w:hAnsi="Arial" w:cs="Arial"/>
                                <w:b/>
                                <w:bCs/>
                                <w:color w:val="808080"/>
                                <w:sz w:val="15"/>
                                <w:szCs w:val="15"/>
                                <w:lang w:val="en-US" w:eastAsia="en-GB"/>
                              </w:rPr>
                              <w:br/>
                            </w:r>
                            <w:r w:rsidRPr="009E4AA2">
                              <w:rPr>
                                <w:rFonts w:ascii="Arial" w:eastAsia="Times New Roman" w:hAnsi="Arial" w:cs="Arial"/>
                                <w:color w:val="808080"/>
                                <w:sz w:val="15"/>
                                <w:szCs w:val="15"/>
                                <w:lang w:val="en-US" w:eastAsia="en-GB"/>
                              </w:rPr>
                              <w:t xml:space="preserve">Tel: +48 22 653 44 00 Mobile: +48 511 155 274 E-mail: </w:t>
                            </w:r>
                            <w:hyperlink r:id="rId20" w:history="1">
                              <w:r w:rsidRPr="009E4AA2">
                                <w:rPr>
                                  <w:rFonts w:ascii="Arial" w:eastAsiaTheme="majorEastAsia" w:hAnsi="Arial" w:cs="Arial"/>
                                  <w:color w:val="00A76C" w:themeColor="accent6"/>
                                  <w:sz w:val="15"/>
                                  <w:szCs w:val="15"/>
                                  <w:lang w:val="en-US" w:eastAsia="en-GB"/>
                                </w:rPr>
                                <w:t>justyna.magrzyk-flemming@realestate.bnpparibas</w:t>
                              </w:r>
                            </w:hyperlink>
                          </w:p>
                          <w:p w:rsidR="00673327" w:rsidRPr="009E4AA2" w:rsidRDefault="00673327" w:rsidP="009E4AA2">
                            <w:pPr>
                              <w:tabs>
                                <w:tab w:val="left" w:pos="142"/>
                              </w:tabs>
                              <w:spacing w:line="360" w:lineRule="auto"/>
                              <w:ind w:right="-567"/>
                              <w:rPr>
                                <w:rFonts w:ascii="Arial" w:hAnsi="Arial" w:cs="Arial"/>
                                <w:color w:val="7D796F"/>
                                <w:sz w:val="16"/>
                                <w:szCs w:val="16"/>
                                <w:lang w:val="en-US"/>
                              </w:rPr>
                            </w:pP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2B2C" id="Rectangle 19" o:spid="_x0000_s1030" style="position:absolute;left:0;text-align:left;margin-left:-.55pt;margin-top:12.2pt;width:510.95pt;height: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" filled="f" strokecolor="black [3213]">
                <v:stroke dashstyle="3 1"/>
                <v:textbox inset=",2.5mm,,2.5mm">
                  <w:txbxContent>
                    <w:p w:rsidR="00673327" w:rsidRPr="009E4AA2" w:rsidRDefault="00673327" w:rsidP="00673327">
                      <w:pPr>
                        <w:tabs>
                          <w:tab w:val="left" w:pos="142"/>
                        </w:tabs>
                        <w:rPr>
                          <w:noProof/>
                          <w:lang w:val="en-US" w:eastAsia="fr-FR"/>
                        </w:rPr>
                      </w:pPr>
                      <w:r w:rsidRPr="009E4AA2">
                        <w:rPr>
                          <w:rFonts w:ascii="Arial" w:hAnsi="Arial"/>
                          <w:b/>
                          <w:color w:val="004231"/>
                          <w:sz w:val="18"/>
                          <w:lang w:val="en-US"/>
                        </w:rPr>
                        <w:t>Kontakt dla mediów :</w:t>
                      </w:r>
                    </w:p>
                    <w:p w:rsidR="009E4AA2" w:rsidRPr="009E4AA2" w:rsidRDefault="009E4AA2" w:rsidP="009E4AA2">
                      <w:pPr>
                        <w:autoSpaceDN w:val="0"/>
                        <w:adjustRightInd w:val="0"/>
                        <w:spacing w:before="100" w:beforeAutospacing="1" w:after="240" w:afterAutospacing="1" w:line="276" w:lineRule="auto"/>
                        <w:jc w:val="left"/>
                        <w:rPr>
                          <w:rFonts w:ascii="Arial" w:eastAsiaTheme="majorEastAsia" w:hAnsi="Arial" w:cs="Arial"/>
                          <w:color w:val="808080"/>
                          <w:sz w:val="15"/>
                          <w:szCs w:val="15"/>
                          <w:lang w:val="en-US" w:eastAsia="en-GB"/>
                        </w:rPr>
                      </w:pPr>
                      <w:r w:rsidRPr="009E4AA2">
                        <w:rPr>
                          <w:rFonts w:ascii="Arial" w:eastAsia="Times New Roman" w:hAnsi="Arial" w:cs="Arial"/>
                          <w:b/>
                          <w:bCs/>
                          <w:color w:val="808080"/>
                          <w:sz w:val="15"/>
                          <w:szCs w:val="15"/>
                          <w:lang w:val="en-US" w:eastAsia="en-GB"/>
                        </w:rPr>
                        <w:t>JUSTYNA MAGRZYK-FLEMMING – Head of Marke</w:t>
                      </w:r>
                      <w:r w:rsidR="00661F2F">
                        <w:rPr>
                          <w:rFonts w:ascii="Arial" w:eastAsia="Times New Roman" w:hAnsi="Arial" w:cs="Arial"/>
                          <w:b/>
                          <w:bCs/>
                          <w:color w:val="808080"/>
                          <w:sz w:val="15"/>
                          <w:szCs w:val="15"/>
                          <w:lang w:val="en-US" w:eastAsia="en-GB"/>
                        </w:rPr>
                        <w:t xml:space="preserve">ting &amp; PR </w:t>
                      </w:r>
                      <w:r w:rsidRPr="009E4AA2">
                        <w:rPr>
                          <w:rFonts w:ascii="Arial" w:eastAsia="Times New Roman" w:hAnsi="Arial" w:cs="Arial"/>
                          <w:b/>
                          <w:bCs/>
                          <w:color w:val="808080"/>
                          <w:sz w:val="15"/>
                          <w:szCs w:val="15"/>
                          <w:lang w:val="en-US" w:eastAsia="en-GB"/>
                        </w:rPr>
                        <w:br/>
                      </w:r>
                      <w:r w:rsidRPr="009E4AA2">
                        <w:rPr>
                          <w:rFonts w:ascii="Arial" w:eastAsia="Times New Roman" w:hAnsi="Arial" w:cs="Arial"/>
                          <w:color w:val="808080"/>
                          <w:sz w:val="15"/>
                          <w:szCs w:val="15"/>
                          <w:lang w:val="en-US" w:eastAsia="en-GB"/>
                        </w:rPr>
                        <w:t xml:space="preserve">Tel: +48 22 653 44 00 Mobile: +48 511 155 274 E-mail: </w:t>
                      </w:r>
                      <w:hyperlink r:id="rId21" w:history="1">
                        <w:r w:rsidRPr="009E4AA2">
                          <w:rPr>
                            <w:rFonts w:ascii="Arial" w:eastAsiaTheme="majorEastAsia" w:hAnsi="Arial" w:cs="Arial"/>
                            <w:color w:val="00A76C" w:themeColor="accent6"/>
                            <w:sz w:val="15"/>
                            <w:szCs w:val="15"/>
                            <w:lang w:val="en-US" w:eastAsia="en-GB"/>
                          </w:rPr>
                          <w:t>justyna.magrzyk-flemming@realestate.bnpparibas</w:t>
                        </w:r>
                      </w:hyperlink>
                    </w:p>
                    <w:p w:rsidR="00673327" w:rsidRPr="009E4AA2" w:rsidRDefault="00673327" w:rsidP="009E4AA2">
                      <w:pPr>
                        <w:tabs>
                          <w:tab w:val="left" w:pos="142"/>
                        </w:tabs>
                        <w:spacing w:line="360" w:lineRule="auto"/>
                        <w:ind w:right="-567"/>
                        <w:rPr>
                          <w:rFonts w:ascii="Arial" w:hAnsi="Arial" w:cs="Arial"/>
                          <w:color w:val="7D796F"/>
                          <w:sz w:val="16"/>
                          <w:szCs w:val="16"/>
                          <w:lang w:val="en-US"/>
                        </w:rPr>
                      </w:pPr>
                    </w:p>
                  </w:txbxContent>
                </v:textbox>
              </v:rect>
            </w:pict>
          </mc:Fallback>
        </mc:AlternateContent>
      </w:r>
    </w:p>
    <w:p w:rsidR="006816FC" w:rsidRPr="00527004" w:rsidRDefault="006816FC" w:rsidP="006816FC">
      <w:pPr>
        <w:rPr>
          <w:lang w:val="pl-PL"/>
        </w:rPr>
      </w:pPr>
    </w:p>
    <w:p w:rsidR="006816FC" w:rsidRPr="00527004" w:rsidRDefault="006816FC" w:rsidP="006816FC">
      <w:pPr>
        <w:tabs>
          <w:tab w:val="left" w:pos="1267"/>
        </w:tabs>
        <w:rPr>
          <w:lang w:val="pl-PL"/>
        </w:rPr>
      </w:pPr>
      <w:r w:rsidRPr="00527004">
        <w:rPr>
          <w:lang w:val="pl-PL"/>
        </w:rPr>
        <w:tab/>
      </w:r>
    </w:p>
    <w:p w:rsidR="006816FC" w:rsidRPr="00527004" w:rsidRDefault="006816FC" w:rsidP="006816FC">
      <w:pPr>
        <w:tabs>
          <w:tab w:val="left" w:pos="1267"/>
        </w:tabs>
        <w:rPr>
          <w:lang w:val="pl-PL"/>
        </w:rPr>
      </w:pPr>
    </w:p>
    <w:p w:rsidR="006816FC" w:rsidRPr="00527004" w:rsidRDefault="006816FC" w:rsidP="006816FC">
      <w:pPr>
        <w:autoSpaceDE w:val="0"/>
        <w:autoSpaceDN w:val="0"/>
        <w:adjustRightInd w:val="0"/>
        <w:rPr>
          <w:rFonts w:ascii="Arial" w:hAnsi="Arial" w:cs="Arial"/>
          <w:color w:val="808080"/>
          <w:sz w:val="16"/>
          <w:szCs w:val="16"/>
          <w:lang w:val="pl-PL"/>
        </w:rPr>
      </w:pPr>
      <w:r w:rsidRPr="00527004">
        <w:rPr>
          <w:lang w:val="pl-PL"/>
        </w:rPr>
        <w:tab/>
      </w:r>
    </w:p>
    <w:p w:rsidR="00500B0D" w:rsidRPr="00E27738" w:rsidRDefault="006816FC" w:rsidP="00E27738">
      <w:pPr>
        <w:autoSpaceDE w:val="0"/>
        <w:autoSpaceDN w:val="0"/>
        <w:adjustRightInd w:val="0"/>
        <w:rPr>
          <w:rFonts w:ascii="Arial" w:hAnsi="Arial" w:cs="Arial"/>
          <w:sz w:val="16"/>
          <w:szCs w:val="16"/>
          <w:lang w:val="pl-PL"/>
        </w:rPr>
      </w:pPr>
      <w:r w:rsidRPr="00527004">
        <w:rPr>
          <w:rFonts w:ascii="Arial" w:hAnsi="Arial" w:cs="Arial"/>
          <w:color w:val="808080"/>
          <w:sz w:val="16"/>
          <w:szCs w:val="16"/>
          <w:lang w:val="pl-PL"/>
        </w:rPr>
        <w:t xml:space="preserve"> </w:t>
      </w:r>
    </w:p>
    <w:p w:rsidR="00FE450C" w:rsidRPr="00E27738" w:rsidRDefault="00500B0D" w:rsidP="00E27738">
      <w:pPr>
        <w:autoSpaceDE w:val="0"/>
        <w:autoSpaceDN w:val="0"/>
        <w:adjustRightInd w:val="0"/>
        <w:rPr>
          <w:rFonts w:ascii="Arial" w:hAnsi="Arial" w:cs="Arial"/>
          <w:color w:val="808080"/>
          <w:sz w:val="16"/>
          <w:szCs w:val="16"/>
          <w:lang w:val="pl-PL"/>
        </w:rPr>
      </w:pPr>
      <w:r w:rsidRPr="00F26B7C">
        <w:rPr>
          <w:lang w:val="pl-PL"/>
        </w:rPr>
        <w:lastRenderedPageBreak/>
        <w:tab/>
      </w:r>
    </w:p>
    <w:sectPr w:rsidR="00FE450C" w:rsidRPr="00E27738" w:rsidSect="00500B0D">
      <w:headerReference w:type="even" r:id="rId22"/>
      <w:headerReference w:type="default" r:id="rId23"/>
      <w:footerReference w:type="even" r:id="rId24"/>
      <w:footerReference w:type="default" r:id="rId25"/>
      <w:headerReference w:type="first" r:id="rId26"/>
      <w:footerReference w:type="first" r:id="rId27"/>
      <w:pgSz w:w="11906" w:h="16838" w:code="9"/>
      <w:pgMar w:top="851" w:right="851" w:bottom="1418" w:left="851" w:header="0" w:footer="1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0F" w:rsidRDefault="004D6E0F" w:rsidP="008C4C01">
      <w:r>
        <w:separator/>
      </w:r>
    </w:p>
  </w:endnote>
  <w:endnote w:type="continuationSeparator" w:id="0">
    <w:p w:rsidR="004D6E0F" w:rsidRDefault="004D6E0F"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38" w:rsidRDefault="00E2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9D" w:rsidRDefault="00911A9D" w:rsidP="00500B0D">
    <w:pPr>
      <w:autoSpaceDE w:val="0"/>
      <w:autoSpaceDN w:val="0"/>
      <w:adjustRightInd w:val="0"/>
      <w:rPr>
        <w:rFonts w:ascii="Arial" w:hAnsi="Arial" w:cs="Arial"/>
        <w:b/>
        <w:color w:val="004231"/>
        <w:sz w:val="18"/>
        <w:szCs w:val="16"/>
      </w:rPr>
    </w:pPr>
  </w:p>
  <w:p w:rsidR="00911A9D" w:rsidRPr="00500B0D" w:rsidRDefault="00911A9D" w:rsidP="0068738D">
    <w:pPr>
      <w:pStyle w:val="Footer"/>
      <w:jc w:val="left"/>
      <w:rPr>
        <w:noProof/>
        <w:lang w:eastAsia="fr-FR"/>
      </w:rPr>
    </w:pPr>
  </w:p>
  <w:p w:rsidR="00911A9D" w:rsidRPr="00500B0D" w:rsidRDefault="00911A9D" w:rsidP="0068738D">
    <w:pPr>
      <w:pStyle w:val="Footer"/>
      <w:jc w:val="left"/>
      <w:rPr>
        <w:noProof/>
        <w:lang w:eastAsia="fr-FR"/>
      </w:rPr>
    </w:pPr>
    <w:r>
      <w:rPr>
        <w:noProof/>
        <w:lang w:val="pl-PL" w:eastAsia="pl-PL"/>
      </w:rPr>
      <w:drawing>
        <wp:anchor distT="0" distB="0" distL="114300" distR="114300" simplePos="0" relativeHeight="251658240" behindDoc="0" locked="0" layoutInCell="1" allowOverlap="1" wp14:anchorId="3A894B83" wp14:editId="35801252">
          <wp:simplePos x="0" y="0"/>
          <wp:positionH relativeFrom="column">
            <wp:posOffset>-635</wp:posOffset>
          </wp:positionH>
          <wp:positionV relativeFrom="paragraph">
            <wp:posOffset>875665</wp:posOffset>
          </wp:positionV>
          <wp:extent cx="2632075" cy="498475"/>
          <wp:effectExtent l="0" t="0" r="0" b="0"/>
          <wp:wrapSquare wrapText="bothSides"/>
          <wp:docPr id="23" name="Image 23" descr="K:\Edition Publicité\Ericka\CHARTE 2015\CHARTE\RE_BL_E_Q\RE_BL_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dition Publicité\Ericka\CHARTE 2015\CHARTE\RE_BL_E_Q\RE_BL_E_Q.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102" t="16953" b="19011"/>
                  <a:stretch/>
                </pic:blipFill>
                <pic:spPr bwMode="auto">
                  <a:xfrm>
                    <a:off x="0" y="0"/>
                    <a:ext cx="263207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0B0D">
      <w:rPr>
        <w:noProof/>
        <w:lang w:eastAsia="fr-FR"/>
      </w:rPr>
      <w:t xml:space="preserve">  </w:t>
    </w:r>
  </w:p>
  <w:p w:rsidR="00911A9D" w:rsidRDefault="00911A9D" w:rsidP="00500B0D">
    <w:pPr>
      <w:spacing w:line="360" w:lineRule="auto"/>
      <w:ind w:left="-900"/>
      <w:rPr>
        <w:rFonts w:ascii="Arial" w:hAnsi="Arial" w:cs="Arial"/>
        <w:color w:val="7D796F"/>
        <w:sz w:val="16"/>
        <w:szCs w:val="16"/>
      </w:rPr>
    </w:pPr>
    <w:r>
      <w:rPr>
        <w:rFonts w:ascii="Arial" w:hAnsi="Arial" w:cs="Arial"/>
        <w:b/>
        <w:color w:val="7D796F"/>
        <w:sz w:val="16"/>
        <w:szCs w:val="16"/>
      </w:rPr>
      <w:t xml:space="preserve">                  </w:t>
    </w:r>
  </w:p>
  <w:p w:rsidR="00911A9D" w:rsidRPr="0092799C" w:rsidRDefault="00911A9D" w:rsidP="00B060E1">
    <w:pPr>
      <w:spacing w:line="360" w:lineRule="auto"/>
      <w:ind w:left="-900" w:right="-567"/>
      <w:rPr>
        <w:rFonts w:ascii="Arial" w:hAnsi="Arial" w:cs="Arial"/>
        <w:color w:val="808080"/>
        <w:sz w:val="16"/>
        <w:szCs w:val="16"/>
        <w:lang w:val="it-IT"/>
      </w:rPr>
    </w:pPr>
  </w:p>
  <w:p w:rsidR="00911A9D" w:rsidRPr="0092799C" w:rsidRDefault="00911A9D" w:rsidP="00B060E1">
    <w:pPr>
      <w:spacing w:line="360" w:lineRule="auto"/>
      <w:ind w:right="-567" w:hanging="900"/>
      <w:rPr>
        <w:rFonts w:ascii="Arial" w:hAnsi="Arial" w:cs="Arial"/>
        <w:sz w:val="16"/>
        <w:szCs w:val="16"/>
      </w:rPr>
    </w:pPr>
    <w:r>
      <w:rPr>
        <w:rFonts w:ascii="Arial" w:hAnsi="Arial" w:cs="Arial"/>
        <w:b/>
        <w:color w:val="7D796F"/>
        <w:sz w:val="16"/>
        <w:szCs w:val="16"/>
      </w:rPr>
      <w:t xml:space="preserve">                    </w:t>
    </w:r>
  </w:p>
  <w:p w:rsidR="00911A9D" w:rsidRDefault="00911A9D" w:rsidP="00A87E01">
    <w:pPr>
      <w:keepNext/>
      <w:autoSpaceDE w:val="0"/>
      <w:autoSpaceDN w:val="0"/>
      <w:adjustRightInd w:val="0"/>
    </w:pPr>
    <w:r>
      <w:rPr>
        <w:noProof/>
        <w:lang w:val="pl-PL" w:eastAsia="pl-PL"/>
      </w:rPr>
      <w:drawing>
        <wp:anchor distT="0" distB="0" distL="114300" distR="114300" simplePos="0" relativeHeight="251661312" behindDoc="0" locked="0" layoutInCell="1" allowOverlap="1" wp14:anchorId="2B87ED00" wp14:editId="1D983952">
          <wp:simplePos x="0" y="0"/>
          <wp:positionH relativeFrom="column">
            <wp:posOffset>5363845</wp:posOffset>
          </wp:positionH>
          <wp:positionV relativeFrom="paragraph">
            <wp:posOffset>52705</wp:posOffset>
          </wp:positionV>
          <wp:extent cx="1123950" cy="86296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dition Publicité\Ericka\CHARTE 2015\CHARTE\BNPP_Sign_FR_IMMO\BNPP_Sign_FR3_3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560" r="11044" b="-3218"/>
                  <a:stretch/>
                </pic:blipFill>
                <pic:spPr bwMode="auto">
                  <a:xfrm>
                    <a:off x="0" y="0"/>
                    <a:ext cx="1123950"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A9D" w:rsidRPr="00B060E1" w:rsidRDefault="00E27738" w:rsidP="0068738D">
    <w:pPr>
      <w:pStyle w:val="Footer"/>
      <w:jc w:val="left"/>
    </w:pPr>
    <w:r>
      <w:rPr>
        <w:noProof/>
        <w:lang w:val="pl-PL" w:eastAsia="pl-PL"/>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f974421993d640899b56b1c"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7738" w:rsidRPr="00E27738" w:rsidRDefault="00E27738" w:rsidP="00E27738">
                          <w:pPr>
                            <w:jc w:val="right"/>
                            <w:rPr>
                              <w:rFonts w:ascii="Calibri" w:hAnsi="Calibri" w:cs="Calibri"/>
                              <w:color w:val="0078D7"/>
                              <w:sz w:val="20"/>
                            </w:rPr>
                          </w:pPr>
                          <w:r w:rsidRPr="00E27738">
                            <w:rPr>
                              <w:rFonts w:ascii="Calibri" w:hAnsi="Calibri" w:cs="Calibri"/>
                              <w:color w:val="0078D7"/>
                              <w:sz w:val="20"/>
                            </w:rPr>
                            <w:t>Classification : Internal</w:t>
                          </w: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974421993d640899b56b1c" o:spid="_x0000_s1031" type="#_x0000_t202" alt="{&quot;HashCode&quot;:1319653229,&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wkGAMAADM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" o:allowincell="f" filled="f" stroked="f" strokeweight=".5pt">
              <v:fill o:detectmouseclick="t"/>
              <v:textbox inset="0,0,20pt,0">
                <w:txbxContent>
                  <w:p w:rsidR="00E27738" w:rsidRPr="00E27738" w:rsidRDefault="00E27738" w:rsidP="00E27738">
                    <w:pPr>
                      <w:jc w:val="right"/>
                      <w:rPr>
                        <w:rFonts w:ascii="Calibri" w:hAnsi="Calibri" w:cs="Calibri"/>
                        <w:color w:val="0078D7"/>
                        <w:sz w:val="20"/>
                      </w:rPr>
                    </w:pPr>
                    <w:r w:rsidRPr="00E27738">
                      <w:rPr>
                        <w:rFonts w:ascii="Calibri" w:hAnsi="Calibri" w:cs="Calibri"/>
                        <w:color w:val="0078D7"/>
                        <w:sz w:val="20"/>
                      </w:rPr>
                      <w:t>Classification : Internal</w:t>
                    </w:r>
                  </w:p>
                </w:txbxContent>
              </v:textbox>
              <w10:wrap anchorx="page" anchory="page"/>
            </v:shape>
          </w:pict>
        </mc:Fallback>
      </mc:AlternateContent>
    </w:r>
    <w:r w:rsidR="00911A9D" w:rsidRPr="00B060E1">
      <w:rPr>
        <w:noProof/>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38" w:rsidRDefault="00E2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0F" w:rsidRDefault="004D6E0F" w:rsidP="008C4C01">
      <w:r>
        <w:separator/>
      </w:r>
    </w:p>
  </w:footnote>
  <w:footnote w:type="continuationSeparator" w:id="0">
    <w:p w:rsidR="004D6E0F" w:rsidRDefault="004D6E0F"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38" w:rsidRDefault="00E2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38" w:rsidRDefault="00E27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38" w:rsidRDefault="00E27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uce" style="width:49.2pt;height:49.2pt;visibility:visible;mso-wrap-style:square" o:bullet="t">
        <v:imagedata r:id="rId1" o:title="puce"/>
      </v:shape>
    </w:pict>
  </w:numPicBullet>
  <w:abstractNum w:abstractNumId="0" w15:restartNumberingAfterBreak="0">
    <w:nsid w:val="4B07037B"/>
    <w:multiLevelType w:val="hybridMultilevel"/>
    <w:tmpl w:val="68CA694C"/>
    <w:lvl w:ilvl="0" w:tplc="07CEBEB6">
      <w:start w:val="1"/>
      <w:numFmt w:val="bullet"/>
      <w:lvlText w:val=""/>
      <w:lvlPicBulletId w:val="0"/>
      <w:lvlJc w:val="left"/>
      <w:pPr>
        <w:tabs>
          <w:tab w:val="num" w:pos="720"/>
        </w:tabs>
        <w:ind w:left="720" w:hanging="360"/>
      </w:pPr>
      <w:rPr>
        <w:rFonts w:ascii="Symbol" w:hAnsi="Symbol" w:hint="default"/>
      </w:rPr>
    </w:lvl>
    <w:lvl w:ilvl="1" w:tplc="EC564ABA" w:tentative="1">
      <w:start w:val="1"/>
      <w:numFmt w:val="bullet"/>
      <w:lvlText w:val=""/>
      <w:lvlJc w:val="left"/>
      <w:pPr>
        <w:tabs>
          <w:tab w:val="num" w:pos="1440"/>
        </w:tabs>
        <w:ind w:left="1440" w:hanging="360"/>
      </w:pPr>
      <w:rPr>
        <w:rFonts w:ascii="Symbol" w:hAnsi="Symbol" w:hint="default"/>
      </w:rPr>
    </w:lvl>
    <w:lvl w:ilvl="2" w:tplc="16948EFE" w:tentative="1">
      <w:start w:val="1"/>
      <w:numFmt w:val="bullet"/>
      <w:lvlText w:val=""/>
      <w:lvlJc w:val="left"/>
      <w:pPr>
        <w:tabs>
          <w:tab w:val="num" w:pos="2160"/>
        </w:tabs>
        <w:ind w:left="2160" w:hanging="360"/>
      </w:pPr>
      <w:rPr>
        <w:rFonts w:ascii="Symbol" w:hAnsi="Symbol" w:hint="default"/>
      </w:rPr>
    </w:lvl>
    <w:lvl w:ilvl="3" w:tplc="1A884254" w:tentative="1">
      <w:start w:val="1"/>
      <w:numFmt w:val="bullet"/>
      <w:lvlText w:val=""/>
      <w:lvlJc w:val="left"/>
      <w:pPr>
        <w:tabs>
          <w:tab w:val="num" w:pos="2880"/>
        </w:tabs>
        <w:ind w:left="2880" w:hanging="360"/>
      </w:pPr>
      <w:rPr>
        <w:rFonts w:ascii="Symbol" w:hAnsi="Symbol" w:hint="default"/>
      </w:rPr>
    </w:lvl>
    <w:lvl w:ilvl="4" w:tplc="DED8AFDA" w:tentative="1">
      <w:start w:val="1"/>
      <w:numFmt w:val="bullet"/>
      <w:lvlText w:val=""/>
      <w:lvlJc w:val="left"/>
      <w:pPr>
        <w:tabs>
          <w:tab w:val="num" w:pos="3600"/>
        </w:tabs>
        <w:ind w:left="3600" w:hanging="360"/>
      </w:pPr>
      <w:rPr>
        <w:rFonts w:ascii="Symbol" w:hAnsi="Symbol" w:hint="default"/>
      </w:rPr>
    </w:lvl>
    <w:lvl w:ilvl="5" w:tplc="E0B28864" w:tentative="1">
      <w:start w:val="1"/>
      <w:numFmt w:val="bullet"/>
      <w:lvlText w:val=""/>
      <w:lvlJc w:val="left"/>
      <w:pPr>
        <w:tabs>
          <w:tab w:val="num" w:pos="4320"/>
        </w:tabs>
        <w:ind w:left="4320" w:hanging="360"/>
      </w:pPr>
      <w:rPr>
        <w:rFonts w:ascii="Symbol" w:hAnsi="Symbol" w:hint="default"/>
      </w:rPr>
    </w:lvl>
    <w:lvl w:ilvl="6" w:tplc="02E2E694" w:tentative="1">
      <w:start w:val="1"/>
      <w:numFmt w:val="bullet"/>
      <w:lvlText w:val=""/>
      <w:lvlJc w:val="left"/>
      <w:pPr>
        <w:tabs>
          <w:tab w:val="num" w:pos="5040"/>
        </w:tabs>
        <w:ind w:left="5040" w:hanging="360"/>
      </w:pPr>
      <w:rPr>
        <w:rFonts w:ascii="Symbol" w:hAnsi="Symbol" w:hint="default"/>
      </w:rPr>
    </w:lvl>
    <w:lvl w:ilvl="7" w:tplc="78A862B8" w:tentative="1">
      <w:start w:val="1"/>
      <w:numFmt w:val="bullet"/>
      <w:lvlText w:val=""/>
      <w:lvlJc w:val="left"/>
      <w:pPr>
        <w:tabs>
          <w:tab w:val="num" w:pos="5760"/>
        </w:tabs>
        <w:ind w:left="5760" w:hanging="360"/>
      </w:pPr>
      <w:rPr>
        <w:rFonts w:ascii="Symbol" w:hAnsi="Symbol" w:hint="default"/>
      </w:rPr>
    </w:lvl>
    <w:lvl w:ilvl="8" w:tplc="9AF6490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F2"/>
    <w:rsid w:val="00015274"/>
    <w:rsid w:val="00035479"/>
    <w:rsid w:val="000562A1"/>
    <w:rsid w:val="0006620F"/>
    <w:rsid w:val="00067EF2"/>
    <w:rsid w:val="000824C5"/>
    <w:rsid w:val="000A342F"/>
    <w:rsid w:val="000B71C4"/>
    <w:rsid w:val="000C5379"/>
    <w:rsid w:val="00100B11"/>
    <w:rsid w:val="001042AB"/>
    <w:rsid w:val="00112B17"/>
    <w:rsid w:val="00161CB7"/>
    <w:rsid w:val="001E2F72"/>
    <w:rsid w:val="001E3929"/>
    <w:rsid w:val="00261F33"/>
    <w:rsid w:val="00276044"/>
    <w:rsid w:val="002C15E8"/>
    <w:rsid w:val="002D0BC8"/>
    <w:rsid w:val="002D463A"/>
    <w:rsid w:val="003041A4"/>
    <w:rsid w:val="00336245"/>
    <w:rsid w:val="00367FBE"/>
    <w:rsid w:val="00371E10"/>
    <w:rsid w:val="003A1ACF"/>
    <w:rsid w:val="003C2DF2"/>
    <w:rsid w:val="003E0A9D"/>
    <w:rsid w:val="00400CCB"/>
    <w:rsid w:val="004150D6"/>
    <w:rsid w:val="0042340B"/>
    <w:rsid w:val="00426F21"/>
    <w:rsid w:val="004308D5"/>
    <w:rsid w:val="004340AB"/>
    <w:rsid w:val="00462ED7"/>
    <w:rsid w:val="00486AD5"/>
    <w:rsid w:val="004D1F2F"/>
    <w:rsid w:val="004D6E0F"/>
    <w:rsid w:val="00500B0D"/>
    <w:rsid w:val="00527004"/>
    <w:rsid w:val="005948F4"/>
    <w:rsid w:val="005A41D0"/>
    <w:rsid w:val="006028CB"/>
    <w:rsid w:val="006050DF"/>
    <w:rsid w:val="00630BCF"/>
    <w:rsid w:val="00661F2F"/>
    <w:rsid w:val="00673327"/>
    <w:rsid w:val="006816FC"/>
    <w:rsid w:val="00685030"/>
    <w:rsid w:val="00686D90"/>
    <w:rsid w:val="0068738D"/>
    <w:rsid w:val="00696DEE"/>
    <w:rsid w:val="00697AA7"/>
    <w:rsid w:val="006C0AC3"/>
    <w:rsid w:val="00740E3A"/>
    <w:rsid w:val="007F155B"/>
    <w:rsid w:val="007F3F6D"/>
    <w:rsid w:val="00841295"/>
    <w:rsid w:val="008A43AF"/>
    <w:rsid w:val="008B028F"/>
    <w:rsid w:val="008C3BE4"/>
    <w:rsid w:val="008C4C01"/>
    <w:rsid w:val="008E375B"/>
    <w:rsid w:val="00911A9D"/>
    <w:rsid w:val="00991878"/>
    <w:rsid w:val="009C37A5"/>
    <w:rsid w:val="009E4AA2"/>
    <w:rsid w:val="00A00503"/>
    <w:rsid w:val="00A018C8"/>
    <w:rsid w:val="00A1233A"/>
    <w:rsid w:val="00A222A5"/>
    <w:rsid w:val="00A87E01"/>
    <w:rsid w:val="00AA6EE5"/>
    <w:rsid w:val="00B060E1"/>
    <w:rsid w:val="00B138C5"/>
    <w:rsid w:val="00B202A9"/>
    <w:rsid w:val="00B40A05"/>
    <w:rsid w:val="00B76B84"/>
    <w:rsid w:val="00BD7BAA"/>
    <w:rsid w:val="00BF3F97"/>
    <w:rsid w:val="00C46DDA"/>
    <w:rsid w:val="00CD10E7"/>
    <w:rsid w:val="00CD50DC"/>
    <w:rsid w:val="00D061B6"/>
    <w:rsid w:val="00D44110"/>
    <w:rsid w:val="00D54116"/>
    <w:rsid w:val="00DB5D70"/>
    <w:rsid w:val="00E27738"/>
    <w:rsid w:val="00E37B92"/>
    <w:rsid w:val="00E73D8C"/>
    <w:rsid w:val="00E75283"/>
    <w:rsid w:val="00E8202E"/>
    <w:rsid w:val="00E839E8"/>
    <w:rsid w:val="00F14922"/>
    <w:rsid w:val="00F26B7C"/>
    <w:rsid w:val="00F633A4"/>
    <w:rsid w:val="00FA38A2"/>
    <w:rsid w:val="00FB05F9"/>
    <w:rsid w:val="00FB5D53"/>
    <w:rsid w:val="00FE450C"/>
    <w:rsid w:val="00FE5D16"/>
    <w:rsid w:val="00FF57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76DFB"/>
  <w15:docId w15:val="{38851688-4962-432B-B0D6-19400DEF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ListParagraph">
    <w:name w:val="List Paragraph"/>
    <w:basedOn w:val="Normal"/>
    <w:uiPriority w:val="34"/>
    <w:qFormat/>
    <w:rsid w:val="00500B0D"/>
    <w:pPr>
      <w:ind w:left="720"/>
      <w:contextualSpacing/>
    </w:pPr>
  </w:style>
  <w:style w:type="paragraph" w:styleId="NormalWeb">
    <w:name w:val="Normal (Web)"/>
    <w:basedOn w:val="Normal"/>
    <w:uiPriority w:val="99"/>
    <w:semiHidden/>
    <w:unhideWhenUsed/>
    <w:rsid w:val="00500B0D"/>
    <w:pPr>
      <w:spacing w:after="210" w:line="210" w:lineRule="atLeast"/>
    </w:pPr>
    <w:rPr>
      <w:rFonts w:ascii="Times New Roman" w:eastAsia="Times New Roman" w:hAnsi="Times New Roman"/>
      <w:sz w:val="17"/>
      <w:szCs w:val="17"/>
      <w:lang w:eastAsia="fr-FR"/>
    </w:rPr>
  </w:style>
  <w:style w:type="character" w:styleId="Strong">
    <w:name w:val="Strong"/>
    <w:basedOn w:val="DefaultParagraphFont"/>
    <w:uiPriority w:val="22"/>
    <w:qFormat/>
    <w:rsid w:val="00500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5527">
      <w:bodyDiv w:val="1"/>
      <w:marLeft w:val="0"/>
      <w:marRight w:val="0"/>
      <w:marTop w:val="0"/>
      <w:marBottom w:val="0"/>
      <w:divBdr>
        <w:top w:val="none" w:sz="0" w:space="0" w:color="auto"/>
        <w:left w:val="none" w:sz="0" w:space="0" w:color="auto"/>
        <w:bottom w:val="none" w:sz="0" w:space="0" w:color="auto"/>
        <w:right w:val="none" w:sz="0" w:space="0" w:color="auto"/>
      </w:divBdr>
    </w:div>
    <w:div w:id="2125880434">
      <w:bodyDiv w:val="1"/>
      <w:marLeft w:val="0"/>
      <w:marRight w:val="0"/>
      <w:marTop w:val="0"/>
      <w:marBottom w:val="0"/>
      <w:divBdr>
        <w:top w:val="none" w:sz="0" w:space="0" w:color="auto"/>
        <w:left w:val="none" w:sz="0" w:space="0" w:color="auto"/>
        <w:bottom w:val="none" w:sz="0" w:space="0" w:color="auto"/>
        <w:right w:val="none" w:sz="0" w:space="0" w:color="auto"/>
      </w:divBdr>
      <w:divsChild>
        <w:div w:id="1542204979">
          <w:marLeft w:val="0"/>
          <w:marRight w:val="0"/>
          <w:marTop w:val="0"/>
          <w:marBottom w:val="0"/>
          <w:divBdr>
            <w:top w:val="none" w:sz="0" w:space="0" w:color="auto"/>
            <w:left w:val="none" w:sz="0" w:space="0" w:color="auto"/>
            <w:bottom w:val="none" w:sz="0" w:space="0" w:color="auto"/>
            <w:right w:val="none" w:sz="0" w:space="0" w:color="auto"/>
          </w:divBdr>
          <w:divsChild>
            <w:div w:id="1141967845">
              <w:marLeft w:val="0"/>
              <w:marRight w:val="0"/>
              <w:marTop w:val="0"/>
              <w:marBottom w:val="0"/>
              <w:divBdr>
                <w:top w:val="none" w:sz="0" w:space="0" w:color="auto"/>
                <w:left w:val="none" w:sz="0" w:space="0" w:color="auto"/>
                <w:bottom w:val="none" w:sz="0" w:space="0" w:color="auto"/>
                <w:right w:val="none" w:sz="0" w:space="0" w:color="auto"/>
              </w:divBdr>
              <w:divsChild>
                <w:div w:id="1444224674">
                  <w:marLeft w:val="0"/>
                  <w:marRight w:val="0"/>
                  <w:marTop w:val="0"/>
                  <w:marBottom w:val="0"/>
                  <w:divBdr>
                    <w:top w:val="none" w:sz="0" w:space="0" w:color="auto"/>
                    <w:left w:val="none" w:sz="0" w:space="0" w:color="auto"/>
                    <w:bottom w:val="none" w:sz="0" w:space="0" w:color="auto"/>
                    <w:right w:val="none" w:sz="0" w:space="0" w:color="auto"/>
                  </w:divBdr>
                  <w:divsChild>
                    <w:div w:id="1821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DwYECv" TargetMode="External"/><Relationship Id="rId13" Type="http://schemas.openxmlformats.org/officeDocument/2006/relationships/image" Target="media/image4.png"/><Relationship Id="rId18" Type="http://schemas.openxmlformats.org/officeDocument/2006/relationships/hyperlink" Target="https://goo.gl/f3oDx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ustyna.magrzyk-flemming@realestate.bnpparibas" TargetMode="External"/><Relationship Id="rId7" Type="http://schemas.openxmlformats.org/officeDocument/2006/relationships/endnotes" Target="endnotes.xml"/><Relationship Id="rId12" Type="http://schemas.openxmlformats.org/officeDocument/2006/relationships/hyperlink" Target="http://goo.gl/Vms9BO"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oo.gl/WS67mX" TargetMode="External"/><Relationship Id="rId20" Type="http://schemas.openxmlformats.org/officeDocument/2006/relationships/hyperlink" Target="mailto:justyna.magrzyk-flemming@realestate.bnpparib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oo.gl/HqXCtm" TargetMode="External"/><Relationship Id="rId19" Type="http://schemas.openxmlformats.org/officeDocument/2006/relationships/hyperlink" Target="https://goo.gl/f3oDx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f3oDxP"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14B9-0EDD-45EC-8499-79967076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4518</Characters>
  <Application>Microsoft Office Word</Application>
  <DocSecurity>0</DocSecurity>
  <Lines>37</Lines>
  <Paragraphs>10</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Lionel OSTERERO</dc:creator>
  <cp:lastModifiedBy>Patryk TOPOLSKI</cp:lastModifiedBy>
  <cp:revision>2</cp:revision>
  <cp:lastPrinted>2016-09-27T08:44:00Z</cp:lastPrinted>
  <dcterms:created xsi:type="dcterms:W3CDTF">2022-07-19T14:06:00Z</dcterms:created>
  <dcterms:modified xsi:type="dcterms:W3CDTF">2022-07-19T14:06:00Z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2022-07-19T14:06:16Z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fe93fcb0-a1a0-40aa-8812-b495dd077db0</vt:lpwstr>
  </property>
  <property fmtid="{D5CDD505-2E9C-101B-9397-08002B2CF9AE}" pid="8" name="MSIP_Label_8ffbc0b8-e97b-47d1-beac-cb0955d66f3b_ContentBits">
    <vt:lpwstr>2</vt:lpwstr>
  </property>
</Properties>
</file>