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847E" w14:textId="77777777" w:rsidR="006E5F00" w:rsidRPr="00B2373F" w:rsidRDefault="006E5F00" w:rsidP="006E5F00">
      <w:pPr>
        <w:spacing w:after="0" w:line="240" w:lineRule="auto"/>
        <w:ind w:left="708" w:hanging="992"/>
        <w:jc w:val="center"/>
        <w:rPr>
          <w:rFonts w:ascii="Arial" w:hAnsi="Arial" w:cs="Arial"/>
          <w:i/>
          <w:color w:val="000000"/>
          <w:szCs w:val="34"/>
          <w:u w:val="single"/>
        </w:rPr>
      </w:pPr>
    </w:p>
    <w:p w14:paraId="76415192" w14:textId="42E3385D" w:rsidR="00301417" w:rsidRDefault="00301417" w:rsidP="006E5F00">
      <w:pPr>
        <w:spacing w:after="0" w:line="240" w:lineRule="auto"/>
        <w:ind w:left="708" w:hanging="992"/>
        <w:jc w:val="center"/>
        <w:rPr>
          <w:rFonts w:ascii="Arial" w:hAnsi="Arial"/>
          <w:i/>
          <w:color w:val="000000"/>
          <w:szCs w:val="34"/>
          <w:u w:val="single"/>
        </w:rPr>
      </w:pPr>
    </w:p>
    <w:p w14:paraId="19A7A53C" w14:textId="17A292A5" w:rsidR="00301417" w:rsidRPr="009A44A0" w:rsidRDefault="006E4CE0" w:rsidP="008909A5">
      <w:pPr>
        <w:spacing w:after="0" w:line="240" w:lineRule="auto"/>
        <w:ind w:left="708" w:hanging="992"/>
        <w:jc w:val="center"/>
        <w:rPr>
          <w:rFonts w:ascii="Arial" w:hAnsi="Arial" w:cs="Arial"/>
          <w:i/>
          <w:color w:val="000000"/>
          <w:szCs w:val="34"/>
          <w:u w:val="single"/>
        </w:rPr>
      </w:pPr>
      <w:r w:rsidRPr="009A44A0">
        <w:rPr>
          <w:rFonts w:ascii="Arial" w:hAnsi="Arial" w:cs="Arial"/>
          <w:i/>
          <w:color w:val="000000"/>
          <w:szCs w:val="34"/>
          <w:u w:val="single"/>
        </w:rPr>
        <w:t>Relatório</w:t>
      </w:r>
      <w:r w:rsidR="00301417" w:rsidRPr="009A44A0">
        <w:rPr>
          <w:rFonts w:ascii="Arial" w:hAnsi="Arial" w:cs="Arial"/>
          <w:i/>
          <w:color w:val="000000"/>
          <w:szCs w:val="34"/>
          <w:u w:val="single"/>
        </w:rPr>
        <w:t xml:space="preserve"> </w:t>
      </w:r>
      <w:r w:rsidR="00BE2758" w:rsidRPr="009A44A0">
        <w:rPr>
          <w:rFonts w:ascii="Arial" w:hAnsi="Arial" w:cs="Arial"/>
          <w:i/>
          <w:color w:val="000000"/>
          <w:szCs w:val="34"/>
          <w:u w:val="single"/>
        </w:rPr>
        <w:t>‘</w:t>
      </w:r>
      <w:proofErr w:type="spellStart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>From</w:t>
      </w:r>
      <w:proofErr w:type="spellEnd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 xml:space="preserve"> </w:t>
      </w:r>
      <w:proofErr w:type="spellStart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>traditional</w:t>
      </w:r>
      <w:proofErr w:type="spellEnd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 xml:space="preserve"> </w:t>
      </w:r>
      <w:proofErr w:type="spellStart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>companies</w:t>
      </w:r>
      <w:proofErr w:type="spellEnd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 xml:space="preserve"> to </w:t>
      </w:r>
      <w:proofErr w:type="spellStart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>sustainable</w:t>
      </w:r>
      <w:proofErr w:type="spellEnd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 xml:space="preserve"> </w:t>
      </w:r>
      <w:proofErr w:type="spellStart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>companies</w:t>
      </w:r>
      <w:proofErr w:type="spellEnd"/>
      <w:r w:rsidR="0008196E" w:rsidRPr="009A44A0">
        <w:rPr>
          <w:rFonts w:ascii="Arial" w:hAnsi="Arial" w:cs="Arial"/>
          <w:i/>
          <w:color w:val="000000"/>
          <w:szCs w:val="34"/>
          <w:u w:val="single"/>
        </w:rPr>
        <w:t xml:space="preserve">’ </w:t>
      </w:r>
      <w:r w:rsidR="00301417" w:rsidRPr="009A44A0">
        <w:rPr>
          <w:rFonts w:ascii="Arial" w:hAnsi="Arial" w:cs="Arial"/>
          <w:i/>
          <w:color w:val="000000"/>
          <w:szCs w:val="34"/>
          <w:u w:val="single"/>
        </w:rPr>
        <w:t>da NTT DATA</w:t>
      </w:r>
      <w:r w:rsidRPr="009A44A0">
        <w:rPr>
          <w:rFonts w:ascii="Arial" w:hAnsi="Arial" w:cs="Arial"/>
          <w:i/>
          <w:color w:val="000000"/>
          <w:szCs w:val="34"/>
          <w:u w:val="single"/>
        </w:rPr>
        <w:t xml:space="preserve"> revela que</w:t>
      </w:r>
    </w:p>
    <w:p w14:paraId="55CCD4A7" w14:textId="77777777" w:rsidR="008909A5" w:rsidRPr="009A44A0" w:rsidRDefault="008909A5" w:rsidP="008909A5">
      <w:pPr>
        <w:spacing w:after="0" w:line="240" w:lineRule="auto"/>
        <w:ind w:left="708" w:hanging="992"/>
        <w:jc w:val="center"/>
        <w:rPr>
          <w:rFonts w:ascii="Arial" w:hAnsi="Arial" w:cs="Arial"/>
          <w:i/>
          <w:color w:val="000000"/>
          <w:szCs w:val="34"/>
          <w:u w:val="single"/>
        </w:rPr>
      </w:pPr>
    </w:p>
    <w:p w14:paraId="4E21F8AC" w14:textId="24EC1601" w:rsidR="00A11322" w:rsidRPr="009A44A0" w:rsidRDefault="008909A5" w:rsidP="00EF61D7">
      <w:pPr>
        <w:jc w:val="center"/>
        <w:rPr>
          <w:rFonts w:ascii="Arial" w:hAnsi="Arial"/>
          <w:b/>
          <w:bCs/>
          <w:sz w:val="24"/>
          <w:szCs w:val="24"/>
        </w:rPr>
      </w:pPr>
      <w:r w:rsidRPr="009A44A0">
        <w:rPr>
          <w:rFonts w:ascii="Arial" w:hAnsi="Arial"/>
          <w:b/>
          <w:bCs/>
          <w:sz w:val="24"/>
          <w:szCs w:val="24"/>
        </w:rPr>
        <w:t>Recolha</w:t>
      </w:r>
      <w:r w:rsidR="00301417" w:rsidRPr="009A44A0">
        <w:rPr>
          <w:rFonts w:ascii="Arial" w:hAnsi="Arial"/>
          <w:b/>
          <w:bCs/>
          <w:sz w:val="24"/>
          <w:szCs w:val="24"/>
        </w:rPr>
        <w:t xml:space="preserve"> e gestão de dados ambientais </w:t>
      </w:r>
      <w:r w:rsidR="006E4CE0" w:rsidRPr="009A44A0">
        <w:rPr>
          <w:rFonts w:ascii="Arial" w:hAnsi="Arial"/>
          <w:b/>
          <w:bCs/>
          <w:sz w:val="24"/>
          <w:szCs w:val="24"/>
        </w:rPr>
        <w:t>são</w:t>
      </w:r>
      <w:r w:rsidR="0041496E" w:rsidRPr="009A44A0">
        <w:rPr>
          <w:rFonts w:ascii="Arial" w:hAnsi="Arial"/>
          <w:b/>
          <w:bCs/>
          <w:sz w:val="24"/>
          <w:szCs w:val="24"/>
        </w:rPr>
        <w:t xml:space="preserve"> peça </w:t>
      </w:r>
      <w:r w:rsidR="00301417" w:rsidRPr="009A44A0">
        <w:rPr>
          <w:rFonts w:ascii="Arial" w:hAnsi="Arial"/>
          <w:b/>
          <w:bCs/>
          <w:sz w:val="24"/>
          <w:szCs w:val="24"/>
        </w:rPr>
        <w:t xml:space="preserve">chave para </w:t>
      </w:r>
      <w:r w:rsidR="0041496E" w:rsidRPr="009A44A0">
        <w:rPr>
          <w:rFonts w:ascii="Arial" w:hAnsi="Arial"/>
          <w:b/>
          <w:bCs/>
          <w:sz w:val="24"/>
          <w:szCs w:val="24"/>
        </w:rPr>
        <w:t>uma</w:t>
      </w:r>
      <w:r w:rsidR="00301417" w:rsidRPr="009A44A0">
        <w:rPr>
          <w:rFonts w:ascii="Arial" w:hAnsi="Arial"/>
          <w:b/>
          <w:bCs/>
          <w:sz w:val="24"/>
          <w:szCs w:val="24"/>
        </w:rPr>
        <w:t xml:space="preserve"> transformação sustentável</w:t>
      </w:r>
    </w:p>
    <w:p w14:paraId="61970503" w14:textId="2E6FFE66" w:rsidR="008909A5" w:rsidRPr="009A44A0" w:rsidRDefault="008909A5" w:rsidP="007667D4">
      <w:pPr>
        <w:jc w:val="both"/>
        <w:rPr>
          <w:rFonts w:ascii="Arial" w:hAnsi="Arial"/>
          <w:i/>
          <w:iCs/>
          <w:sz w:val="22"/>
          <w:szCs w:val="22"/>
        </w:rPr>
      </w:pPr>
      <w:r w:rsidRPr="009A44A0">
        <w:rPr>
          <w:rFonts w:ascii="Arial" w:hAnsi="Arial"/>
          <w:i/>
          <w:iCs/>
          <w:sz w:val="22"/>
          <w:szCs w:val="22"/>
        </w:rPr>
        <w:t xml:space="preserve">A </w:t>
      </w:r>
      <w:r w:rsidR="00BE2758" w:rsidRPr="009A44A0">
        <w:rPr>
          <w:rFonts w:ascii="Arial" w:hAnsi="Arial"/>
          <w:i/>
          <w:iCs/>
          <w:sz w:val="22"/>
          <w:szCs w:val="22"/>
        </w:rPr>
        <w:t>consultora</w:t>
      </w:r>
      <w:r w:rsidRPr="009A44A0">
        <w:rPr>
          <w:rFonts w:ascii="Arial" w:hAnsi="Arial"/>
          <w:i/>
          <w:iCs/>
          <w:sz w:val="22"/>
          <w:szCs w:val="22"/>
        </w:rPr>
        <w:t xml:space="preserve"> </w:t>
      </w:r>
      <w:r w:rsidR="00EF61D7">
        <w:rPr>
          <w:rFonts w:ascii="Arial" w:hAnsi="Arial"/>
          <w:i/>
          <w:iCs/>
          <w:sz w:val="22"/>
          <w:szCs w:val="22"/>
        </w:rPr>
        <w:t>de negócios e tecnologia</w:t>
      </w:r>
      <w:r w:rsidRPr="009A44A0">
        <w:rPr>
          <w:rFonts w:ascii="Arial" w:hAnsi="Arial"/>
          <w:i/>
          <w:iCs/>
          <w:sz w:val="22"/>
          <w:szCs w:val="22"/>
        </w:rPr>
        <w:t xml:space="preserve"> salienta que</w:t>
      </w:r>
      <w:r w:rsidR="00EF61D7">
        <w:rPr>
          <w:rFonts w:ascii="Arial" w:hAnsi="Arial"/>
          <w:i/>
          <w:iCs/>
          <w:sz w:val="22"/>
          <w:szCs w:val="22"/>
        </w:rPr>
        <w:t>,</w:t>
      </w:r>
      <w:r w:rsidRPr="009A44A0">
        <w:rPr>
          <w:rFonts w:ascii="Arial" w:hAnsi="Arial"/>
          <w:i/>
          <w:iCs/>
          <w:sz w:val="22"/>
          <w:szCs w:val="22"/>
        </w:rPr>
        <w:t xml:space="preserve"> para alcançar os objetivos de sustentabilidade e de</w:t>
      </w:r>
      <w:r w:rsidR="00EF61D7">
        <w:rPr>
          <w:rFonts w:ascii="Arial" w:hAnsi="Arial"/>
          <w:i/>
          <w:iCs/>
          <w:sz w:val="22"/>
          <w:szCs w:val="22"/>
        </w:rPr>
        <w:t>scarbonização nos próximos anos,</w:t>
      </w:r>
      <w:r w:rsidRPr="009A44A0">
        <w:rPr>
          <w:rFonts w:ascii="Arial" w:hAnsi="Arial"/>
          <w:i/>
          <w:iCs/>
          <w:sz w:val="22"/>
          <w:szCs w:val="22"/>
        </w:rPr>
        <w:t xml:space="preserve"> é necessário realizar uma dupla transformação nas operações e g</w:t>
      </w:r>
      <w:r w:rsidR="006E4CE0" w:rsidRPr="009A44A0">
        <w:rPr>
          <w:rFonts w:ascii="Arial" w:hAnsi="Arial"/>
          <w:i/>
          <w:iCs/>
          <w:sz w:val="22"/>
          <w:szCs w:val="22"/>
        </w:rPr>
        <w:t>estão</w:t>
      </w:r>
      <w:r w:rsidRPr="009A44A0">
        <w:rPr>
          <w:rFonts w:ascii="Arial" w:hAnsi="Arial"/>
          <w:i/>
          <w:iCs/>
          <w:sz w:val="22"/>
          <w:szCs w:val="22"/>
        </w:rPr>
        <w:t xml:space="preserve"> empresarial: sustentabilidade e digitalização.</w:t>
      </w:r>
    </w:p>
    <w:p w14:paraId="6F05788B" w14:textId="77777777" w:rsidR="00C90E84" w:rsidRPr="009A44A0" w:rsidRDefault="00C90E84" w:rsidP="00AE0691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3440897" w14:textId="3F492A76" w:rsidR="00DB7852" w:rsidRDefault="00DB7852" w:rsidP="009E34F5">
      <w:pPr>
        <w:jc w:val="both"/>
        <w:textAlignment w:val="center"/>
        <w:rPr>
          <w:rFonts w:ascii="Arial" w:hAnsi="Arial"/>
          <w:sz w:val="22"/>
          <w:szCs w:val="22"/>
        </w:rPr>
      </w:pPr>
      <w:r w:rsidRPr="009A44A0">
        <w:rPr>
          <w:rFonts w:ascii="Arial" w:hAnsi="Arial"/>
          <w:b/>
          <w:bCs/>
          <w:sz w:val="22"/>
          <w:szCs w:val="22"/>
        </w:rPr>
        <w:t xml:space="preserve">Lisboa, </w:t>
      </w:r>
      <w:r w:rsidR="00B3679E">
        <w:rPr>
          <w:rFonts w:ascii="Arial" w:hAnsi="Arial"/>
          <w:b/>
          <w:bCs/>
          <w:sz w:val="22"/>
          <w:szCs w:val="22"/>
        </w:rPr>
        <w:t>28</w:t>
      </w:r>
      <w:r w:rsidR="00B3679E" w:rsidRPr="009A44A0">
        <w:rPr>
          <w:rFonts w:ascii="Arial" w:hAnsi="Arial"/>
          <w:b/>
          <w:bCs/>
          <w:sz w:val="22"/>
          <w:szCs w:val="22"/>
        </w:rPr>
        <w:t xml:space="preserve"> </w:t>
      </w:r>
      <w:r w:rsidRPr="009A44A0">
        <w:rPr>
          <w:rFonts w:ascii="Arial" w:hAnsi="Arial"/>
          <w:b/>
          <w:bCs/>
          <w:sz w:val="22"/>
          <w:szCs w:val="22"/>
        </w:rPr>
        <w:t xml:space="preserve">de julho de 2022 – </w:t>
      </w:r>
      <w:r w:rsidRPr="009A44A0">
        <w:rPr>
          <w:rFonts w:ascii="Arial" w:hAnsi="Arial"/>
          <w:sz w:val="22"/>
          <w:szCs w:val="22"/>
        </w:rPr>
        <w:t>A NTT DATA, consultora global de negócios e tecnologia, que reinventa e transforma as organizações pela inovação, acaba de apresentar o</w:t>
      </w:r>
      <w:r w:rsidR="006E4CE0" w:rsidRPr="009A44A0">
        <w:rPr>
          <w:rFonts w:ascii="Arial" w:hAnsi="Arial"/>
          <w:sz w:val="22"/>
          <w:szCs w:val="22"/>
        </w:rPr>
        <w:t xml:space="preserve"> relatório</w:t>
      </w:r>
      <w:r w:rsidRPr="009A44A0">
        <w:rPr>
          <w:rFonts w:ascii="Arial" w:hAnsi="Arial"/>
          <w:sz w:val="22"/>
          <w:szCs w:val="22"/>
        </w:rPr>
        <w:t xml:space="preserve"> </w:t>
      </w:r>
      <w:hyperlink r:id="rId11" w:history="1">
        <w:r w:rsidRPr="009A44A0">
          <w:rPr>
            <w:rStyle w:val="Hiperligao"/>
            <w:rFonts w:ascii="Arial" w:hAnsi="Arial"/>
            <w:b/>
            <w:bCs/>
            <w:sz w:val="22"/>
            <w:szCs w:val="22"/>
          </w:rPr>
          <w:t>‘</w:t>
        </w:r>
        <w:proofErr w:type="spellStart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>From</w:t>
        </w:r>
        <w:proofErr w:type="spellEnd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 xml:space="preserve"> </w:t>
        </w:r>
        <w:proofErr w:type="spellStart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>traditional</w:t>
        </w:r>
        <w:proofErr w:type="spellEnd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 xml:space="preserve"> </w:t>
        </w:r>
        <w:proofErr w:type="spellStart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>companies</w:t>
        </w:r>
        <w:proofErr w:type="spellEnd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 xml:space="preserve"> to </w:t>
        </w:r>
        <w:proofErr w:type="spellStart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>sustainable</w:t>
        </w:r>
        <w:proofErr w:type="spellEnd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 xml:space="preserve"> </w:t>
        </w:r>
        <w:proofErr w:type="spellStart"/>
        <w:r w:rsidR="0008196E" w:rsidRPr="009A44A0">
          <w:rPr>
            <w:rStyle w:val="Hiperligao"/>
            <w:rFonts w:ascii="Arial" w:hAnsi="Arial"/>
            <w:b/>
            <w:bCs/>
            <w:sz w:val="22"/>
            <w:szCs w:val="22"/>
          </w:rPr>
          <w:t>companies</w:t>
        </w:r>
        <w:proofErr w:type="spellEnd"/>
        <w:r w:rsidRPr="009A44A0">
          <w:rPr>
            <w:rStyle w:val="Hiperligao"/>
            <w:rFonts w:ascii="Arial" w:hAnsi="Arial"/>
            <w:b/>
            <w:bCs/>
            <w:sz w:val="22"/>
            <w:szCs w:val="22"/>
          </w:rPr>
          <w:t>’</w:t>
        </w:r>
      </w:hyperlink>
      <w:r w:rsidRPr="009A44A0">
        <w:rPr>
          <w:rFonts w:ascii="Arial" w:hAnsi="Arial"/>
          <w:sz w:val="22"/>
          <w:szCs w:val="22"/>
        </w:rPr>
        <w:t>, uma análise que</w:t>
      </w:r>
      <w:r w:rsidR="008B4D66" w:rsidRPr="009A44A0">
        <w:rPr>
          <w:rFonts w:ascii="Arial" w:hAnsi="Arial"/>
          <w:sz w:val="22"/>
          <w:szCs w:val="22"/>
        </w:rPr>
        <w:t xml:space="preserve"> </w:t>
      </w:r>
      <w:r w:rsidR="00EF61D7">
        <w:rPr>
          <w:rFonts w:ascii="Arial" w:hAnsi="Arial"/>
          <w:sz w:val="22"/>
          <w:szCs w:val="22"/>
        </w:rPr>
        <w:t>coloca a</w:t>
      </w:r>
      <w:r w:rsidRPr="009A44A0">
        <w:rPr>
          <w:rFonts w:ascii="Arial" w:hAnsi="Arial"/>
          <w:sz w:val="22"/>
          <w:szCs w:val="22"/>
        </w:rPr>
        <w:t xml:space="preserve"> sustentabilidade</w:t>
      </w:r>
      <w:r w:rsidRPr="00DB7852">
        <w:rPr>
          <w:rFonts w:ascii="Arial" w:hAnsi="Arial"/>
          <w:sz w:val="22"/>
          <w:szCs w:val="22"/>
        </w:rPr>
        <w:t xml:space="preserve"> como um grande </w:t>
      </w:r>
      <w:r w:rsidR="008B4D66">
        <w:rPr>
          <w:rFonts w:ascii="Arial" w:hAnsi="Arial"/>
          <w:sz w:val="22"/>
          <w:szCs w:val="22"/>
        </w:rPr>
        <w:t>objetivo</w:t>
      </w:r>
      <w:r w:rsidRPr="00DB7852">
        <w:rPr>
          <w:rFonts w:ascii="Arial" w:hAnsi="Arial"/>
          <w:sz w:val="22"/>
          <w:szCs w:val="22"/>
        </w:rPr>
        <w:t xml:space="preserve"> a ser alcançado na próxima revolução industrial</w:t>
      </w:r>
      <w:r w:rsidR="00BE2758">
        <w:rPr>
          <w:rFonts w:ascii="Arial" w:hAnsi="Arial"/>
          <w:sz w:val="22"/>
          <w:szCs w:val="22"/>
        </w:rPr>
        <w:t xml:space="preserve">, </w:t>
      </w:r>
      <w:r w:rsidR="00EF61D7">
        <w:rPr>
          <w:rFonts w:ascii="Arial" w:hAnsi="Arial"/>
          <w:sz w:val="22"/>
          <w:szCs w:val="22"/>
        </w:rPr>
        <w:t>sublinha</w:t>
      </w:r>
      <w:r w:rsidR="004A4765">
        <w:rPr>
          <w:rFonts w:ascii="Arial" w:hAnsi="Arial"/>
          <w:sz w:val="22"/>
          <w:szCs w:val="22"/>
        </w:rPr>
        <w:t>n</w:t>
      </w:r>
      <w:r w:rsidR="00EF61D7">
        <w:rPr>
          <w:rFonts w:ascii="Arial" w:hAnsi="Arial"/>
          <w:sz w:val="22"/>
          <w:szCs w:val="22"/>
        </w:rPr>
        <w:t>do</w:t>
      </w:r>
      <w:r w:rsidRPr="00DB7852">
        <w:rPr>
          <w:rFonts w:ascii="Arial" w:hAnsi="Arial"/>
          <w:sz w:val="22"/>
          <w:szCs w:val="22"/>
        </w:rPr>
        <w:t xml:space="preserve"> </w:t>
      </w:r>
      <w:r w:rsidR="00BE2758">
        <w:rPr>
          <w:rFonts w:ascii="Arial" w:hAnsi="Arial"/>
          <w:sz w:val="22"/>
          <w:szCs w:val="22"/>
        </w:rPr>
        <w:t>o</w:t>
      </w:r>
      <w:r w:rsidRPr="00DB7852">
        <w:rPr>
          <w:rFonts w:ascii="Arial" w:hAnsi="Arial"/>
          <w:sz w:val="22"/>
          <w:szCs w:val="22"/>
        </w:rPr>
        <w:t xml:space="preserve"> papel da análise de dados e </w:t>
      </w:r>
      <w:r w:rsidR="00EF61D7">
        <w:rPr>
          <w:rFonts w:ascii="Arial" w:hAnsi="Arial"/>
          <w:sz w:val="22"/>
          <w:szCs w:val="22"/>
        </w:rPr>
        <w:t>de</w:t>
      </w:r>
      <w:r w:rsidR="00EF61D7" w:rsidRPr="00DB7852">
        <w:rPr>
          <w:rFonts w:ascii="Arial" w:hAnsi="Arial"/>
          <w:sz w:val="22"/>
          <w:szCs w:val="22"/>
        </w:rPr>
        <w:t xml:space="preserve"> </w:t>
      </w:r>
      <w:r w:rsidRPr="00DB7852">
        <w:rPr>
          <w:rFonts w:ascii="Arial" w:hAnsi="Arial"/>
          <w:sz w:val="22"/>
          <w:szCs w:val="22"/>
        </w:rPr>
        <w:t>um modelo de gestão de dados na tomada de decisões.</w:t>
      </w:r>
    </w:p>
    <w:p w14:paraId="60890DC1" w14:textId="627069DB" w:rsidR="008B4D66" w:rsidRPr="008B4D66" w:rsidRDefault="008B4D66" w:rsidP="008B4D66">
      <w:pPr>
        <w:jc w:val="both"/>
        <w:textAlignment w:val="center"/>
        <w:rPr>
          <w:rFonts w:ascii="Arial" w:hAnsi="Arial"/>
          <w:sz w:val="22"/>
          <w:szCs w:val="22"/>
        </w:rPr>
      </w:pPr>
      <w:r w:rsidRPr="008B4D66">
        <w:rPr>
          <w:rFonts w:ascii="Arial" w:hAnsi="Arial"/>
          <w:sz w:val="22"/>
          <w:szCs w:val="22"/>
        </w:rPr>
        <w:t>Atualmente, as questões relacionadas com o capital natural e</w:t>
      </w:r>
      <w:r>
        <w:rPr>
          <w:rFonts w:ascii="Arial" w:hAnsi="Arial"/>
          <w:sz w:val="22"/>
          <w:szCs w:val="22"/>
        </w:rPr>
        <w:t xml:space="preserve"> </w:t>
      </w:r>
      <w:r w:rsidRPr="008B4D66">
        <w:rPr>
          <w:rFonts w:ascii="Arial" w:hAnsi="Arial"/>
          <w:sz w:val="22"/>
          <w:szCs w:val="22"/>
        </w:rPr>
        <w:t xml:space="preserve">social são também questões financeiras e a tendência para que estas sejam completamente interdependentes é </w:t>
      </w:r>
      <w:r>
        <w:rPr>
          <w:rFonts w:ascii="Arial" w:hAnsi="Arial"/>
          <w:sz w:val="22"/>
          <w:szCs w:val="22"/>
        </w:rPr>
        <w:t>evidente</w:t>
      </w:r>
      <w:r w:rsidRPr="008B4D66">
        <w:rPr>
          <w:rFonts w:ascii="Arial" w:hAnsi="Arial"/>
          <w:sz w:val="22"/>
          <w:szCs w:val="22"/>
        </w:rPr>
        <w:t>. Est</w:t>
      </w:r>
      <w:r w:rsidR="002D7376">
        <w:rPr>
          <w:rFonts w:ascii="Arial" w:hAnsi="Arial"/>
          <w:sz w:val="22"/>
          <w:szCs w:val="22"/>
        </w:rPr>
        <w:t>a nova abordagem requer</w:t>
      </w:r>
      <w:r w:rsidRPr="008B4D66">
        <w:rPr>
          <w:rFonts w:ascii="Arial" w:hAnsi="Arial"/>
          <w:sz w:val="22"/>
          <w:szCs w:val="22"/>
        </w:rPr>
        <w:t xml:space="preserve"> um sistema interligado onde os riscos </w:t>
      </w:r>
      <w:r w:rsidR="002D7376">
        <w:rPr>
          <w:rFonts w:ascii="Arial" w:hAnsi="Arial"/>
          <w:sz w:val="22"/>
          <w:szCs w:val="22"/>
        </w:rPr>
        <w:t>decorrentes</w:t>
      </w:r>
      <w:r w:rsidRPr="008B4D66">
        <w:rPr>
          <w:rFonts w:ascii="Arial" w:hAnsi="Arial"/>
          <w:sz w:val="22"/>
          <w:szCs w:val="22"/>
        </w:rPr>
        <w:t xml:space="preserve"> de grandes desafios globais (alterações climáticas, perda de biodiversidade</w:t>
      </w:r>
      <w:r w:rsidR="002D7376">
        <w:rPr>
          <w:rFonts w:ascii="Arial" w:hAnsi="Arial"/>
          <w:sz w:val="22"/>
          <w:szCs w:val="22"/>
        </w:rPr>
        <w:t xml:space="preserve"> e</w:t>
      </w:r>
      <w:r w:rsidRPr="008B4D66">
        <w:rPr>
          <w:rFonts w:ascii="Arial" w:hAnsi="Arial"/>
          <w:sz w:val="22"/>
          <w:szCs w:val="22"/>
        </w:rPr>
        <w:t xml:space="preserve"> desigualdade social) </w:t>
      </w:r>
      <w:r w:rsidR="00EF61D7">
        <w:rPr>
          <w:rFonts w:ascii="Arial" w:hAnsi="Arial"/>
          <w:sz w:val="22"/>
          <w:szCs w:val="22"/>
        </w:rPr>
        <w:t>podem ser facilmente</w:t>
      </w:r>
      <w:r w:rsidRPr="008B4D66">
        <w:rPr>
          <w:rFonts w:ascii="Arial" w:hAnsi="Arial"/>
          <w:sz w:val="22"/>
          <w:szCs w:val="22"/>
        </w:rPr>
        <w:t xml:space="preserve"> </w:t>
      </w:r>
      <w:r w:rsidR="002D7376">
        <w:rPr>
          <w:rFonts w:ascii="Arial" w:hAnsi="Arial"/>
          <w:sz w:val="22"/>
          <w:szCs w:val="22"/>
        </w:rPr>
        <w:t>analisados</w:t>
      </w:r>
      <w:r w:rsidRPr="008B4D66">
        <w:rPr>
          <w:rFonts w:ascii="Arial" w:hAnsi="Arial"/>
          <w:sz w:val="22"/>
          <w:szCs w:val="22"/>
        </w:rPr>
        <w:t xml:space="preserve"> com base na informação fornecida pelas empresas</w:t>
      </w:r>
      <w:r w:rsidR="00EF61D7">
        <w:rPr>
          <w:rFonts w:ascii="Arial" w:hAnsi="Arial"/>
          <w:sz w:val="22"/>
          <w:szCs w:val="22"/>
        </w:rPr>
        <w:t>,</w:t>
      </w:r>
      <w:r w:rsidRPr="008B4D66">
        <w:rPr>
          <w:rFonts w:ascii="Arial" w:hAnsi="Arial"/>
          <w:sz w:val="22"/>
          <w:szCs w:val="22"/>
        </w:rPr>
        <w:t xml:space="preserve"> através de um modelo de relatórios integrados que incorpore</w:t>
      </w:r>
      <w:r w:rsidR="00EF61D7">
        <w:rPr>
          <w:rFonts w:ascii="Arial" w:hAnsi="Arial"/>
          <w:sz w:val="22"/>
          <w:szCs w:val="22"/>
        </w:rPr>
        <w:t>m</w:t>
      </w:r>
      <w:r w:rsidRPr="008B4D66">
        <w:rPr>
          <w:rFonts w:ascii="Arial" w:hAnsi="Arial"/>
          <w:sz w:val="22"/>
          <w:szCs w:val="22"/>
        </w:rPr>
        <w:t xml:space="preserve"> a nova visão de sustentabilidade.</w:t>
      </w:r>
    </w:p>
    <w:p w14:paraId="7F1F6C6D" w14:textId="0D99DE43" w:rsidR="00BB2709" w:rsidRPr="009A44A0" w:rsidRDefault="008B4D66" w:rsidP="009E34F5">
      <w:pPr>
        <w:jc w:val="both"/>
        <w:textAlignment w:val="center"/>
        <w:rPr>
          <w:rFonts w:ascii="Arial" w:hAnsi="Arial"/>
          <w:sz w:val="22"/>
          <w:szCs w:val="22"/>
        </w:rPr>
      </w:pPr>
      <w:r w:rsidRPr="008B4D66">
        <w:rPr>
          <w:rFonts w:ascii="Arial" w:hAnsi="Arial"/>
          <w:sz w:val="22"/>
          <w:szCs w:val="22"/>
        </w:rPr>
        <w:t xml:space="preserve">Este relatório aborda as oportunidades apresentadas pela transição das empresas para novos </w:t>
      </w:r>
      <w:r w:rsidRPr="009A44A0">
        <w:rPr>
          <w:rFonts w:ascii="Arial" w:hAnsi="Arial"/>
          <w:sz w:val="22"/>
          <w:szCs w:val="22"/>
        </w:rPr>
        <w:t>modelos de produção</w:t>
      </w:r>
      <w:r w:rsidR="00EF61D7">
        <w:rPr>
          <w:rFonts w:ascii="Arial" w:hAnsi="Arial"/>
          <w:sz w:val="22"/>
          <w:szCs w:val="22"/>
        </w:rPr>
        <w:t>,</w:t>
      </w:r>
      <w:r w:rsidRPr="009A44A0">
        <w:rPr>
          <w:rFonts w:ascii="Arial" w:hAnsi="Arial"/>
          <w:sz w:val="22"/>
          <w:szCs w:val="22"/>
        </w:rPr>
        <w:t xml:space="preserve"> que são sustentáveis e viáveis ao longo do tempo, uma estratégia que está diretamente ligada </w:t>
      </w:r>
      <w:r w:rsidR="00EF61D7">
        <w:rPr>
          <w:rFonts w:ascii="Arial" w:hAnsi="Arial"/>
          <w:sz w:val="22"/>
          <w:szCs w:val="22"/>
        </w:rPr>
        <w:t>às</w:t>
      </w:r>
      <w:r w:rsidR="00EF61D7" w:rsidRPr="009A44A0">
        <w:rPr>
          <w:rFonts w:ascii="Arial" w:hAnsi="Arial"/>
          <w:sz w:val="22"/>
          <w:szCs w:val="22"/>
        </w:rPr>
        <w:t xml:space="preserve"> </w:t>
      </w:r>
      <w:r w:rsidR="002D7376" w:rsidRPr="009A44A0">
        <w:rPr>
          <w:rFonts w:ascii="Arial" w:hAnsi="Arial"/>
          <w:sz w:val="22"/>
          <w:szCs w:val="22"/>
        </w:rPr>
        <w:t xml:space="preserve">medidas </w:t>
      </w:r>
      <w:r w:rsidRPr="009A44A0">
        <w:rPr>
          <w:rFonts w:ascii="Arial" w:hAnsi="Arial"/>
          <w:sz w:val="22"/>
          <w:szCs w:val="22"/>
        </w:rPr>
        <w:t>legislativa</w:t>
      </w:r>
      <w:r w:rsidR="002D7376" w:rsidRPr="009A44A0">
        <w:rPr>
          <w:rFonts w:ascii="Arial" w:hAnsi="Arial"/>
          <w:sz w:val="22"/>
          <w:szCs w:val="22"/>
        </w:rPr>
        <w:t>s</w:t>
      </w:r>
      <w:r w:rsidRPr="009A44A0">
        <w:rPr>
          <w:rFonts w:ascii="Arial" w:hAnsi="Arial"/>
          <w:sz w:val="22"/>
          <w:szCs w:val="22"/>
        </w:rPr>
        <w:t xml:space="preserve"> liderada</w:t>
      </w:r>
      <w:r w:rsidR="002D7376" w:rsidRPr="009A44A0">
        <w:rPr>
          <w:rFonts w:ascii="Arial" w:hAnsi="Arial"/>
          <w:sz w:val="22"/>
          <w:szCs w:val="22"/>
        </w:rPr>
        <w:t>s</w:t>
      </w:r>
      <w:r w:rsidRPr="009A44A0">
        <w:rPr>
          <w:rFonts w:ascii="Arial" w:hAnsi="Arial"/>
          <w:sz w:val="22"/>
          <w:szCs w:val="22"/>
        </w:rPr>
        <w:t xml:space="preserve"> pelos fundos </w:t>
      </w:r>
      <w:proofErr w:type="spellStart"/>
      <w:r w:rsidRPr="009A44A0">
        <w:rPr>
          <w:rFonts w:ascii="Arial" w:hAnsi="Arial"/>
          <w:sz w:val="22"/>
          <w:szCs w:val="22"/>
        </w:rPr>
        <w:t>NextGen</w:t>
      </w:r>
      <w:proofErr w:type="spellEnd"/>
      <w:r w:rsidRPr="009A44A0">
        <w:rPr>
          <w:rFonts w:ascii="Arial" w:hAnsi="Arial"/>
          <w:sz w:val="22"/>
          <w:szCs w:val="22"/>
        </w:rPr>
        <w:t xml:space="preserve"> da Comissão Europeia, que dedicam uma grande parte do seu peso financeiro à transição energética ágil e eficaz de todos os </w:t>
      </w:r>
      <w:r w:rsidR="00BB2709" w:rsidRPr="009A44A0">
        <w:rPr>
          <w:rFonts w:ascii="Arial" w:hAnsi="Arial"/>
          <w:sz w:val="22"/>
          <w:szCs w:val="22"/>
        </w:rPr>
        <w:t>estados-membros</w:t>
      </w:r>
      <w:r w:rsidRPr="009A44A0">
        <w:rPr>
          <w:rFonts w:ascii="Arial" w:hAnsi="Arial"/>
          <w:sz w:val="22"/>
          <w:szCs w:val="22"/>
        </w:rPr>
        <w:t>.</w:t>
      </w:r>
    </w:p>
    <w:p w14:paraId="58F480AB" w14:textId="04AB821F" w:rsidR="00BB2709" w:rsidRPr="009A44A0" w:rsidRDefault="00BB2709" w:rsidP="009E34F5">
      <w:pPr>
        <w:jc w:val="both"/>
        <w:textAlignment w:val="center"/>
        <w:rPr>
          <w:rFonts w:ascii="Arial" w:hAnsi="Arial"/>
          <w:sz w:val="22"/>
          <w:szCs w:val="22"/>
        </w:rPr>
      </w:pPr>
      <w:r w:rsidRPr="39A36202">
        <w:rPr>
          <w:rFonts w:ascii="Arial" w:hAnsi="Arial"/>
          <w:sz w:val="22"/>
          <w:szCs w:val="22"/>
        </w:rPr>
        <w:t xml:space="preserve">O </w:t>
      </w:r>
      <w:r w:rsidR="006E4CE0" w:rsidRPr="39A36202">
        <w:rPr>
          <w:rFonts w:ascii="Arial" w:hAnsi="Arial"/>
          <w:sz w:val="22"/>
          <w:szCs w:val="22"/>
        </w:rPr>
        <w:t>relatório</w:t>
      </w:r>
      <w:r w:rsidRPr="39A36202">
        <w:rPr>
          <w:rFonts w:ascii="Arial" w:hAnsi="Arial"/>
          <w:sz w:val="22"/>
          <w:szCs w:val="22"/>
        </w:rPr>
        <w:t xml:space="preserve"> </w:t>
      </w:r>
      <w:r w:rsidR="002D7376" w:rsidRPr="39A36202">
        <w:rPr>
          <w:rFonts w:ascii="Arial" w:hAnsi="Arial"/>
          <w:sz w:val="22"/>
          <w:szCs w:val="22"/>
        </w:rPr>
        <w:t>mostra</w:t>
      </w:r>
      <w:r w:rsidRPr="39A36202">
        <w:rPr>
          <w:rFonts w:ascii="Arial" w:hAnsi="Arial"/>
          <w:sz w:val="22"/>
          <w:szCs w:val="22"/>
        </w:rPr>
        <w:t xml:space="preserve"> que não se trata de reduzir o impacto da atividade humana no ecossistema, mas sim de dar a este impacto uma trajetória positiva. O relatório </w:t>
      </w:r>
      <w:r w:rsidR="002D7376" w:rsidRPr="39A36202">
        <w:rPr>
          <w:rFonts w:ascii="Arial" w:hAnsi="Arial"/>
          <w:sz w:val="22"/>
          <w:szCs w:val="22"/>
        </w:rPr>
        <w:t>apresenta</w:t>
      </w:r>
      <w:r w:rsidRPr="39A36202">
        <w:rPr>
          <w:rFonts w:ascii="Arial" w:hAnsi="Arial"/>
          <w:sz w:val="22"/>
          <w:szCs w:val="22"/>
        </w:rPr>
        <w:t xml:space="preserve"> os eixos mais importantes de uma estratégia de transformação para o sector empresarial baseada na sustentabilidade</w:t>
      </w:r>
      <w:r w:rsidR="00EF61D7" w:rsidRPr="39A36202">
        <w:rPr>
          <w:rFonts w:ascii="Arial" w:hAnsi="Arial"/>
          <w:sz w:val="22"/>
          <w:szCs w:val="22"/>
        </w:rPr>
        <w:t>,</w:t>
      </w:r>
      <w:r w:rsidRPr="39A36202">
        <w:rPr>
          <w:rFonts w:ascii="Arial" w:hAnsi="Arial"/>
          <w:sz w:val="22"/>
          <w:szCs w:val="22"/>
        </w:rPr>
        <w:t xml:space="preserve"> como fator económico e de bem-estar. Para isso, a NTT DATA propõe o desenvolvimento de um modelo de negócio dual-material. Por outras palavras, um modelo que considere tanto o impacto do ambiente na empresa, como o impacto da empresa sobre o ambiente.</w:t>
      </w:r>
    </w:p>
    <w:p w14:paraId="78DB95BC" w14:textId="4E477185" w:rsidR="00BB2709" w:rsidRPr="009A44A0" w:rsidRDefault="00BB2709" w:rsidP="009E34F5">
      <w:pPr>
        <w:jc w:val="both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9A44A0">
        <w:rPr>
          <w:rFonts w:ascii="Arial" w:hAnsi="Arial" w:cs="Arial"/>
          <w:b/>
          <w:bCs/>
          <w:sz w:val="22"/>
          <w:szCs w:val="22"/>
        </w:rPr>
        <w:t>Análise de dados como impulsionador da transformação</w:t>
      </w:r>
    </w:p>
    <w:p w14:paraId="29907F7C" w14:textId="37BC1F3C" w:rsidR="00BB2709" w:rsidRPr="009A44A0" w:rsidRDefault="00BB2709" w:rsidP="00BB2709">
      <w:pPr>
        <w:jc w:val="both"/>
        <w:textAlignment w:val="center"/>
        <w:rPr>
          <w:rFonts w:ascii="Arial" w:hAnsi="Arial"/>
          <w:sz w:val="22"/>
          <w:szCs w:val="22"/>
        </w:rPr>
      </w:pPr>
      <w:r w:rsidRPr="009A44A0">
        <w:rPr>
          <w:rFonts w:ascii="Arial" w:hAnsi="Arial"/>
          <w:sz w:val="22"/>
          <w:szCs w:val="22"/>
        </w:rPr>
        <w:t>Passar de um negócio normal para um negócio sustentável requer uma mudança transformacional em termos de medição de riscos, aproximação de oportunidades, gestão da informação</w:t>
      </w:r>
      <w:r w:rsidR="002963B5" w:rsidRPr="009A44A0">
        <w:rPr>
          <w:rFonts w:ascii="Arial" w:hAnsi="Arial"/>
          <w:sz w:val="22"/>
          <w:szCs w:val="22"/>
        </w:rPr>
        <w:t xml:space="preserve"> e, ainda, </w:t>
      </w:r>
      <w:r w:rsidR="00EF61D7">
        <w:rPr>
          <w:rFonts w:ascii="Arial" w:hAnsi="Arial"/>
          <w:sz w:val="22"/>
          <w:szCs w:val="22"/>
        </w:rPr>
        <w:t>de</w:t>
      </w:r>
      <w:r w:rsidRPr="009A44A0">
        <w:rPr>
          <w:rFonts w:ascii="Arial" w:hAnsi="Arial"/>
          <w:sz w:val="22"/>
          <w:szCs w:val="22"/>
        </w:rPr>
        <w:t xml:space="preserve"> decisões que </w:t>
      </w:r>
      <w:r w:rsidR="00A531C6" w:rsidRPr="009A44A0">
        <w:rPr>
          <w:rFonts w:ascii="Arial" w:hAnsi="Arial"/>
          <w:sz w:val="22"/>
          <w:szCs w:val="22"/>
        </w:rPr>
        <w:t>conduzam</w:t>
      </w:r>
      <w:r w:rsidRPr="009A44A0">
        <w:rPr>
          <w:rFonts w:ascii="Arial" w:hAnsi="Arial"/>
          <w:sz w:val="22"/>
          <w:szCs w:val="22"/>
        </w:rPr>
        <w:t xml:space="preserve"> a novos modelos de financiamento e </w:t>
      </w:r>
      <w:r w:rsidR="00A531C6" w:rsidRPr="009A44A0">
        <w:rPr>
          <w:rFonts w:ascii="Arial" w:hAnsi="Arial"/>
          <w:sz w:val="22"/>
          <w:szCs w:val="22"/>
        </w:rPr>
        <w:t>entrada</w:t>
      </w:r>
      <w:r w:rsidRPr="009A44A0">
        <w:rPr>
          <w:rFonts w:ascii="Arial" w:hAnsi="Arial"/>
          <w:sz w:val="22"/>
          <w:szCs w:val="22"/>
        </w:rPr>
        <w:t xml:space="preserve"> de investimento. A proposta da </w:t>
      </w:r>
      <w:r w:rsidR="002963B5" w:rsidRPr="009A44A0">
        <w:rPr>
          <w:rFonts w:ascii="Arial" w:hAnsi="Arial"/>
          <w:sz w:val="22"/>
          <w:szCs w:val="22"/>
        </w:rPr>
        <w:t>consultora</w:t>
      </w:r>
      <w:r w:rsidRPr="009A44A0">
        <w:rPr>
          <w:rFonts w:ascii="Arial" w:hAnsi="Arial"/>
          <w:sz w:val="22"/>
          <w:szCs w:val="22"/>
        </w:rPr>
        <w:t xml:space="preserve"> </w:t>
      </w:r>
      <w:r w:rsidR="00A531C6" w:rsidRPr="009A44A0">
        <w:rPr>
          <w:rFonts w:ascii="Arial" w:hAnsi="Arial"/>
          <w:sz w:val="22"/>
          <w:szCs w:val="22"/>
        </w:rPr>
        <w:t>está centrada</w:t>
      </w:r>
      <w:r w:rsidRPr="009A44A0">
        <w:rPr>
          <w:rFonts w:ascii="Arial" w:hAnsi="Arial"/>
          <w:sz w:val="22"/>
          <w:szCs w:val="22"/>
        </w:rPr>
        <w:t xml:space="preserve"> n</w:t>
      </w:r>
      <w:r w:rsidR="00EF61D7">
        <w:rPr>
          <w:rFonts w:ascii="Arial" w:hAnsi="Arial"/>
          <w:sz w:val="22"/>
          <w:szCs w:val="22"/>
        </w:rPr>
        <w:t>o</w:t>
      </w:r>
      <w:r w:rsidRPr="009A44A0">
        <w:rPr>
          <w:rFonts w:ascii="Arial" w:hAnsi="Arial"/>
          <w:sz w:val="22"/>
          <w:szCs w:val="22"/>
        </w:rPr>
        <w:t xml:space="preserve"> </w:t>
      </w:r>
      <w:r w:rsidR="00EF61D7">
        <w:rPr>
          <w:rFonts w:ascii="Arial" w:hAnsi="Arial"/>
          <w:sz w:val="22"/>
          <w:szCs w:val="22"/>
        </w:rPr>
        <w:t>potencial da gestão</w:t>
      </w:r>
      <w:r w:rsidRPr="009A44A0">
        <w:rPr>
          <w:rFonts w:ascii="Arial" w:hAnsi="Arial"/>
          <w:sz w:val="22"/>
          <w:szCs w:val="22"/>
        </w:rPr>
        <w:t xml:space="preserve"> dos dados ambientais como </w:t>
      </w:r>
      <w:r w:rsidR="00A531C6" w:rsidRPr="009A44A0">
        <w:rPr>
          <w:rFonts w:ascii="Arial" w:hAnsi="Arial"/>
          <w:sz w:val="22"/>
          <w:szCs w:val="22"/>
        </w:rPr>
        <w:t xml:space="preserve">um </w:t>
      </w:r>
      <w:r w:rsidRPr="009A44A0">
        <w:rPr>
          <w:rFonts w:ascii="Arial" w:hAnsi="Arial"/>
          <w:sz w:val="22"/>
          <w:szCs w:val="22"/>
        </w:rPr>
        <w:t xml:space="preserve">denominador comum </w:t>
      </w:r>
      <w:r w:rsidR="00A531C6" w:rsidRPr="009A44A0">
        <w:rPr>
          <w:rFonts w:ascii="Arial" w:hAnsi="Arial"/>
          <w:sz w:val="22"/>
          <w:szCs w:val="22"/>
        </w:rPr>
        <w:t>d</w:t>
      </w:r>
      <w:r w:rsidRPr="009A44A0">
        <w:rPr>
          <w:rFonts w:ascii="Arial" w:hAnsi="Arial"/>
          <w:sz w:val="22"/>
          <w:szCs w:val="22"/>
        </w:rPr>
        <w:t>a transformação, integrando cinco áreas de ação: a economia circular, a luta contra as alterações climáticas, a proteção da biodiversidade, a agricultura e a água.</w:t>
      </w:r>
    </w:p>
    <w:p w14:paraId="27778DEB" w14:textId="47072520" w:rsidR="00BB2709" w:rsidRPr="00B3679E" w:rsidRDefault="00A531C6" w:rsidP="39A36202">
      <w:pPr>
        <w:jc w:val="both"/>
        <w:textAlignment w:val="center"/>
        <w:rPr>
          <w:rFonts w:ascii="Calibri" w:eastAsia="Calibri" w:hAnsi="Calibri"/>
          <w:b/>
          <w:bCs/>
          <w:i/>
          <w:iCs/>
          <w:color w:val="1F497D"/>
          <w:sz w:val="22"/>
          <w:szCs w:val="22"/>
        </w:rPr>
      </w:pPr>
      <w:r w:rsidRPr="39A36202">
        <w:rPr>
          <w:rFonts w:ascii="Arial" w:hAnsi="Arial"/>
          <w:sz w:val="22"/>
          <w:szCs w:val="22"/>
        </w:rPr>
        <w:lastRenderedPageBreak/>
        <w:t>O</w:t>
      </w:r>
      <w:r w:rsidR="00A035EB" w:rsidRPr="39A36202">
        <w:rPr>
          <w:rFonts w:ascii="Arial" w:hAnsi="Arial"/>
          <w:sz w:val="22"/>
          <w:szCs w:val="22"/>
        </w:rPr>
        <w:t xml:space="preserve"> relatório destac</w:t>
      </w:r>
      <w:r w:rsidRPr="39A36202">
        <w:rPr>
          <w:rFonts w:ascii="Arial" w:hAnsi="Arial"/>
          <w:sz w:val="22"/>
          <w:szCs w:val="22"/>
        </w:rPr>
        <w:t>a, em particular,</w:t>
      </w:r>
      <w:r w:rsidR="00A035EB" w:rsidRPr="39A36202">
        <w:rPr>
          <w:rFonts w:ascii="Arial" w:hAnsi="Arial"/>
          <w:sz w:val="22"/>
          <w:szCs w:val="22"/>
        </w:rPr>
        <w:t xml:space="preserve"> a gestão de dados como o caminho para um modelo transversal de sustentabilidade. Para ilustrar, compara-o</w:t>
      </w:r>
      <w:r w:rsidRPr="39A36202">
        <w:rPr>
          <w:rFonts w:ascii="Arial" w:hAnsi="Arial"/>
          <w:sz w:val="22"/>
          <w:szCs w:val="22"/>
        </w:rPr>
        <w:t>, por exemplo,</w:t>
      </w:r>
      <w:r w:rsidR="00A035EB" w:rsidRPr="39A36202">
        <w:rPr>
          <w:rFonts w:ascii="Arial" w:hAnsi="Arial"/>
          <w:sz w:val="22"/>
          <w:szCs w:val="22"/>
        </w:rPr>
        <w:t xml:space="preserve"> ao carvão</w:t>
      </w:r>
      <w:r w:rsidRPr="39A36202">
        <w:rPr>
          <w:rFonts w:ascii="Arial" w:hAnsi="Arial"/>
          <w:sz w:val="22"/>
          <w:szCs w:val="22"/>
        </w:rPr>
        <w:t>,</w:t>
      </w:r>
      <w:r w:rsidR="00A035EB" w:rsidRPr="39A36202">
        <w:rPr>
          <w:rFonts w:ascii="Arial" w:hAnsi="Arial"/>
          <w:sz w:val="22"/>
          <w:szCs w:val="22"/>
        </w:rPr>
        <w:t xml:space="preserve"> combustível que </w:t>
      </w:r>
      <w:r w:rsidR="001500E0" w:rsidRPr="39A36202">
        <w:rPr>
          <w:rFonts w:ascii="Arial" w:hAnsi="Arial"/>
          <w:sz w:val="22"/>
          <w:szCs w:val="22"/>
        </w:rPr>
        <w:t>ajudou a</w:t>
      </w:r>
      <w:r w:rsidR="00A035EB" w:rsidRPr="39A36202">
        <w:rPr>
          <w:rFonts w:ascii="Arial" w:hAnsi="Arial"/>
          <w:sz w:val="22"/>
          <w:szCs w:val="22"/>
        </w:rPr>
        <w:t xml:space="preserve"> impulsiona</w:t>
      </w:r>
      <w:r w:rsidR="002963B5" w:rsidRPr="39A36202">
        <w:rPr>
          <w:rFonts w:ascii="Arial" w:hAnsi="Arial"/>
          <w:sz w:val="22"/>
          <w:szCs w:val="22"/>
        </w:rPr>
        <w:t>r</w:t>
      </w:r>
      <w:r w:rsidR="00A035EB" w:rsidRPr="39A36202">
        <w:rPr>
          <w:rFonts w:ascii="Arial" w:hAnsi="Arial"/>
          <w:sz w:val="22"/>
          <w:szCs w:val="22"/>
        </w:rPr>
        <w:t xml:space="preserve"> a transformação numa sociedade moderna - embora comprometida em termos de sustentabilidade</w:t>
      </w:r>
      <w:r w:rsidR="001500E0" w:rsidRPr="39A36202">
        <w:rPr>
          <w:rFonts w:ascii="Arial" w:hAnsi="Arial"/>
          <w:sz w:val="22"/>
          <w:szCs w:val="22"/>
        </w:rPr>
        <w:t>. A</w:t>
      </w:r>
      <w:r w:rsidR="00A035EB" w:rsidRPr="39A36202">
        <w:rPr>
          <w:rFonts w:ascii="Arial" w:hAnsi="Arial"/>
          <w:sz w:val="22"/>
          <w:szCs w:val="22"/>
        </w:rPr>
        <w:t>gora</w:t>
      </w:r>
      <w:r w:rsidR="001500E0" w:rsidRPr="39A36202">
        <w:rPr>
          <w:rFonts w:ascii="Arial" w:hAnsi="Arial"/>
          <w:sz w:val="22"/>
          <w:szCs w:val="22"/>
        </w:rPr>
        <w:t>, são</w:t>
      </w:r>
      <w:r w:rsidR="00A035EB" w:rsidRPr="39A36202">
        <w:rPr>
          <w:rFonts w:ascii="Arial" w:hAnsi="Arial"/>
          <w:sz w:val="22"/>
          <w:szCs w:val="22"/>
        </w:rPr>
        <w:t xml:space="preserve"> os dados que nos vão permitir evoluir para uma sociedade baseada no conhecimento e uma economia muito mais sustentável.</w:t>
      </w:r>
      <w:r w:rsidR="00A035EB" w:rsidRPr="00B3679E">
        <w:rPr>
          <w:rFonts w:ascii="Arial" w:eastAsia="Arial" w:hAnsi="Arial" w:cs="Arial"/>
          <w:sz w:val="22"/>
          <w:szCs w:val="22"/>
        </w:rPr>
        <w:t xml:space="preserve"> Conforme refere </w:t>
      </w:r>
      <w:r w:rsidR="00A035EB" w:rsidRPr="00B3679E">
        <w:rPr>
          <w:rFonts w:ascii="Arial" w:eastAsia="Arial" w:hAnsi="Arial" w:cs="Arial"/>
          <w:b/>
          <w:bCs/>
          <w:sz w:val="22"/>
          <w:szCs w:val="22"/>
        </w:rPr>
        <w:t>Catarina Soares</w:t>
      </w:r>
      <w:r w:rsidR="00A035EB" w:rsidRPr="00E52C50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proofErr w:type="spellStart"/>
      <w:r w:rsidR="39A36202" w:rsidRPr="00E52C50">
        <w:rPr>
          <w:rFonts w:ascii="Arial" w:eastAsia="Arial" w:hAnsi="Arial" w:cs="Arial"/>
          <w:b/>
          <w:bCs/>
          <w:sz w:val="22"/>
          <w:szCs w:val="22"/>
        </w:rPr>
        <w:t>Sustainability</w:t>
      </w:r>
      <w:proofErr w:type="spellEnd"/>
      <w:r w:rsidR="39A36202" w:rsidRPr="00E52C5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39A36202" w:rsidRPr="00E52C50">
        <w:rPr>
          <w:rFonts w:ascii="Arial" w:eastAsia="Arial" w:hAnsi="Arial" w:cs="Arial"/>
          <w:b/>
          <w:bCs/>
          <w:sz w:val="22"/>
          <w:szCs w:val="22"/>
        </w:rPr>
        <w:t>Services</w:t>
      </w:r>
      <w:proofErr w:type="spellEnd"/>
      <w:r w:rsidR="39A36202" w:rsidRPr="00E52C50">
        <w:rPr>
          <w:rFonts w:ascii="Arial" w:eastAsia="Arial" w:hAnsi="Arial" w:cs="Arial"/>
          <w:b/>
          <w:bCs/>
          <w:sz w:val="22"/>
          <w:szCs w:val="22"/>
        </w:rPr>
        <w:t xml:space="preserve"> &amp; Green </w:t>
      </w:r>
      <w:proofErr w:type="spellStart"/>
      <w:r w:rsidR="39A36202" w:rsidRPr="00E52C50">
        <w:rPr>
          <w:rFonts w:ascii="Arial" w:eastAsia="Arial" w:hAnsi="Arial" w:cs="Arial"/>
          <w:b/>
          <w:bCs/>
          <w:sz w:val="22"/>
          <w:szCs w:val="22"/>
        </w:rPr>
        <w:t>Deal</w:t>
      </w:r>
      <w:proofErr w:type="spellEnd"/>
      <w:r w:rsidR="39A36202" w:rsidRPr="00E52C5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39A36202" w:rsidRPr="00E52C50">
        <w:rPr>
          <w:rFonts w:ascii="Arial" w:eastAsia="Arial" w:hAnsi="Arial" w:cs="Arial"/>
          <w:b/>
          <w:bCs/>
          <w:sz w:val="22"/>
          <w:szCs w:val="22"/>
        </w:rPr>
        <w:t>Director</w:t>
      </w:r>
      <w:proofErr w:type="spellEnd"/>
      <w:r w:rsidR="39A36202" w:rsidRPr="00E52C50">
        <w:rPr>
          <w:rFonts w:ascii="Arial" w:eastAsia="Arial" w:hAnsi="Arial" w:cs="Arial"/>
          <w:b/>
          <w:bCs/>
          <w:sz w:val="22"/>
          <w:szCs w:val="22"/>
        </w:rPr>
        <w:t xml:space="preserve"> da NTT DATA Portugal</w:t>
      </w:r>
      <w:r w:rsidR="39A36202" w:rsidRPr="00E52C50">
        <w:rPr>
          <w:rFonts w:ascii="Arial" w:eastAsia="Arial" w:hAnsi="Arial" w:cs="Arial"/>
          <w:sz w:val="22"/>
          <w:szCs w:val="22"/>
        </w:rPr>
        <w:t>, ‘</w:t>
      </w:r>
      <w:r w:rsidR="39A36202" w:rsidRPr="00E52C50">
        <w:rPr>
          <w:rFonts w:ascii="Arial" w:eastAsia="Arial" w:hAnsi="Arial" w:cs="Arial"/>
          <w:i/>
          <w:iCs/>
          <w:sz w:val="22"/>
          <w:szCs w:val="22"/>
        </w:rPr>
        <w:t>num mundo data-</w:t>
      </w:r>
      <w:proofErr w:type="spellStart"/>
      <w:r w:rsidR="39A36202" w:rsidRPr="00E52C50">
        <w:rPr>
          <w:rFonts w:ascii="Arial" w:eastAsia="Arial" w:hAnsi="Arial" w:cs="Arial"/>
          <w:i/>
          <w:iCs/>
          <w:sz w:val="22"/>
          <w:szCs w:val="22"/>
        </w:rPr>
        <w:t>driven</w:t>
      </w:r>
      <w:proofErr w:type="spellEnd"/>
      <w:r w:rsidR="39A36202" w:rsidRPr="00E52C50">
        <w:rPr>
          <w:rFonts w:ascii="Arial" w:eastAsia="Arial" w:hAnsi="Arial" w:cs="Arial"/>
          <w:i/>
          <w:iCs/>
          <w:sz w:val="22"/>
          <w:szCs w:val="22"/>
        </w:rPr>
        <w:t>, a Sustentabilidade não é exceção. O desafio passa por criar modelos lógicos de informação desde a fonte até ao indicador, assentes em sistemas integrados e ágeis, com equipas com conhecimento e cultura de dados’.</w:t>
      </w:r>
    </w:p>
    <w:p w14:paraId="68F58CB8" w14:textId="34FC4454" w:rsidR="00BB2709" w:rsidRPr="004A4765" w:rsidRDefault="00A035EB" w:rsidP="009E34F5">
      <w:pPr>
        <w:jc w:val="both"/>
        <w:textAlignment w:val="center"/>
        <w:rPr>
          <w:rFonts w:ascii="Arial" w:hAnsi="Arial"/>
          <w:sz w:val="22"/>
          <w:szCs w:val="22"/>
        </w:rPr>
      </w:pPr>
      <w:r w:rsidRPr="009A44A0">
        <w:rPr>
          <w:rFonts w:ascii="Arial" w:hAnsi="Arial"/>
          <w:sz w:val="22"/>
          <w:szCs w:val="22"/>
        </w:rPr>
        <w:t xml:space="preserve">Para as empresas, o reforço da monitorização e rastreabilidade da informação através da tomada de decisões </w:t>
      </w:r>
      <w:r w:rsidR="001500E0" w:rsidRPr="009A44A0">
        <w:rPr>
          <w:rFonts w:ascii="Arial" w:hAnsi="Arial"/>
          <w:sz w:val="22"/>
          <w:szCs w:val="22"/>
        </w:rPr>
        <w:t>orientada</w:t>
      </w:r>
      <w:r w:rsidRPr="009A44A0">
        <w:rPr>
          <w:rFonts w:ascii="Arial" w:hAnsi="Arial"/>
          <w:sz w:val="22"/>
          <w:szCs w:val="22"/>
        </w:rPr>
        <w:t xml:space="preserve"> </w:t>
      </w:r>
      <w:r w:rsidR="001500E0" w:rsidRPr="009A44A0">
        <w:rPr>
          <w:rFonts w:ascii="Arial" w:hAnsi="Arial"/>
          <w:sz w:val="22"/>
          <w:szCs w:val="22"/>
        </w:rPr>
        <w:t>por</w:t>
      </w:r>
      <w:r w:rsidRPr="009A44A0">
        <w:rPr>
          <w:rFonts w:ascii="Arial" w:hAnsi="Arial"/>
          <w:sz w:val="22"/>
          <w:szCs w:val="22"/>
        </w:rPr>
        <w:t xml:space="preserve"> dados, automatização e inteligência artificial (IA), não só representa uma oportunidade para melhorar a eficiência das operações comerciais, mas é também a melhor ferramenta para evitar qualquer risco </w:t>
      </w:r>
      <w:r w:rsidR="00EF61D7">
        <w:rPr>
          <w:rFonts w:ascii="Arial" w:hAnsi="Arial"/>
          <w:sz w:val="22"/>
          <w:szCs w:val="22"/>
        </w:rPr>
        <w:t xml:space="preserve">de </w:t>
      </w:r>
      <w:proofErr w:type="spellStart"/>
      <w:r w:rsidRPr="009A44A0">
        <w:rPr>
          <w:rFonts w:ascii="Arial" w:hAnsi="Arial"/>
          <w:i/>
          <w:iCs/>
          <w:sz w:val="22"/>
          <w:szCs w:val="22"/>
        </w:rPr>
        <w:t>greenwashing</w:t>
      </w:r>
      <w:proofErr w:type="spellEnd"/>
      <w:r w:rsidR="00C10967">
        <w:rPr>
          <w:rFonts w:ascii="Arial" w:hAnsi="Arial"/>
          <w:sz w:val="22"/>
          <w:szCs w:val="22"/>
        </w:rPr>
        <w:t xml:space="preserve"> </w:t>
      </w:r>
      <w:r w:rsidR="00C10967" w:rsidRPr="004A4765">
        <w:rPr>
          <w:rFonts w:ascii="Arial" w:hAnsi="Arial"/>
          <w:sz w:val="22"/>
          <w:szCs w:val="22"/>
        </w:rPr>
        <w:t xml:space="preserve">- </w:t>
      </w:r>
      <w:r w:rsidR="00C10967" w:rsidRPr="00063154">
        <w:rPr>
          <w:rFonts w:ascii="Arial" w:hAnsi="Arial"/>
          <w:sz w:val="22"/>
          <w:szCs w:val="22"/>
        </w:rPr>
        <w:t>injustificada apropriação de virtudes ambientais por parte de organizações ou pessoas.</w:t>
      </w:r>
    </w:p>
    <w:p w14:paraId="5CF45671" w14:textId="2D4C3959" w:rsidR="00A035EB" w:rsidRDefault="00A035EB" w:rsidP="00A035EB">
      <w:pPr>
        <w:jc w:val="both"/>
        <w:textAlignment w:val="center"/>
        <w:rPr>
          <w:rFonts w:ascii="Arial" w:hAnsi="Arial"/>
          <w:sz w:val="22"/>
          <w:szCs w:val="22"/>
        </w:rPr>
      </w:pPr>
      <w:r w:rsidRPr="009A44A0">
        <w:rPr>
          <w:rFonts w:ascii="Arial" w:hAnsi="Arial"/>
          <w:sz w:val="22"/>
          <w:szCs w:val="22"/>
        </w:rPr>
        <w:t xml:space="preserve">O modelo de gestão de dados defendido pela NTT DATA visa identificar indicadores </w:t>
      </w:r>
      <w:r w:rsidR="001500E0" w:rsidRPr="009A44A0">
        <w:rPr>
          <w:rFonts w:ascii="Arial" w:hAnsi="Arial"/>
          <w:sz w:val="22"/>
          <w:szCs w:val="22"/>
        </w:rPr>
        <w:t>sólidos</w:t>
      </w:r>
      <w:r w:rsidRPr="009A44A0">
        <w:rPr>
          <w:rFonts w:ascii="Arial" w:hAnsi="Arial"/>
          <w:sz w:val="22"/>
          <w:szCs w:val="22"/>
        </w:rPr>
        <w:t xml:space="preserve">, relevantes e </w:t>
      </w:r>
      <w:r w:rsidR="001500E0" w:rsidRPr="009A44A0">
        <w:rPr>
          <w:rFonts w:ascii="Arial" w:hAnsi="Arial"/>
          <w:sz w:val="22"/>
          <w:szCs w:val="22"/>
        </w:rPr>
        <w:t>oportunos</w:t>
      </w:r>
      <w:r w:rsidRPr="009A44A0">
        <w:rPr>
          <w:rFonts w:ascii="Arial" w:hAnsi="Arial"/>
          <w:sz w:val="22"/>
          <w:szCs w:val="22"/>
        </w:rPr>
        <w:t xml:space="preserve"> que mostrem a sustentabilidade</w:t>
      </w:r>
      <w:r w:rsidRPr="00A035EB">
        <w:rPr>
          <w:rFonts w:ascii="Arial" w:hAnsi="Arial"/>
          <w:sz w:val="22"/>
          <w:szCs w:val="22"/>
        </w:rPr>
        <w:t xml:space="preserve"> de um modelo de negócio. </w:t>
      </w:r>
      <w:r w:rsidR="001500E0">
        <w:rPr>
          <w:rFonts w:ascii="Arial" w:hAnsi="Arial"/>
          <w:sz w:val="22"/>
          <w:szCs w:val="22"/>
        </w:rPr>
        <w:t>Dessa forma</w:t>
      </w:r>
      <w:r w:rsidRPr="00A035EB">
        <w:rPr>
          <w:rFonts w:ascii="Arial" w:hAnsi="Arial"/>
          <w:sz w:val="22"/>
          <w:szCs w:val="22"/>
        </w:rPr>
        <w:t>, podem garantir uma gestão mais eficiente, aumentar o seu valor e facilitar o financiamento, reduzir os custos operacionais, aumentar a eficiência produtiva e responder às exigências de reputação de um mercado mais exigente.</w:t>
      </w:r>
    </w:p>
    <w:p w14:paraId="6B50BBA0" w14:textId="0E947187" w:rsidR="00A035EB" w:rsidRPr="00B2373F" w:rsidRDefault="00A035EB" w:rsidP="00E06A47">
      <w:pPr>
        <w:jc w:val="both"/>
        <w:rPr>
          <w:rFonts w:ascii="Arial" w:hAnsi="Arial" w:cs="Arial"/>
          <w:sz w:val="22"/>
          <w:szCs w:val="22"/>
        </w:rPr>
      </w:pPr>
      <w:r w:rsidRPr="39A36202">
        <w:rPr>
          <w:rFonts w:ascii="Arial" w:hAnsi="Arial" w:cs="Arial"/>
          <w:sz w:val="22"/>
          <w:szCs w:val="22"/>
        </w:rPr>
        <w:t xml:space="preserve">De acordo com Alonso Domínguez, </w:t>
      </w:r>
      <w:proofErr w:type="spellStart"/>
      <w:r w:rsidRPr="39A36202">
        <w:rPr>
          <w:rFonts w:ascii="Arial" w:hAnsi="Arial"/>
          <w:b/>
          <w:bCs/>
          <w:sz w:val="22"/>
          <w:szCs w:val="22"/>
        </w:rPr>
        <w:t>Partner</w:t>
      </w:r>
      <w:proofErr w:type="spellEnd"/>
      <w:r w:rsidRPr="39A36202"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 w:rsidRPr="39A36202">
        <w:rPr>
          <w:rFonts w:ascii="Arial" w:hAnsi="Arial"/>
          <w:b/>
          <w:bCs/>
          <w:sz w:val="22"/>
          <w:szCs w:val="22"/>
        </w:rPr>
        <w:t>Head</w:t>
      </w:r>
      <w:proofErr w:type="spellEnd"/>
      <w:r w:rsidRPr="39A3620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39A36202">
        <w:rPr>
          <w:rFonts w:ascii="Arial" w:hAnsi="Arial"/>
          <w:b/>
          <w:bCs/>
          <w:sz w:val="22"/>
          <w:szCs w:val="22"/>
        </w:rPr>
        <w:t>of</w:t>
      </w:r>
      <w:proofErr w:type="spellEnd"/>
      <w:r w:rsidRPr="39A36202">
        <w:rPr>
          <w:rFonts w:ascii="Arial" w:hAnsi="Arial"/>
          <w:b/>
          <w:bCs/>
          <w:sz w:val="22"/>
          <w:szCs w:val="22"/>
        </w:rPr>
        <w:t xml:space="preserve"> Green </w:t>
      </w:r>
      <w:proofErr w:type="spellStart"/>
      <w:r w:rsidRPr="39A36202">
        <w:rPr>
          <w:rFonts w:ascii="Arial" w:hAnsi="Arial"/>
          <w:b/>
          <w:bCs/>
          <w:sz w:val="22"/>
          <w:szCs w:val="22"/>
        </w:rPr>
        <w:t>Deal</w:t>
      </w:r>
      <w:proofErr w:type="spellEnd"/>
      <w:r w:rsidRPr="39A3620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39A36202">
        <w:rPr>
          <w:rFonts w:ascii="Arial" w:hAnsi="Arial"/>
          <w:b/>
          <w:bCs/>
          <w:sz w:val="22"/>
          <w:szCs w:val="22"/>
        </w:rPr>
        <w:t>and</w:t>
      </w:r>
      <w:proofErr w:type="spellEnd"/>
      <w:r w:rsidRPr="39A3620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E7307C">
        <w:rPr>
          <w:rFonts w:ascii="Arial" w:hAnsi="Arial"/>
          <w:b/>
          <w:bCs/>
          <w:sz w:val="22"/>
          <w:szCs w:val="22"/>
        </w:rPr>
        <w:t>S</w:t>
      </w:r>
      <w:r w:rsidRPr="39A36202">
        <w:rPr>
          <w:rFonts w:ascii="Arial" w:hAnsi="Arial"/>
          <w:b/>
          <w:bCs/>
          <w:sz w:val="22"/>
          <w:szCs w:val="22"/>
        </w:rPr>
        <w:t>ustainable</w:t>
      </w:r>
      <w:proofErr w:type="spellEnd"/>
      <w:r w:rsidRPr="39A3620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E7307C">
        <w:rPr>
          <w:rFonts w:ascii="Arial" w:hAnsi="Arial"/>
          <w:b/>
          <w:bCs/>
          <w:sz w:val="22"/>
          <w:szCs w:val="22"/>
        </w:rPr>
        <w:t>E</w:t>
      </w:r>
      <w:r w:rsidRPr="39A36202">
        <w:rPr>
          <w:rFonts w:ascii="Arial" w:hAnsi="Arial"/>
          <w:b/>
          <w:bCs/>
          <w:sz w:val="22"/>
          <w:szCs w:val="22"/>
        </w:rPr>
        <w:t>ngineering</w:t>
      </w:r>
      <w:proofErr w:type="spellEnd"/>
      <w:r w:rsidRPr="39A36202">
        <w:rPr>
          <w:rFonts w:ascii="Arial" w:hAnsi="Arial"/>
          <w:b/>
          <w:bCs/>
          <w:sz w:val="22"/>
          <w:szCs w:val="22"/>
        </w:rPr>
        <w:t xml:space="preserve"> da NTT DATA EMEAL</w:t>
      </w:r>
      <w:r w:rsidRPr="39A36202">
        <w:rPr>
          <w:rFonts w:ascii="Arial" w:hAnsi="Arial" w:cs="Arial"/>
          <w:sz w:val="22"/>
          <w:szCs w:val="22"/>
        </w:rPr>
        <w:t xml:space="preserve">, </w:t>
      </w:r>
      <w:r w:rsidRPr="39A36202">
        <w:rPr>
          <w:rFonts w:ascii="Arial" w:hAnsi="Arial" w:cs="Arial"/>
          <w:i/>
          <w:iCs/>
          <w:sz w:val="22"/>
          <w:szCs w:val="22"/>
        </w:rPr>
        <w:t xml:space="preserve">"o compromisso da  NTT DATA </w:t>
      </w:r>
      <w:r w:rsidR="002963B5" w:rsidRPr="39A36202">
        <w:rPr>
          <w:rFonts w:ascii="Arial" w:hAnsi="Arial" w:cs="Arial"/>
          <w:i/>
          <w:iCs/>
          <w:sz w:val="22"/>
          <w:szCs w:val="22"/>
        </w:rPr>
        <w:t xml:space="preserve">passa por </w:t>
      </w:r>
      <w:r w:rsidRPr="39A36202">
        <w:rPr>
          <w:rFonts w:ascii="Arial" w:hAnsi="Arial" w:cs="Arial"/>
          <w:i/>
          <w:iCs/>
          <w:sz w:val="22"/>
          <w:szCs w:val="22"/>
        </w:rPr>
        <w:t>oferecer consultoria ambiental e serviços de engenharia que integrem soluções tecnológicas associadas para permitir aos nossos clientes estabelecer um</w:t>
      </w:r>
      <w:r w:rsidR="002963B5" w:rsidRPr="39A36202">
        <w:rPr>
          <w:rFonts w:ascii="Arial" w:hAnsi="Arial" w:cs="Arial"/>
          <w:i/>
          <w:iCs/>
          <w:sz w:val="22"/>
          <w:szCs w:val="22"/>
        </w:rPr>
        <w:t>a</w:t>
      </w:r>
      <w:r w:rsidRPr="39A3620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9A36202">
        <w:rPr>
          <w:rFonts w:ascii="Arial" w:hAnsi="Arial"/>
          <w:i/>
          <w:iCs/>
          <w:sz w:val="22"/>
          <w:szCs w:val="22"/>
        </w:rPr>
        <w:t>framework</w:t>
      </w:r>
      <w:proofErr w:type="spellEnd"/>
      <w:r w:rsidRPr="39A36202">
        <w:rPr>
          <w:rFonts w:ascii="Arial" w:hAnsi="Arial"/>
          <w:i/>
          <w:iCs/>
          <w:sz w:val="22"/>
          <w:szCs w:val="22"/>
        </w:rPr>
        <w:t xml:space="preserve"> </w:t>
      </w:r>
      <w:r w:rsidRPr="39A36202">
        <w:rPr>
          <w:rFonts w:ascii="Arial" w:hAnsi="Arial" w:cs="Arial"/>
          <w:i/>
          <w:iCs/>
          <w:sz w:val="22"/>
          <w:szCs w:val="22"/>
        </w:rPr>
        <w:t>integrad</w:t>
      </w:r>
      <w:r w:rsidR="002963B5" w:rsidRPr="39A36202">
        <w:rPr>
          <w:rFonts w:ascii="Arial" w:hAnsi="Arial" w:cs="Arial"/>
          <w:i/>
          <w:iCs/>
          <w:sz w:val="22"/>
          <w:szCs w:val="22"/>
        </w:rPr>
        <w:t>a</w:t>
      </w:r>
      <w:r w:rsidR="00C10967" w:rsidRPr="39A36202">
        <w:rPr>
          <w:rFonts w:ascii="Arial" w:hAnsi="Arial" w:cs="Arial"/>
          <w:i/>
          <w:iCs/>
          <w:sz w:val="22"/>
          <w:szCs w:val="22"/>
        </w:rPr>
        <w:t xml:space="preserve">, capaz de aumentar </w:t>
      </w:r>
      <w:r w:rsidRPr="39A36202">
        <w:rPr>
          <w:rFonts w:ascii="Arial" w:hAnsi="Arial" w:cs="Arial"/>
          <w:i/>
          <w:iCs/>
          <w:sz w:val="22"/>
          <w:szCs w:val="22"/>
        </w:rPr>
        <w:t xml:space="preserve">a transparência e boa governação da empresa e melhorar a informação operacional e contabilística, incorporando impactos positivos e negativos, </w:t>
      </w:r>
      <w:r w:rsidR="002963B5" w:rsidRPr="39A36202">
        <w:rPr>
          <w:rFonts w:ascii="Arial" w:hAnsi="Arial" w:cs="Arial"/>
          <w:i/>
          <w:iCs/>
          <w:sz w:val="22"/>
          <w:szCs w:val="22"/>
        </w:rPr>
        <w:t>além d</w:t>
      </w:r>
      <w:r w:rsidRPr="39A36202">
        <w:rPr>
          <w:rFonts w:ascii="Arial" w:hAnsi="Arial" w:cs="Arial"/>
          <w:i/>
          <w:iCs/>
          <w:sz w:val="22"/>
          <w:szCs w:val="22"/>
        </w:rPr>
        <w:t>os riscos sociais e naturais da tomada de decisões".</w:t>
      </w:r>
      <w:r w:rsidRPr="39A36202">
        <w:rPr>
          <w:rFonts w:ascii="Arial" w:hAnsi="Arial" w:cs="Arial"/>
          <w:sz w:val="22"/>
          <w:szCs w:val="22"/>
        </w:rPr>
        <w:t xml:space="preserve"> </w:t>
      </w:r>
    </w:p>
    <w:p w14:paraId="6686668D" w14:textId="3C08B45E" w:rsidR="00A035EB" w:rsidRPr="00B2373F" w:rsidRDefault="00A035EB" w:rsidP="00E06A47">
      <w:pPr>
        <w:jc w:val="both"/>
        <w:rPr>
          <w:rFonts w:ascii="Arial" w:hAnsi="Arial" w:cs="Arial"/>
          <w:sz w:val="22"/>
          <w:szCs w:val="22"/>
        </w:rPr>
      </w:pPr>
      <w:r w:rsidRPr="00A035EB">
        <w:rPr>
          <w:rFonts w:ascii="Arial" w:hAnsi="Arial" w:cs="Arial"/>
          <w:sz w:val="22"/>
          <w:szCs w:val="22"/>
        </w:rPr>
        <w:t>Qualquer estratégia empresarial baseada em dados empíricos relevantes, rastreáveis e certificáveis pode reduzir custos onde for realmente necessário, aumentar a eficiência dos processos, liderar oportunidades de mercado e contribuir para o desenvolvimento sustentável a partir de uma posição de liderança</w:t>
      </w:r>
      <w:r w:rsidR="002963B5">
        <w:rPr>
          <w:rFonts w:ascii="Arial" w:hAnsi="Arial" w:cs="Arial"/>
          <w:sz w:val="22"/>
          <w:szCs w:val="22"/>
        </w:rPr>
        <w:t xml:space="preserve">, </w:t>
      </w:r>
      <w:r w:rsidRPr="00A035EB">
        <w:rPr>
          <w:rFonts w:ascii="Arial" w:hAnsi="Arial" w:cs="Arial"/>
          <w:sz w:val="22"/>
          <w:szCs w:val="22"/>
        </w:rPr>
        <w:t>fornece</w:t>
      </w:r>
      <w:r w:rsidR="00C10967">
        <w:rPr>
          <w:rFonts w:ascii="Arial" w:hAnsi="Arial" w:cs="Arial"/>
          <w:sz w:val="22"/>
          <w:szCs w:val="22"/>
        </w:rPr>
        <w:t>ndo</w:t>
      </w:r>
      <w:r w:rsidRPr="00A035EB">
        <w:rPr>
          <w:rFonts w:ascii="Arial" w:hAnsi="Arial" w:cs="Arial"/>
          <w:sz w:val="22"/>
          <w:szCs w:val="22"/>
        </w:rPr>
        <w:t xml:space="preserve"> valor em duas direções: do território ou da sociedade para a empresa e vice-versa.</w:t>
      </w:r>
    </w:p>
    <w:p w14:paraId="23FEDA71" w14:textId="77777777" w:rsidR="00E06A47" w:rsidRPr="00B2373F" w:rsidRDefault="00E06A47" w:rsidP="009E34F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7FBB6525" w14:textId="40FEBC63" w:rsidR="00BB7DB4" w:rsidRDefault="00EF3CD8" w:rsidP="003D14FF">
      <w:pPr>
        <w:textAlignment w:val="center"/>
      </w:pPr>
      <w:r w:rsidRPr="00EF3CD8">
        <w:rPr>
          <w:rFonts w:ascii="Arial" w:hAnsi="Arial" w:cs="Arial"/>
          <w:sz w:val="22"/>
          <w:szCs w:val="22"/>
        </w:rPr>
        <w:t>Faça o download do relatório completo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EF3CD8">
          <w:rPr>
            <w:rStyle w:val="Hiperligao"/>
            <w:rFonts w:ascii="Arial" w:hAnsi="Arial" w:cs="Arial"/>
            <w:sz w:val="22"/>
            <w:szCs w:val="22"/>
          </w:rPr>
          <w:t>aqui</w:t>
        </w:r>
      </w:hyperlink>
      <w:r>
        <w:rPr>
          <w:rFonts w:ascii="Arial" w:hAnsi="Arial" w:cs="Arial"/>
          <w:sz w:val="22"/>
          <w:szCs w:val="22"/>
        </w:rPr>
        <w:t>.</w:t>
      </w:r>
      <w:r w:rsidRPr="00EF3CD8">
        <w:rPr>
          <w:rFonts w:ascii="Arial" w:hAnsi="Arial" w:cs="Arial"/>
          <w:sz w:val="22"/>
          <w:szCs w:val="22"/>
        </w:rPr>
        <w:t xml:space="preserve"> </w:t>
      </w:r>
    </w:p>
    <w:p w14:paraId="078E0373" w14:textId="77777777" w:rsidR="003D14FF" w:rsidRPr="003D14FF" w:rsidRDefault="003D14FF" w:rsidP="003D14FF">
      <w:pPr>
        <w:textAlignment w:val="center"/>
      </w:pPr>
    </w:p>
    <w:p w14:paraId="29FA759F" w14:textId="77777777" w:rsidR="003D14FF" w:rsidRPr="00F9524F" w:rsidRDefault="003D14FF" w:rsidP="003D14FF">
      <w:pPr>
        <w:jc w:val="both"/>
        <w:rPr>
          <w:rFonts w:ascii="Arial" w:hAnsi="Arial" w:cs="Arial"/>
          <w:b/>
          <w:color w:val="000000"/>
          <w:sz w:val="16"/>
          <w:szCs w:val="20"/>
          <w:lang w:eastAsia="en-GB"/>
        </w:rPr>
      </w:pPr>
      <w:r w:rsidRPr="00F9524F">
        <w:rPr>
          <w:rFonts w:ascii="Arial" w:hAnsi="Arial" w:cs="Arial"/>
          <w:b/>
          <w:sz w:val="16"/>
          <w:szCs w:val="20"/>
        </w:rPr>
        <w:t>Sobre a NTT DATA</w:t>
      </w:r>
    </w:p>
    <w:p w14:paraId="087F14AE" w14:textId="77777777" w:rsidR="003D14FF" w:rsidRPr="00F9524F" w:rsidRDefault="003D14FF" w:rsidP="003D14FF">
      <w:pPr>
        <w:jc w:val="both"/>
        <w:rPr>
          <w:rStyle w:val="normaltextrun"/>
          <w:shd w:val="clear" w:color="auto" w:fill="FFFFFF"/>
        </w:rPr>
      </w:pPr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A NTT DATA é uma empresa do Grupo NTT - Nippon </w:t>
      </w:r>
      <w:proofErr w:type="spellStart"/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>and</w:t>
      </w:r>
      <w:proofErr w:type="spellEnd"/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>Telegraph</w:t>
      </w:r>
      <w:proofErr w:type="spellEnd"/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>and</w:t>
      </w:r>
      <w:proofErr w:type="spellEnd"/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Telefone </w:t>
      </w:r>
      <w:proofErr w:type="spellStart"/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>Corporation</w:t>
      </w:r>
      <w:proofErr w:type="spellEnd"/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- e uma companhia global de inovação, de serviços IT e de negócio, sediada em Tóquio. A empresa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 um alcance global com a visão local dos negócios, nos mais de 50 países do mundo onde está presente. Saiba mais sobre a NTT DATA em pt.nttdata.com.</w:t>
      </w:r>
    </w:p>
    <w:p w14:paraId="0E49085E" w14:textId="77777777" w:rsidR="003D14FF" w:rsidRDefault="003D14FF" w:rsidP="003D14FF">
      <w:pPr>
        <w:pStyle w:val="NormalWeb"/>
        <w:spacing w:before="0" w:beforeAutospacing="0" w:after="0" w:afterAutospacing="0"/>
        <w:rPr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 xml:space="preserve">Para mais informação contacte: </w:t>
      </w:r>
    </w:p>
    <w:p w14:paraId="22D2B79F" w14:textId="77777777" w:rsidR="003D14FF" w:rsidRDefault="003D14FF" w:rsidP="003D14F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8DB0E74" w14:textId="77777777" w:rsidR="003D14FF" w:rsidRDefault="003D14FF" w:rsidP="003D14F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Lift Consulting</w:t>
      </w:r>
    </w:p>
    <w:p w14:paraId="56C63AC0" w14:textId="77777777" w:rsidR="003D14FF" w:rsidRDefault="003D14FF" w:rsidP="003D14F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Erica Macieira | </w:t>
      </w:r>
      <w:hyperlink r:id="rId13" w:history="1">
        <w:r>
          <w:rPr>
            <w:rStyle w:val="Hiperligao"/>
            <w:rFonts w:ascii="Arial" w:hAnsi="Arial" w:cs="Arial"/>
            <w:sz w:val="18"/>
          </w:rPr>
          <w:t>erica.macieira@lift.com.pt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| 910549515 </w:t>
      </w:r>
    </w:p>
    <w:p w14:paraId="0DC8C3F3" w14:textId="1B1B471B" w:rsidR="003D14FF" w:rsidRDefault="003D14FF" w:rsidP="003D14F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Inês Filipe | </w:t>
      </w:r>
      <w:hyperlink r:id="rId14" w:history="1">
        <w:r>
          <w:rPr>
            <w:rStyle w:val="Hiperligao"/>
            <w:rFonts w:ascii="Arial" w:hAnsi="Arial" w:cs="Arial"/>
            <w:sz w:val="18"/>
            <w:lang w:val="en-GB"/>
          </w:rPr>
          <w:t>ines.filipe@lift.com.pt</w:t>
        </w:r>
      </w:hyperlink>
      <w:r>
        <w:rPr>
          <w:rFonts w:ascii="Arial" w:hAnsi="Arial" w:cs="Arial"/>
          <w:color w:val="000000"/>
          <w:sz w:val="18"/>
          <w:szCs w:val="18"/>
          <w:lang w:val="en-GB"/>
        </w:rPr>
        <w:t xml:space="preserve"> | 910 283 054</w:t>
      </w:r>
    </w:p>
    <w:p w14:paraId="7F3CF68A" w14:textId="77777777" w:rsidR="00BB7DB4" w:rsidRPr="00BB7DB4" w:rsidRDefault="00BB7DB4" w:rsidP="005C59E3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BB7DB4" w:rsidRPr="00BB7D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523E" w14:textId="77777777" w:rsidR="00AF28BA" w:rsidRDefault="00AF28BA" w:rsidP="000C06B7">
      <w:pPr>
        <w:spacing w:after="0" w:line="240" w:lineRule="auto"/>
      </w:pPr>
      <w:r>
        <w:separator/>
      </w:r>
    </w:p>
  </w:endnote>
  <w:endnote w:type="continuationSeparator" w:id="0">
    <w:p w14:paraId="12755FCF" w14:textId="77777777" w:rsidR="00AF28BA" w:rsidRDefault="00AF28BA" w:rsidP="000C06B7">
      <w:pPr>
        <w:spacing w:after="0" w:line="240" w:lineRule="auto"/>
      </w:pPr>
      <w:r>
        <w:continuationSeparator/>
      </w:r>
    </w:p>
  </w:endnote>
  <w:endnote w:type="continuationNotice" w:id="1">
    <w:p w14:paraId="0088CC28" w14:textId="77777777" w:rsidR="00AF28BA" w:rsidRDefault="00AF2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3908" w14:textId="77777777" w:rsidR="00E52C50" w:rsidRDefault="00E52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F2C5" w14:textId="77777777" w:rsidR="00E52C50" w:rsidRDefault="00E52C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2906" w14:textId="77777777" w:rsidR="00E52C50" w:rsidRDefault="00E52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79DE" w14:textId="77777777" w:rsidR="00AF28BA" w:rsidRDefault="00AF28BA" w:rsidP="000C06B7">
      <w:pPr>
        <w:spacing w:after="0" w:line="240" w:lineRule="auto"/>
      </w:pPr>
      <w:r>
        <w:separator/>
      </w:r>
    </w:p>
  </w:footnote>
  <w:footnote w:type="continuationSeparator" w:id="0">
    <w:p w14:paraId="09CA55F8" w14:textId="77777777" w:rsidR="00AF28BA" w:rsidRDefault="00AF28BA" w:rsidP="000C06B7">
      <w:pPr>
        <w:spacing w:after="0" w:line="240" w:lineRule="auto"/>
      </w:pPr>
      <w:r>
        <w:continuationSeparator/>
      </w:r>
    </w:p>
  </w:footnote>
  <w:footnote w:type="continuationNotice" w:id="1">
    <w:p w14:paraId="5F6F2FEA" w14:textId="77777777" w:rsidR="00AF28BA" w:rsidRDefault="00AF2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528A" w14:textId="77777777" w:rsidR="00E52C50" w:rsidRDefault="00E52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B5D1" w14:textId="653DEDAE" w:rsidR="00E52C50" w:rsidRDefault="00E52C50" w:rsidP="00F30EDA">
    <w:pPr>
      <w:pStyle w:val="Cabealho"/>
      <w:jc w:val="right"/>
    </w:pPr>
    <w:r>
      <w:rPr>
        <w:noProof/>
        <w:color w:val="2B579A"/>
        <w:shd w:val="clear" w:color="auto" w:fill="E6E6E6"/>
        <w:lang w:eastAsia="pt-PT"/>
      </w:rPr>
      <w:drawing>
        <wp:anchor distT="0" distB="0" distL="114300" distR="114300" simplePos="0" relativeHeight="251659264" behindDoc="0" locked="0" layoutInCell="1" allowOverlap="1" wp14:anchorId="702ED161" wp14:editId="3DBAC24C">
          <wp:simplePos x="0" y="0"/>
          <wp:positionH relativeFrom="page">
            <wp:posOffset>793750</wp:posOffset>
          </wp:positionH>
          <wp:positionV relativeFrom="topMargin">
            <wp:posOffset>264160</wp:posOffset>
          </wp:positionV>
          <wp:extent cx="1531519" cy="527050"/>
          <wp:effectExtent l="0" t="0" r="0" b="0"/>
          <wp:wrapSquare wrapText="bothSides"/>
          <wp:docPr id="12" name="Imagen 1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19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F2F94" w14:textId="36513A7F" w:rsidR="00D41553" w:rsidRDefault="00D41553" w:rsidP="00F30EDA">
    <w:pPr>
      <w:pStyle w:val="Cabealho"/>
      <w:jc w:val="right"/>
    </w:pPr>
  </w:p>
  <w:p w14:paraId="305107E0" w14:textId="77777777" w:rsidR="000C06B7" w:rsidRDefault="000C06B7">
    <w:pPr>
      <w:pStyle w:val="Cabealho"/>
    </w:pPr>
  </w:p>
  <w:p w14:paraId="2FA7DE50" w14:textId="77777777" w:rsidR="000C06B7" w:rsidRDefault="000C06B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0345" w14:textId="77777777" w:rsidR="00E52C50" w:rsidRDefault="00E52C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842"/>
    <w:multiLevelType w:val="hybridMultilevel"/>
    <w:tmpl w:val="91423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6AE"/>
    <w:multiLevelType w:val="hybridMultilevel"/>
    <w:tmpl w:val="90242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ED"/>
    <w:multiLevelType w:val="hybridMultilevel"/>
    <w:tmpl w:val="C3F65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407F"/>
    <w:multiLevelType w:val="hybridMultilevel"/>
    <w:tmpl w:val="35E0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20C5"/>
    <w:multiLevelType w:val="hybridMultilevel"/>
    <w:tmpl w:val="C9E87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A52CF"/>
    <w:multiLevelType w:val="hybridMultilevel"/>
    <w:tmpl w:val="9F66898E"/>
    <w:lvl w:ilvl="0" w:tplc="286E60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61198"/>
    <w:multiLevelType w:val="hybridMultilevel"/>
    <w:tmpl w:val="E1F4E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934F4"/>
    <w:multiLevelType w:val="hybridMultilevel"/>
    <w:tmpl w:val="A06A6AFE"/>
    <w:lvl w:ilvl="0" w:tplc="226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43181">
    <w:abstractNumId w:val="1"/>
  </w:num>
  <w:num w:numId="2" w16cid:durableId="2018341862">
    <w:abstractNumId w:val="10"/>
  </w:num>
  <w:num w:numId="3" w16cid:durableId="1637371405">
    <w:abstractNumId w:val="3"/>
  </w:num>
  <w:num w:numId="4" w16cid:durableId="1680349145">
    <w:abstractNumId w:val="4"/>
  </w:num>
  <w:num w:numId="5" w16cid:durableId="178197522">
    <w:abstractNumId w:val="8"/>
  </w:num>
  <w:num w:numId="6" w16cid:durableId="407575902">
    <w:abstractNumId w:val="2"/>
  </w:num>
  <w:num w:numId="7" w16cid:durableId="629942336">
    <w:abstractNumId w:val="5"/>
  </w:num>
  <w:num w:numId="8" w16cid:durableId="1194727809">
    <w:abstractNumId w:val="0"/>
  </w:num>
  <w:num w:numId="9" w16cid:durableId="903219223">
    <w:abstractNumId w:val="6"/>
  </w:num>
  <w:num w:numId="10" w16cid:durableId="1642072385">
    <w:abstractNumId w:val="7"/>
  </w:num>
  <w:num w:numId="11" w16cid:durableId="547106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D8"/>
    <w:rsid w:val="00003D8F"/>
    <w:rsid w:val="000053D1"/>
    <w:rsid w:val="000075C2"/>
    <w:rsid w:val="00007E06"/>
    <w:rsid w:val="000102FA"/>
    <w:rsid w:val="00011C78"/>
    <w:rsid w:val="000122AA"/>
    <w:rsid w:val="0001293B"/>
    <w:rsid w:val="00012BFB"/>
    <w:rsid w:val="00021BC6"/>
    <w:rsid w:val="00025088"/>
    <w:rsid w:val="0002589F"/>
    <w:rsid w:val="0002727C"/>
    <w:rsid w:val="0002745F"/>
    <w:rsid w:val="00027B66"/>
    <w:rsid w:val="00030E0A"/>
    <w:rsid w:val="0003392D"/>
    <w:rsid w:val="000342B0"/>
    <w:rsid w:val="00034658"/>
    <w:rsid w:val="00034CDC"/>
    <w:rsid w:val="0003701F"/>
    <w:rsid w:val="000420AF"/>
    <w:rsid w:val="00045718"/>
    <w:rsid w:val="00046193"/>
    <w:rsid w:val="00047242"/>
    <w:rsid w:val="00050377"/>
    <w:rsid w:val="000537C5"/>
    <w:rsid w:val="00057A92"/>
    <w:rsid w:val="00063154"/>
    <w:rsid w:val="000649E2"/>
    <w:rsid w:val="000708E2"/>
    <w:rsid w:val="00070B67"/>
    <w:rsid w:val="00074A72"/>
    <w:rsid w:val="0007620F"/>
    <w:rsid w:val="00077CF6"/>
    <w:rsid w:val="0008196E"/>
    <w:rsid w:val="00082278"/>
    <w:rsid w:val="0008435E"/>
    <w:rsid w:val="000853D3"/>
    <w:rsid w:val="00086334"/>
    <w:rsid w:val="00086B8E"/>
    <w:rsid w:val="00091DC6"/>
    <w:rsid w:val="00094E5C"/>
    <w:rsid w:val="00095A0E"/>
    <w:rsid w:val="000A09C8"/>
    <w:rsid w:val="000A179D"/>
    <w:rsid w:val="000A26CB"/>
    <w:rsid w:val="000A3888"/>
    <w:rsid w:val="000A4085"/>
    <w:rsid w:val="000A442F"/>
    <w:rsid w:val="000A53C5"/>
    <w:rsid w:val="000B0F86"/>
    <w:rsid w:val="000B5472"/>
    <w:rsid w:val="000B5E11"/>
    <w:rsid w:val="000C06B7"/>
    <w:rsid w:val="000C1036"/>
    <w:rsid w:val="000C1D3C"/>
    <w:rsid w:val="000C2674"/>
    <w:rsid w:val="000C36A0"/>
    <w:rsid w:val="000C4872"/>
    <w:rsid w:val="000D1031"/>
    <w:rsid w:val="000D33C4"/>
    <w:rsid w:val="000D383D"/>
    <w:rsid w:val="000D4153"/>
    <w:rsid w:val="000D5EF7"/>
    <w:rsid w:val="000D677E"/>
    <w:rsid w:val="000E2E32"/>
    <w:rsid w:val="000F1C71"/>
    <w:rsid w:val="000F237B"/>
    <w:rsid w:val="000F39D2"/>
    <w:rsid w:val="000F5866"/>
    <w:rsid w:val="000F7EF7"/>
    <w:rsid w:val="00102DF0"/>
    <w:rsid w:val="00103DD5"/>
    <w:rsid w:val="00105369"/>
    <w:rsid w:val="0010577C"/>
    <w:rsid w:val="001057B8"/>
    <w:rsid w:val="00107F90"/>
    <w:rsid w:val="001116EE"/>
    <w:rsid w:val="00117B53"/>
    <w:rsid w:val="001214D3"/>
    <w:rsid w:val="00121E92"/>
    <w:rsid w:val="00122701"/>
    <w:rsid w:val="0012472C"/>
    <w:rsid w:val="001301C0"/>
    <w:rsid w:val="00133D53"/>
    <w:rsid w:val="001345E2"/>
    <w:rsid w:val="00135529"/>
    <w:rsid w:val="001355C7"/>
    <w:rsid w:val="00135F1D"/>
    <w:rsid w:val="00140634"/>
    <w:rsid w:val="00142ABD"/>
    <w:rsid w:val="001500E0"/>
    <w:rsid w:val="00152402"/>
    <w:rsid w:val="00160225"/>
    <w:rsid w:val="00164E75"/>
    <w:rsid w:val="001657E2"/>
    <w:rsid w:val="001675F3"/>
    <w:rsid w:val="001677F2"/>
    <w:rsid w:val="001727AA"/>
    <w:rsid w:val="0017362B"/>
    <w:rsid w:val="00173C8E"/>
    <w:rsid w:val="00181527"/>
    <w:rsid w:val="00182140"/>
    <w:rsid w:val="00183E3B"/>
    <w:rsid w:val="001908D8"/>
    <w:rsid w:val="00191E5F"/>
    <w:rsid w:val="00194C04"/>
    <w:rsid w:val="00196E8F"/>
    <w:rsid w:val="001976A9"/>
    <w:rsid w:val="001A502D"/>
    <w:rsid w:val="001B17C5"/>
    <w:rsid w:val="001B495D"/>
    <w:rsid w:val="001C6BBF"/>
    <w:rsid w:val="001C7A4A"/>
    <w:rsid w:val="001C7CBA"/>
    <w:rsid w:val="001C7E77"/>
    <w:rsid w:val="001D3959"/>
    <w:rsid w:val="001D4A19"/>
    <w:rsid w:val="001E2DF4"/>
    <w:rsid w:val="001E4186"/>
    <w:rsid w:val="001E558B"/>
    <w:rsid w:val="001E5651"/>
    <w:rsid w:val="001F0820"/>
    <w:rsid w:val="001F1759"/>
    <w:rsid w:val="001F1DD5"/>
    <w:rsid w:val="001F2ADC"/>
    <w:rsid w:val="001F2E80"/>
    <w:rsid w:val="001F3BD0"/>
    <w:rsid w:val="001F6A78"/>
    <w:rsid w:val="001F6E75"/>
    <w:rsid w:val="001F7F76"/>
    <w:rsid w:val="0020005C"/>
    <w:rsid w:val="002021B5"/>
    <w:rsid w:val="0020253F"/>
    <w:rsid w:val="002039E3"/>
    <w:rsid w:val="00204781"/>
    <w:rsid w:val="00206B18"/>
    <w:rsid w:val="00221FEE"/>
    <w:rsid w:val="00224FD6"/>
    <w:rsid w:val="00227A9A"/>
    <w:rsid w:val="00230911"/>
    <w:rsid w:val="00230CBF"/>
    <w:rsid w:val="00233C8F"/>
    <w:rsid w:val="0023494E"/>
    <w:rsid w:val="00240DD8"/>
    <w:rsid w:val="002414A4"/>
    <w:rsid w:val="00241DA1"/>
    <w:rsid w:val="00241DB8"/>
    <w:rsid w:val="00242637"/>
    <w:rsid w:val="002451E5"/>
    <w:rsid w:val="00245A29"/>
    <w:rsid w:val="00245FDB"/>
    <w:rsid w:val="00246141"/>
    <w:rsid w:val="00246633"/>
    <w:rsid w:val="00247278"/>
    <w:rsid w:val="00256669"/>
    <w:rsid w:val="002575D8"/>
    <w:rsid w:val="002674AD"/>
    <w:rsid w:val="00271CA6"/>
    <w:rsid w:val="00271CD9"/>
    <w:rsid w:val="00273617"/>
    <w:rsid w:val="00283829"/>
    <w:rsid w:val="00283CCC"/>
    <w:rsid w:val="00285099"/>
    <w:rsid w:val="00287B10"/>
    <w:rsid w:val="00287DE3"/>
    <w:rsid w:val="00290A48"/>
    <w:rsid w:val="00292989"/>
    <w:rsid w:val="002958CC"/>
    <w:rsid w:val="002963B5"/>
    <w:rsid w:val="00296965"/>
    <w:rsid w:val="00296FA6"/>
    <w:rsid w:val="0029770C"/>
    <w:rsid w:val="0029791A"/>
    <w:rsid w:val="002A2BB0"/>
    <w:rsid w:val="002A4CD4"/>
    <w:rsid w:val="002A6EB5"/>
    <w:rsid w:val="002A702F"/>
    <w:rsid w:val="002A796A"/>
    <w:rsid w:val="002B3814"/>
    <w:rsid w:val="002C0E3F"/>
    <w:rsid w:val="002C1010"/>
    <w:rsid w:val="002C1F77"/>
    <w:rsid w:val="002C3D43"/>
    <w:rsid w:val="002C787F"/>
    <w:rsid w:val="002D2966"/>
    <w:rsid w:val="002D3244"/>
    <w:rsid w:val="002D5956"/>
    <w:rsid w:val="002D672D"/>
    <w:rsid w:val="002D6B48"/>
    <w:rsid w:val="002D7376"/>
    <w:rsid w:val="002E0031"/>
    <w:rsid w:val="002E6DF0"/>
    <w:rsid w:val="002F067F"/>
    <w:rsid w:val="002F0EDA"/>
    <w:rsid w:val="002F7031"/>
    <w:rsid w:val="00300596"/>
    <w:rsid w:val="00300EA9"/>
    <w:rsid w:val="0030101E"/>
    <w:rsid w:val="00301417"/>
    <w:rsid w:val="0030495C"/>
    <w:rsid w:val="003052E7"/>
    <w:rsid w:val="003067C9"/>
    <w:rsid w:val="003073FE"/>
    <w:rsid w:val="00310D55"/>
    <w:rsid w:val="00314E72"/>
    <w:rsid w:val="00321599"/>
    <w:rsid w:val="003215D3"/>
    <w:rsid w:val="003229B5"/>
    <w:rsid w:val="00324384"/>
    <w:rsid w:val="0032451E"/>
    <w:rsid w:val="003262E5"/>
    <w:rsid w:val="0032707F"/>
    <w:rsid w:val="00327784"/>
    <w:rsid w:val="00333303"/>
    <w:rsid w:val="00333F95"/>
    <w:rsid w:val="003360E5"/>
    <w:rsid w:val="003412AC"/>
    <w:rsid w:val="00341B0F"/>
    <w:rsid w:val="0034206A"/>
    <w:rsid w:val="00342667"/>
    <w:rsid w:val="00346C72"/>
    <w:rsid w:val="00347F39"/>
    <w:rsid w:val="00351E06"/>
    <w:rsid w:val="00356678"/>
    <w:rsid w:val="00357E05"/>
    <w:rsid w:val="003612C4"/>
    <w:rsid w:val="003629F5"/>
    <w:rsid w:val="00362D42"/>
    <w:rsid w:val="00363B70"/>
    <w:rsid w:val="00365FFB"/>
    <w:rsid w:val="003669F7"/>
    <w:rsid w:val="003708EE"/>
    <w:rsid w:val="00373F7F"/>
    <w:rsid w:val="00376352"/>
    <w:rsid w:val="00376BF0"/>
    <w:rsid w:val="0037757D"/>
    <w:rsid w:val="003806E5"/>
    <w:rsid w:val="00381A1D"/>
    <w:rsid w:val="003868A8"/>
    <w:rsid w:val="00390B3A"/>
    <w:rsid w:val="00390E04"/>
    <w:rsid w:val="00395A51"/>
    <w:rsid w:val="003A06FB"/>
    <w:rsid w:val="003A0E3E"/>
    <w:rsid w:val="003A14A2"/>
    <w:rsid w:val="003A2137"/>
    <w:rsid w:val="003A7464"/>
    <w:rsid w:val="003A7E46"/>
    <w:rsid w:val="003B5E6D"/>
    <w:rsid w:val="003B6D79"/>
    <w:rsid w:val="003B6DDC"/>
    <w:rsid w:val="003B778C"/>
    <w:rsid w:val="003C21FF"/>
    <w:rsid w:val="003C60BA"/>
    <w:rsid w:val="003C6D52"/>
    <w:rsid w:val="003C6F6D"/>
    <w:rsid w:val="003D093B"/>
    <w:rsid w:val="003D1394"/>
    <w:rsid w:val="003D14FF"/>
    <w:rsid w:val="003D1520"/>
    <w:rsid w:val="003D726E"/>
    <w:rsid w:val="003E2396"/>
    <w:rsid w:val="003E2F6E"/>
    <w:rsid w:val="003E3C8F"/>
    <w:rsid w:val="003E5FB2"/>
    <w:rsid w:val="003E6F54"/>
    <w:rsid w:val="003E7D31"/>
    <w:rsid w:val="003F1410"/>
    <w:rsid w:val="003F7D4B"/>
    <w:rsid w:val="003F7DFF"/>
    <w:rsid w:val="003F7F2B"/>
    <w:rsid w:val="004000E4"/>
    <w:rsid w:val="0040095F"/>
    <w:rsid w:val="00402341"/>
    <w:rsid w:val="00402CD1"/>
    <w:rsid w:val="0040323C"/>
    <w:rsid w:val="00411EDD"/>
    <w:rsid w:val="00412173"/>
    <w:rsid w:val="00412B81"/>
    <w:rsid w:val="0041496E"/>
    <w:rsid w:val="004150EA"/>
    <w:rsid w:val="00416366"/>
    <w:rsid w:val="00421248"/>
    <w:rsid w:val="0042127F"/>
    <w:rsid w:val="00422B8D"/>
    <w:rsid w:val="00423EB2"/>
    <w:rsid w:val="00426C0B"/>
    <w:rsid w:val="00432DDA"/>
    <w:rsid w:val="00434684"/>
    <w:rsid w:val="00435DC3"/>
    <w:rsid w:val="00440D4B"/>
    <w:rsid w:val="004414F5"/>
    <w:rsid w:val="00444318"/>
    <w:rsid w:val="004453D1"/>
    <w:rsid w:val="00445C28"/>
    <w:rsid w:val="00454AF4"/>
    <w:rsid w:val="0045519B"/>
    <w:rsid w:val="004557A5"/>
    <w:rsid w:val="00456F47"/>
    <w:rsid w:val="00462B69"/>
    <w:rsid w:val="004752B5"/>
    <w:rsid w:val="00475997"/>
    <w:rsid w:val="00475F3D"/>
    <w:rsid w:val="0047687A"/>
    <w:rsid w:val="00483744"/>
    <w:rsid w:val="0048688A"/>
    <w:rsid w:val="0049019A"/>
    <w:rsid w:val="0049059C"/>
    <w:rsid w:val="004A0B16"/>
    <w:rsid w:val="004A272A"/>
    <w:rsid w:val="004A4765"/>
    <w:rsid w:val="004B51A6"/>
    <w:rsid w:val="004B5361"/>
    <w:rsid w:val="004B5871"/>
    <w:rsid w:val="004C027D"/>
    <w:rsid w:val="004C26C7"/>
    <w:rsid w:val="004C6FFF"/>
    <w:rsid w:val="004D0A09"/>
    <w:rsid w:val="004D712B"/>
    <w:rsid w:val="004E2BA7"/>
    <w:rsid w:val="004E4936"/>
    <w:rsid w:val="004F18E4"/>
    <w:rsid w:val="004F468E"/>
    <w:rsid w:val="004F5F7B"/>
    <w:rsid w:val="004F73C3"/>
    <w:rsid w:val="00502A03"/>
    <w:rsid w:val="00503889"/>
    <w:rsid w:val="00510521"/>
    <w:rsid w:val="005119D5"/>
    <w:rsid w:val="00511DC9"/>
    <w:rsid w:val="00522C68"/>
    <w:rsid w:val="00522D55"/>
    <w:rsid w:val="00524139"/>
    <w:rsid w:val="00525D6A"/>
    <w:rsid w:val="00534EA4"/>
    <w:rsid w:val="00557863"/>
    <w:rsid w:val="00560176"/>
    <w:rsid w:val="00560EEA"/>
    <w:rsid w:val="00561595"/>
    <w:rsid w:val="0056229E"/>
    <w:rsid w:val="00563A10"/>
    <w:rsid w:val="00575786"/>
    <w:rsid w:val="0057701C"/>
    <w:rsid w:val="00585D7D"/>
    <w:rsid w:val="0058681F"/>
    <w:rsid w:val="00590BA8"/>
    <w:rsid w:val="0059163A"/>
    <w:rsid w:val="00594FD5"/>
    <w:rsid w:val="00596F7E"/>
    <w:rsid w:val="005A1E93"/>
    <w:rsid w:val="005A208C"/>
    <w:rsid w:val="005B0E19"/>
    <w:rsid w:val="005B6778"/>
    <w:rsid w:val="005C2B3F"/>
    <w:rsid w:val="005C475A"/>
    <w:rsid w:val="005C59E3"/>
    <w:rsid w:val="005C7D18"/>
    <w:rsid w:val="005D4755"/>
    <w:rsid w:val="005D4965"/>
    <w:rsid w:val="005E0FF1"/>
    <w:rsid w:val="005E1A8F"/>
    <w:rsid w:val="005E510E"/>
    <w:rsid w:val="005E55F9"/>
    <w:rsid w:val="005E692A"/>
    <w:rsid w:val="005F0A4D"/>
    <w:rsid w:val="005F42C2"/>
    <w:rsid w:val="005F5151"/>
    <w:rsid w:val="005F5A54"/>
    <w:rsid w:val="005F6667"/>
    <w:rsid w:val="005F6DFE"/>
    <w:rsid w:val="00600D4E"/>
    <w:rsid w:val="006016AE"/>
    <w:rsid w:val="00603DC6"/>
    <w:rsid w:val="00611676"/>
    <w:rsid w:val="00611A8A"/>
    <w:rsid w:val="00613B30"/>
    <w:rsid w:val="00614AD3"/>
    <w:rsid w:val="00614B1D"/>
    <w:rsid w:val="00616A57"/>
    <w:rsid w:val="0061760E"/>
    <w:rsid w:val="006228C0"/>
    <w:rsid w:val="00627C58"/>
    <w:rsid w:val="00633B69"/>
    <w:rsid w:val="006425C7"/>
    <w:rsid w:val="0064525A"/>
    <w:rsid w:val="006471E7"/>
    <w:rsid w:val="006543EF"/>
    <w:rsid w:val="0065632C"/>
    <w:rsid w:val="00656CD9"/>
    <w:rsid w:val="00657195"/>
    <w:rsid w:val="00665159"/>
    <w:rsid w:val="006663A8"/>
    <w:rsid w:val="00670544"/>
    <w:rsid w:val="0067463F"/>
    <w:rsid w:val="0067715D"/>
    <w:rsid w:val="00681CCF"/>
    <w:rsid w:val="00683F9B"/>
    <w:rsid w:val="00694E80"/>
    <w:rsid w:val="00695B5C"/>
    <w:rsid w:val="00696661"/>
    <w:rsid w:val="006A0147"/>
    <w:rsid w:val="006A6093"/>
    <w:rsid w:val="006B6002"/>
    <w:rsid w:val="006B6624"/>
    <w:rsid w:val="006B6C33"/>
    <w:rsid w:val="006C014C"/>
    <w:rsid w:val="006C0C84"/>
    <w:rsid w:val="006C1884"/>
    <w:rsid w:val="006C254A"/>
    <w:rsid w:val="006C4686"/>
    <w:rsid w:val="006D42E7"/>
    <w:rsid w:val="006D50CE"/>
    <w:rsid w:val="006D5B44"/>
    <w:rsid w:val="006E01B2"/>
    <w:rsid w:val="006E4CE0"/>
    <w:rsid w:val="006E5F00"/>
    <w:rsid w:val="006E64DC"/>
    <w:rsid w:val="006E7E83"/>
    <w:rsid w:val="006F530F"/>
    <w:rsid w:val="00700E35"/>
    <w:rsid w:val="00701D30"/>
    <w:rsid w:val="00702F1D"/>
    <w:rsid w:val="0070325F"/>
    <w:rsid w:val="0070408E"/>
    <w:rsid w:val="00704A85"/>
    <w:rsid w:val="00707651"/>
    <w:rsid w:val="00716BC8"/>
    <w:rsid w:val="007200C0"/>
    <w:rsid w:val="007279DA"/>
    <w:rsid w:val="007319A3"/>
    <w:rsid w:val="00732317"/>
    <w:rsid w:val="00734A1A"/>
    <w:rsid w:val="0073591A"/>
    <w:rsid w:val="00735AF4"/>
    <w:rsid w:val="00736373"/>
    <w:rsid w:val="0073774C"/>
    <w:rsid w:val="007418C8"/>
    <w:rsid w:val="00741F84"/>
    <w:rsid w:val="007426D2"/>
    <w:rsid w:val="0075138F"/>
    <w:rsid w:val="007526F0"/>
    <w:rsid w:val="007530C4"/>
    <w:rsid w:val="00757D20"/>
    <w:rsid w:val="00760F54"/>
    <w:rsid w:val="00761134"/>
    <w:rsid w:val="007667D4"/>
    <w:rsid w:val="00767B0C"/>
    <w:rsid w:val="00767C2E"/>
    <w:rsid w:val="0077206B"/>
    <w:rsid w:val="0077766D"/>
    <w:rsid w:val="00780F4C"/>
    <w:rsid w:val="007847A9"/>
    <w:rsid w:val="00790069"/>
    <w:rsid w:val="00792630"/>
    <w:rsid w:val="00792C0E"/>
    <w:rsid w:val="00793183"/>
    <w:rsid w:val="007973CC"/>
    <w:rsid w:val="007A2C68"/>
    <w:rsid w:val="007A3DB5"/>
    <w:rsid w:val="007A76B2"/>
    <w:rsid w:val="007B0B29"/>
    <w:rsid w:val="007B0C56"/>
    <w:rsid w:val="007B0EAD"/>
    <w:rsid w:val="007C0B33"/>
    <w:rsid w:val="007C17B8"/>
    <w:rsid w:val="007C6CD4"/>
    <w:rsid w:val="007D2495"/>
    <w:rsid w:val="007D3809"/>
    <w:rsid w:val="007D3AE2"/>
    <w:rsid w:val="007E1FF8"/>
    <w:rsid w:val="007E200B"/>
    <w:rsid w:val="007E336E"/>
    <w:rsid w:val="007E65BF"/>
    <w:rsid w:val="007F2F46"/>
    <w:rsid w:val="007F4706"/>
    <w:rsid w:val="00800BE6"/>
    <w:rsid w:val="00800D0B"/>
    <w:rsid w:val="00803603"/>
    <w:rsid w:val="00804EEE"/>
    <w:rsid w:val="0081215C"/>
    <w:rsid w:val="00812662"/>
    <w:rsid w:val="00812712"/>
    <w:rsid w:val="00814E72"/>
    <w:rsid w:val="008151CB"/>
    <w:rsid w:val="00816557"/>
    <w:rsid w:val="00821917"/>
    <w:rsid w:val="00823BB9"/>
    <w:rsid w:val="0082407D"/>
    <w:rsid w:val="0082703E"/>
    <w:rsid w:val="00833C28"/>
    <w:rsid w:val="0083568F"/>
    <w:rsid w:val="008371F1"/>
    <w:rsid w:val="008406CB"/>
    <w:rsid w:val="00842D4E"/>
    <w:rsid w:val="00845CB7"/>
    <w:rsid w:val="00853840"/>
    <w:rsid w:val="0085718A"/>
    <w:rsid w:val="008663FE"/>
    <w:rsid w:val="00875E1A"/>
    <w:rsid w:val="00877483"/>
    <w:rsid w:val="0088109C"/>
    <w:rsid w:val="0088296D"/>
    <w:rsid w:val="00882A1B"/>
    <w:rsid w:val="0088359E"/>
    <w:rsid w:val="00884E90"/>
    <w:rsid w:val="00886A68"/>
    <w:rsid w:val="00886F37"/>
    <w:rsid w:val="008909A5"/>
    <w:rsid w:val="00892A1E"/>
    <w:rsid w:val="00897F61"/>
    <w:rsid w:val="008A1622"/>
    <w:rsid w:val="008A1E2B"/>
    <w:rsid w:val="008A4615"/>
    <w:rsid w:val="008A72FE"/>
    <w:rsid w:val="008B4CB2"/>
    <w:rsid w:val="008B4D66"/>
    <w:rsid w:val="008B57C0"/>
    <w:rsid w:val="008B6FDE"/>
    <w:rsid w:val="008C0155"/>
    <w:rsid w:val="008C1B63"/>
    <w:rsid w:val="008C3CB3"/>
    <w:rsid w:val="008C43A2"/>
    <w:rsid w:val="008C4E88"/>
    <w:rsid w:val="008D02EA"/>
    <w:rsid w:val="008D3A5E"/>
    <w:rsid w:val="008D3FEE"/>
    <w:rsid w:val="008D5F15"/>
    <w:rsid w:val="008E730E"/>
    <w:rsid w:val="008E76AF"/>
    <w:rsid w:val="008F096C"/>
    <w:rsid w:val="008F29CE"/>
    <w:rsid w:val="008F517D"/>
    <w:rsid w:val="008F555B"/>
    <w:rsid w:val="008F60FE"/>
    <w:rsid w:val="0090092A"/>
    <w:rsid w:val="00901C63"/>
    <w:rsid w:val="00904099"/>
    <w:rsid w:val="00904CB0"/>
    <w:rsid w:val="00907800"/>
    <w:rsid w:val="00912DB5"/>
    <w:rsid w:val="009143C7"/>
    <w:rsid w:val="009151C7"/>
    <w:rsid w:val="00921340"/>
    <w:rsid w:val="00921D39"/>
    <w:rsid w:val="00923578"/>
    <w:rsid w:val="00934487"/>
    <w:rsid w:val="00934839"/>
    <w:rsid w:val="009371F9"/>
    <w:rsid w:val="009412ED"/>
    <w:rsid w:val="00950D2B"/>
    <w:rsid w:val="0095165E"/>
    <w:rsid w:val="009530F6"/>
    <w:rsid w:val="00954B8D"/>
    <w:rsid w:val="00954F22"/>
    <w:rsid w:val="009570B1"/>
    <w:rsid w:val="00957912"/>
    <w:rsid w:val="00957C9E"/>
    <w:rsid w:val="0096008E"/>
    <w:rsid w:val="00961781"/>
    <w:rsid w:val="00962DBF"/>
    <w:rsid w:val="00963395"/>
    <w:rsid w:val="00964B51"/>
    <w:rsid w:val="0097276D"/>
    <w:rsid w:val="00977A1C"/>
    <w:rsid w:val="00977F89"/>
    <w:rsid w:val="0098550E"/>
    <w:rsid w:val="00987354"/>
    <w:rsid w:val="00990516"/>
    <w:rsid w:val="00990F40"/>
    <w:rsid w:val="00991AF6"/>
    <w:rsid w:val="00992FD3"/>
    <w:rsid w:val="00997562"/>
    <w:rsid w:val="009A44A0"/>
    <w:rsid w:val="009A4665"/>
    <w:rsid w:val="009A5321"/>
    <w:rsid w:val="009B2DC8"/>
    <w:rsid w:val="009C320A"/>
    <w:rsid w:val="009D0565"/>
    <w:rsid w:val="009D6245"/>
    <w:rsid w:val="009E0C2E"/>
    <w:rsid w:val="009E2CD6"/>
    <w:rsid w:val="009E34F5"/>
    <w:rsid w:val="009E3849"/>
    <w:rsid w:val="009E5B1F"/>
    <w:rsid w:val="009E5E56"/>
    <w:rsid w:val="009E7FBE"/>
    <w:rsid w:val="009F0BFF"/>
    <w:rsid w:val="009F47BC"/>
    <w:rsid w:val="009F71E2"/>
    <w:rsid w:val="00A035EB"/>
    <w:rsid w:val="00A071BC"/>
    <w:rsid w:val="00A07325"/>
    <w:rsid w:val="00A11322"/>
    <w:rsid w:val="00A11E5F"/>
    <w:rsid w:val="00A22BE5"/>
    <w:rsid w:val="00A2381C"/>
    <w:rsid w:val="00A33215"/>
    <w:rsid w:val="00A3390A"/>
    <w:rsid w:val="00A36BC0"/>
    <w:rsid w:val="00A37D52"/>
    <w:rsid w:val="00A41C90"/>
    <w:rsid w:val="00A421D2"/>
    <w:rsid w:val="00A426B3"/>
    <w:rsid w:val="00A445B2"/>
    <w:rsid w:val="00A470CA"/>
    <w:rsid w:val="00A5174E"/>
    <w:rsid w:val="00A531C6"/>
    <w:rsid w:val="00A540D2"/>
    <w:rsid w:val="00A5746E"/>
    <w:rsid w:val="00A61B24"/>
    <w:rsid w:val="00A62675"/>
    <w:rsid w:val="00A62FBF"/>
    <w:rsid w:val="00A71BDB"/>
    <w:rsid w:val="00A74533"/>
    <w:rsid w:val="00A74A3B"/>
    <w:rsid w:val="00A75701"/>
    <w:rsid w:val="00A75981"/>
    <w:rsid w:val="00A76A18"/>
    <w:rsid w:val="00A77BE1"/>
    <w:rsid w:val="00A81C86"/>
    <w:rsid w:val="00A833D8"/>
    <w:rsid w:val="00A8342F"/>
    <w:rsid w:val="00A84C0E"/>
    <w:rsid w:val="00A86266"/>
    <w:rsid w:val="00A91ED3"/>
    <w:rsid w:val="00A965AA"/>
    <w:rsid w:val="00A97885"/>
    <w:rsid w:val="00AA0768"/>
    <w:rsid w:val="00AA3A32"/>
    <w:rsid w:val="00AA53C2"/>
    <w:rsid w:val="00AA6364"/>
    <w:rsid w:val="00AB51B2"/>
    <w:rsid w:val="00AB5782"/>
    <w:rsid w:val="00AD177C"/>
    <w:rsid w:val="00AE0691"/>
    <w:rsid w:val="00AE1633"/>
    <w:rsid w:val="00AE23BA"/>
    <w:rsid w:val="00AE6334"/>
    <w:rsid w:val="00AF04ED"/>
    <w:rsid w:val="00AF1895"/>
    <w:rsid w:val="00AF28BA"/>
    <w:rsid w:val="00B00A63"/>
    <w:rsid w:val="00B112E9"/>
    <w:rsid w:val="00B13A5D"/>
    <w:rsid w:val="00B15E7C"/>
    <w:rsid w:val="00B16A5C"/>
    <w:rsid w:val="00B22C3F"/>
    <w:rsid w:val="00B22FBA"/>
    <w:rsid w:val="00B2373F"/>
    <w:rsid w:val="00B24E83"/>
    <w:rsid w:val="00B25D11"/>
    <w:rsid w:val="00B2609E"/>
    <w:rsid w:val="00B30E25"/>
    <w:rsid w:val="00B35106"/>
    <w:rsid w:val="00B35A49"/>
    <w:rsid w:val="00B3679E"/>
    <w:rsid w:val="00B36978"/>
    <w:rsid w:val="00B43CE0"/>
    <w:rsid w:val="00B444F1"/>
    <w:rsid w:val="00B515F3"/>
    <w:rsid w:val="00B55FDB"/>
    <w:rsid w:val="00B61415"/>
    <w:rsid w:val="00B70A7A"/>
    <w:rsid w:val="00B723EB"/>
    <w:rsid w:val="00B73724"/>
    <w:rsid w:val="00B7417B"/>
    <w:rsid w:val="00B80669"/>
    <w:rsid w:val="00B81766"/>
    <w:rsid w:val="00B84751"/>
    <w:rsid w:val="00B849EE"/>
    <w:rsid w:val="00B86039"/>
    <w:rsid w:val="00B876C7"/>
    <w:rsid w:val="00B979A4"/>
    <w:rsid w:val="00BA114D"/>
    <w:rsid w:val="00BA47E9"/>
    <w:rsid w:val="00BB0573"/>
    <w:rsid w:val="00BB2709"/>
    <w:rsid w:val="00BB27F9"/>
    <w:rsid w:val="00BB3230"/>
    <w:rsid w:val="00BB43EB"/>
    <w:rsid w:val="00BB7DB4"/>
    <w:rsid w:val="00BB7F86"/>
    <w:rsid w:val="00BC21B2"/>
    <w:rsid w:val="00BC3215"/>
    <w:rsid w:val="00BC40FF"/>
    <w:rsid w:val="00BC552F"/>
    <w:rsid w:val="00BC6A22"/>
    <w:rsid w:val="00BD079B"/>
    <w:rsid w:val="00BD1F84"/>
    <w:rsid w:val="00BD5C37"/>
    <w:rsid w:val="00BD6D86"/>
    <w:rsid w:val="00BE0296"/>
    <w:rsid w:val="00BE2083"/>
    <w:rsid w:val="00BE210B"/>
    <w:rsid w:val="00BE22E8"/>
    <w:rsid w:val="00BE2758"/>
    <w:rsid w:val="00BE38B6"/>
    <w:rsid w:val="00BE3E78"/>
    <w:rsid w:val="00BE6A17"/>
    <w:rsid w:val="00BF6548"/>
    <w:rsid w:val="00C02219"/>
    <w:rsid w:val="00C04C11"/>
    <w:rsid w:val="00C06399"/>
    <w:rsid w:val="00C06B8A"/>
    <w:rsid w:val="00C10353"/>
    <w:rsid w:val="00C10967"/>
    <w:rsid w:val="00C127E1"/>
    <w:rsid w:val="00C12DF5"/>
    <w:rsid w:val="00C134A2"/>
    <w:rsid w:val="00C20557"/>
    <w:rsid w:val="00C20CB6"/>
    <w:rsid w:val="00C2349A"/>
    <w:rsid w:val="00C33050"/>
    <w:rsid w:val="00C34D01"/>
    <w:rsid w:val="00C41B13"/>
    <w:rsid w:val="00C41CF1"/>
    <w:rsid w:val="00C421DC"/>
    <w:rsid w:val="00C45795"/>
    <w:rsid w:val="00C51F33"/>
    <w:rsid w:val="00C55933"/>
    <w:rsid w:val="00C55DBA"/>
    <w:rsid w:val="00C562A9"/>
    <w:rsid w:val="00C565CF"/>
    <w:rsid w:val="00C567C5"/>
    <w:rsid w:val="00C60C3D"/>
    <w:rsid w:val="00C61B01"/>
    <w:rsid w:val="00C6242B"/>
    <w:rsid w:val="00C62871"/>
    <w:rsid w:val="00C63531"/>
    <w:rsid w:val="00C636EA"/>
    <w:rsid w:val="00C64968"/>
    <w:rsid w:val="00C72469"/>
    <w:rsid w:val="00C760FF"/>
    <w:rsid w:val="00C76110"/>
    <w:rsid w:val="00C7695B"/>
    <w:rsid w:val="00C77FFA"/>
    <w:rsid w:val="00C80E40"/>
    <w:rsid w:val="00C85542"/>
    <w:rsid w:val="00C8581F"/>
    <w:rsid w:val="00C9029C"/>
    <w:rsid w:val="00C907C3"/>
    <w:rsid w:val="00C90E84"/>
    <w:rsid w:val="00C9103A"/>
    <w:rsid w:val="00C93D89"/>
    <w:rsid w:val="00C94B32"/>
    <w:rsid w:val="00C94CC2"/>
    <w:rsid w:val="00C956FF"/>
    <w:rsid w:val="00CA1309"/>
    <w:rsid w:val="00CA2084"/>
    <w:rsid w:val="00CA6D07"/>
    <w:rsid w:val="00CA73D8"/>
    <w:rsid w:val="00CB0839"/>
    <w:rsid w:val="00CB0B4F"/>
    <w:rsid w:val="00CB156D"/>
    <w:rsid w:val="00CB1E4E"/>
    <w:rsid w:val="00CB28FB"/>
    <w:rsid w:val="00CB41E7"/>
    <w:rsid w:val="00CB6E15"/>
    <w:rsid w:val="00CB741F"/>
    <w:rsid w:val="00CC6145"/>
    <w:rsid w:val="00CC7E12"/>
    <w:rsid w:val="00CD2046"/>
    <w:rsid w:val="00CD3C15"/>
    <w:rsid w:val="00CE3D18"/>
    <w:rsid w:val="00CE4357"/>
    <w:rsid w:val="00CE4DC3"/>
    <w:rsid w:val="00CE7F10"/>
    <w:rsid w:val="00CF17F4"/>
    <w:rsid w:val="00CF2C56"/>
    <w:rsid w:val="00CF4C6E"/>
    <w:rsid w:val="00CF64F9"/>
    <w:rsid w:val="00CF7933"/>
    <w:rsid w:val="00CF7B3A"/>
    <w:rsid w:val="00D032D5"/>
    <w:rsid w:val="00D06265"/>
    <w:rsid w:val="00D07436"/>
    <w:rsid w:val="00D079BE"/>
    <w:rsid w:val="00D10F33"/>
    <w:rsid w:val="00D126AA"/>
    <w:rsid w:val="00D201ED"/>
    <w:rsid w:val="00D202D3"/>
    <w:rsid w:val="00D22E0A"/>
    <w:rsid w:val="00D238E6"/>
    <w:rsid w:val="00D23B95"/>
    <w:rsid w:val="00D25E30"/>
    <w:rsid w:val="00D26061"/>
    <w:rsid w:val="00D267A2"/>
    <w:rsid w:val="00D26B0E"/>
    <w:rsid w:val="00D27AE0"/>
    <w:rsid w:val="00D3028E"/>
    <w:rsid w:val="00D30461"/>
    <w:rsid w:val="00D339BB"/>
    <w:rsid w:val="00D364E6"/>
    <w:rsid w:val="00D41553"/>
    <w:rsid w:val="00D475B0"/>
    <w:rsid w:val="00D47759"/>
    <w:rsid w:val="00D50E05"/>
    <w:rsid w:val="00D531C9"/>
    <w:rsid w:val="00D53540"/>
    <w:rsid w:val="00D5415B"/>
    <w:rsid w:val="00D554D3"/>
    <w:rsid w:val="00D61543"/>
    <w:rsid w:val="00D61ED9"/>
    <w:rsid w:val="00D65DD9"/>
    <w:rsid w:val="00D66581"/>
    <w:rsid w:val="00D70220"/>
    <w:rsid w:val="00D77411"/>
    <w:rsid w:val="00D82618"/>
    <w:rsid w:val="00D82C32"/>
    <w:rsid w:val="00D90316"/>
    <w:rsid w:val="00D976C3"/>
    <w:rsid w:val="00D97746"/>
    <w:rsid w:val="00DA3DCD"/>
    <w:rsid w:val="00DA68D6"/>
    <w:rsid w:val="00DA6C8E"/>
    <w:rsid w:val="00DA6E68"/>
    <w:rsid w:val="00DB5845"/>
    <w:rsid w:val="00DB7852"/>
    <w:rsid w:val="00DC0CA5"/>
    <w:rsid w:val="00DC196E"/>
    <w:rsid w:val="00DC24AD"/>
    <w:rsid w:val="00DC3B07"/>
    <w:rsid w:val="00DC4711"/>
    <w:rsid w:val="00DC6182"/>
    <w:rsid w:val="00DC7C18"/>
    <w:rsid w:val="00DD1868"/>
    <w:rsid w:val="00DD2C3B"/>
    <w:rsid w:val="00DD45F4"/>
    <w:rsid w:val="00DD49F1"/>
    <w:rsid w:val="00DD5B8C"/>
    <w:rsid w:val="00E00127"/>
    <w:rsid w:val="00E008F6"/>
    <w:rsid w:val="00E02681"/>
    <w:rsid w:val="00E02DF3"/>
    <w:rsid w:val="00E036BF"/>
    <w:rsid w:val="00E06A47"/>
    <w:rsid w:val="00E10693"/>
    <w:rsid w:val="00E164AC"/>
    <w:rsid w:val="00E23D48"/>
    <w:rsid w:val="00E271A5"/>
    <w:rsid w:val="00E273E6"/>
    <w:rsid w:val="00E3056C"/>
    <w:rsid w:val="00E308C5"/>
    <w:rsid w:val="00E310FD"/>
    <w:rsid w:val="00E363E6"/>
    <w:rsid w:val="00E41689"/>
    <w:rsid w:val="00E45AB1"/>
    <w:rsid w:val="00E45C45"/>
    <w:rsid w:val="00E46D7C"/>
    <w:rsid w:val="00E47451"/>
    <w:rsid w:val="00E5221D"/>
    <w:rsid w:val="00E52C50"/>
    <w:rsid w:val="00E54192"/>
    <w:rsid w:val="00E54E2C"/>
    <w:rsid w:val="00E56A6B"/>
    <w:rsid w:val="00E56FB7"/>
    <w:rsid w:val="00E632C8"/>
    <w:rsid w:val="00E6786E"/>
    <w:rsid w:val="00E70773"/>
    <w:rsid w:val="00E7307C"/>
    <w:rsid w:val="00E7316B"/>
    <w:rsid w:val="00E734F5"/>
    <w:rsid w:val="00E76EE7"/>
    <w:rsid w:val="00E82764"/>
    <w:rsid w:val="00E834FA"/>
    <w:rsid w:val="00E838D2"/>
    <w:rsid w:val="00E90024"/>
    <w:rsid w:val="00E9187F"/>
    <w:rsid w:val="00E93846"/>
    <w:rsid w:val="00E964C8"/>
    <w:rsid w:val="00EA0DE8"/>
    <w:rsid w:val="00EA199D"/>
    <w:rsid w:val="00EA6456"/>
    <w:rsid w:val="00EA7F0A"/>
    <w:rsid w:val="00EB6583"/>
    <w:rsid w:val="00EC3BE1"/>
    <w:rsid w:val="00EC4504"/>
    <w:rsid w:val="00ED03C7"/>
    <w:rsid w:val="00ED68A8"/>
    <w:rsid w:val="00ED753E"/>
    <w:rsid w:val="00EE0A86"/>
    <w:rsid w:val="00EE2E4E"/>
    <w:rsid w:val="00EE3A90"/>
    <w:rsid w:val="00EE3D9E"/>
    <w:rsid w:val="00EE511F"/>
    <w:rsid w:val="00EE6A11"/>
    <w:rsid w:val="00EF00C4"/>
    <w:rsid w:val="00EF3CD8"/>
    <w:rsid w:val="00EF57AF"/>
    <w:rsid w:val="00EF61D7"/>
    <w:rsid w:val="00EF7CD8"/>
    <w:rsid w:val="00F01D5E"/>
    <w:rsid w:val="00F05CEF"/>
    <w:rsid w:val="00F1720E"/>
    <w:rsid w:val="00F1742F"/>
    <w:rsid w:val="00F17D37"/>
    <w:rsid w:val="00F17E35"/>
    <w:rsid w:val="00F20651"/>
    <w:rsid w:val="00F21D70"/>
    <w:rsid w:val="00F23697"/>
    <w:rsid w:val="00F23919"/>
    <w:rsid w:val="00F27BDB"/>
    <w:rsid w:val="00F30EDA"/>
    <w:rsid w:val="00F31160"/>
    <w:rsid w:val="00F3162C"/>
    <w:rsid w:val="00F31F37"/>
    <w:rsid w:val="00F32947"/>
    <w:rsid w:val="00F33DA6"/>
    <w:rsid w:val="00F375BB"/>
    <w:rsid w:val="00F412ED"/>
    <w:rsid w:val="00F4389B"/>
    <w:rsid w:val="00F52E71"/>
    <w:rsid w:val="00F5431A"/>
    <w:rsid w:val="00F56072"/>
    <w:rsid w:val="00F5736F"/>
    <w:rsid w:val="00F602F4"/>
    <w:rsid w:val="00F60B80"/>
    <w:rsid w:val="00F61ABD"/>
    <w:rsid w:val="00F651E7"/>
    <w:rsid w:val="00F70D36"/>
    <w:rsid w:val="00F74076"/>
    <w:rsid w:val="00F763FF"/>
    <w:rsid w:val="00F77506"/>
    <w:rsid w:val="00F81508"/>
    <w:rsid w:val="00F82F5C"/>
    <w:rsid w:val="00F86C3D"/>
    <w:rsid w:val="00F870AF"/>
    <w:rsid w:val="00F90B31"/>
    <w:rsid w:val="00F918A9"/>
    <w:rsid w:val="00F91CD5"/>
    <w:rsid w:val="00F93022"/>
    <w:rsid w:val="00F93FC5"/>
    <w:rsid w:val="00F94E71"/>
    <w:rsid w:val="00F969E0"/>
    <w:rsid w:val="00FA20B0"/>
    <w:rsid w:val="00FA340C"/>
    <w:rsid w:val="00FA343A"/>
    <w:rsid w:val="00FA556E"/>
    <w:rsid w:val="00FA65AD"/>
    <w:rsid w:val="00FB0EA6"/>
    <w:rsid w:val="00FB25DC"/>
    <w:rsid w:val="00FB4E75"/>
    <w:rsid w:val="00FB7B91"/>
    <w:rsid w:val="00FC0D3A"/>
    <w:rsid w:val="00FC0D64"/>
    <w:rsid w:val="00FC20B7"/>
    <w:rsid w:val="00FC2C0A"/>
    <w:rsid w:val="00FC3A70"/>
    <w:rsid w:val="00FC6256"/>
    <w:rsid w:val="00FC6AEE"/>
    <w:rsid w:val="00FC7180"/>
    <w:rsid w:val="00FD0183"/>
    <w:rsid w:val="00FD2F4D"/>
    <w:rsid w:val="00FD387D"/>
    <w:rsid w:val="00FD4E06"/>
    <w:rsid w:val="00FD5336"/>
    <w:rsid w:val="00FD6842"/>
    <w:rsid w:val="00FD7885"/>
    <w:rsid w:val="00FE306B"/>
    <w:rsid w:val="00FE4ED2"/>
    <w:rsid w:val="00FE5B60"/>
    <w:rsid w:val="00FF0F5B"/>
    <w:rsid w:val="00FF5627"/>
    <w:rsid w:val="053B6FD8"/>
    <w:rsid w:val="093C33EB"/>
    <w:rsid w:val="0A0EE0FB"/>
    <w:rsid w:val="1368F434"/>
    <w:rsid w:val="1A325456"/>
    <w:rsid w:val="1D64930D"/>
    <w:rsid w:val="1F0BC15C"/>
    <w:rsid w:val="2265DF29"/>
    <w:rsid w:val="23D3D491"/>
    <w:rsid w:val="251D77D1"/>
    <w:rsid w:val="30DC19DC"/>
    <w:rsid w:val="321A9FEC"/>
    <w:rsid w:val="39A36202"/>
    <w:rsid w:val="3F505A38"/>
    <w:rsid w:val="4DF78C7B"/>
    <w:rsid w:val="4F2ED77C"/>
    <w:rsid w:val="54EDD5BB"/>
    <w:rsid w:val="55DDAD0C"/>
    <w:rsid w:val="5D474FC7"/>
    <w:rsid w:val="62F2E3DD"/>
    <w:rsid w:val="66F29F67"/>
    <w:rsid w:val="6868D582"/>
    <w:rsid w:val="6885D1B5"/>
    <w:rsid w:val="688F2D21"/>
    <w:rsid w:val="69FE5179"/>
    <w:rsid w:val="6AEAD287"/>
    <w:rsid w:val="6C809DC6"/>
    <w:rsid w:val="6DD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E5259"/>
  <w15:chartTrackingRefBased/>
  <w15:docId w15:val="{9BC6DEED-928B-4517-8112-32C23E7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Theme="minorHAnsi" w:hAnsi="Lucida Fax" w:cstheme="minorBidi"/>
        <w:sz w:val="18"/>
        <w:szCs w:val="22"/>
        <w:lang w:val="en-U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32"/>
    <w:pPr>
      <w:spacing w:after="120"/>
    </w:pPr>
    <w:rPr>
      <w:rFonts w:cs="Calibri"/>
      <w:szCs w:val="1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nhideWhenUsed/>
    <w:rsid w:val="00C94B32"/>
    <w:rPr>
      <w:color w:val="0563C1" w:themeColor="hyperlink"/>
      <w:u w:val="single"/>
    </w:rPr>
  </w:style>
  <w:style w:type="paragraph" w:styleId="PargrafodaLista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,Listenabsatz"/>
    <w:basedOn w:val="Normal"/>
    <w:link w:val="PargrafodaListaCarter"/>
    <w:uiPriority w:val="34"/>
    <w:qFormat/>
    <w:rsid w:val="00C94B32"/>
    <w:pPr>
      <w:ind w:left="720"/>
      <w:contextualSpacing/>
    </w:pPr>
  </w:style>
  <w:style w:type="paragraph" w:customStyle="1" w:styleId="Body">
    <w:name w:val="Body"/>
    <w:rsid w:val="00C94B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bealho">
    <w:name w:val="header"/>
    <w:basedOn w:val="Normal"/>
    <w:link w:val="Cabealho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06B7"/>
    <w:rPr>
      <w:rFonts w:cs="Calibri"/>
      <w:szCs w:val="18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06B7"/>
    <w:rPr>
      <w:rFonts w:cs="Calibri"/>
      <w:szCs w:val="18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06B7"/>
    <w:pPr>
      <w:spacing w:after="0" w:line="240" w:lineRule="auto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06B7"/>
    <w:rPr>
      <w:rFonts w:ascii="Segoe UI" w:hAnsi="Segoe UI" w:cs="Segoe UI"/>
      <w:szCs w:val="18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63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63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6366"/>
    <w:rPr>
      <w:rFonts w:cs="Calibri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63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6366"/>
    <w:rPr>
      <w:rFonts w:cs="Calibri"/>
      <w:b/>
      <w:bCs/>
      <w:sz w:val="20"/>
      <w:szCs w:val="20"/>
      <w:lang w:val="en-US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41636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43C7"/>
    <w:rPr>
      <w:color w:val="954F72" w:themeColor="followedHyperlink"/>
      <w:u w:val="single"/>
    </w:rPr>
  </w:style>
  <w:style w:type="character" w:customStyle="1" w:styleId="PargrafodaListaCarter">
    <w:name w:val="Parágrafo da Lista Caráter"/>
    <w:aliases w:val="FooterText Caráter,numbered Caráter,Paragraphe de liste1 Caráter,List Paragraph1 Caráter,Bullet List Caráter,Paragrafo elenco Caráter,Bulletr List Paragraph Caráter,列出段落 Caráter,列出段落1 Caráter,List Paragraph2 Caráter,?? Caráter"/>
    <w:basedOn w:val="Tipodeletrapredefinidodopargrafo"/>
    <w:link w:val="PargrafodaLista"/>
    <w:uiPriority w:val="34"/>
    <w:locked/>
    <w:rsid w:val="00522D55"/>
    <w:rPr>
      <w:rFonts w:cs="Calibri"/>
      <w:szCs w:val="18"/>
      <w:lang w:val="en-US"/>
    </w:rPr>
  </w:style>
  <w:style w:type="character" w:styleId="Forte">
    <w:name w:val="Strong"/>
    <w:basedOn w:val="Tipodeletrapredefinidodopargrafo"/>
    <w:uiPriority w:val="22"/>
    <w:qFormat/>
    <w:rsid w:val="00522D55"/>
    <w:rPr>
      <w:b/>
      <w:bCs/>
    </w:rPr>
  </w:style>
  <w:style w:type="character" w:customStyle="1" w:styleId="Mencinsinresolver2">
    <w:name w:val="Mención sin resolver2"/>
    <w:basedOn w:val="Tipodeletrapredefinidodopargrafo"/>
    <w:uiPriority w:val="99"/>
    <w:semiHidden/>
    <w:unhideWhenUsed/>
    <w:rsid w:val="004A0B1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7B3A"/>
    <w:pPr>
      <w:spacing w:after="0" w:line="240" w:lineRule="auto"/>
    </w:pPr>
    <w:rPr>
      <w:rFonts w:cs="Calibri"/>
      <w:szCs w:val="18"/>
    </w:rPr>
  </w:style>
  <w:style w:type="character" w:customStyle="1" w:styleId="Mencinsinresolver3">
    <w:name w:val="Mención sin resolver3"/>
    <w:basedOn w:val="Tipodeletrapredefinidodopargrafo"/>
    <w:uiPriority w:val="99"/>
    <w:semiHidden/>
    <w:unhideWhenUsed/>
    <w:rsid w:val="00C565CF"/>
    <w:rPr>
      <w:color w:val="605E5C"/>
      <w:shd w:val="clear" w:color="auto" w:fill="E1DFDD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6E5F00"/>
    <w:rPr>
      <w:color w:val="605E5C"/>
      <w:shd w:val="clear" w:color="auto" w:fill="E1DFDD"/>
    </w:rPr>
  </w:style>
  <w:style w:type="character" w:customStyle="1" w:styleId="normaltextrun">
    <w:name w:val="normaltextrun"/>
    <w:basedOn w:val="Tipodeletrapredefinidodopargrafo"/>
    <w:rsid w:val="003D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a.macieira@lift.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s.nttdata.com/documents/from_traditional_businesses_to_sustainable_businesses_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nttdata.com/documents/de_los_negocios_tradicionales_a_los_negocios_sostenibles_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es.filipe@lift.com.p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649CA-D1F7-4EAF-BCB1-163C96D8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83870C-D54F-4A89-AF06-2E7703EC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E3D64-0492-46F7-B067-B777E762F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F0DF1-F2C2-494B-B6BE-263C9153DEB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Hermida García</dc:creator>
  <cp:keywords/>
  <dc:description/>
  <cp:lastModifiedBy>Inês Filipe</cp:lastModifiedBy>
  <cp:revision>8</cp:revision>
  <cp:lastPrinted>2022-01-13T14:23:00Z</cp:lastPrinted>
  <dcterms:created xsi:type="dcterms:W3CDTF">2022-07-21T17:14:00Z</dcterms:created>
  <dcterms:modified xsi:type="dcterms:W3CDTF">2022-07-28T08:35:00Z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</Properties>
</file>