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Pr="0091656E" w:rsidRDefault="009A233D" w:rsidP="009A233D">
      <w:pPr>
        <w:spacing w:before="240" w:after="240"/>
        <w:rPr>
          <w:rFonts w:asciiTheme="majorHAnsi" w:hAnsiTheme="majorHAnsi" w:cstheme="majorHAnsi"/>
          <w:b/>
          <w:bCs/>
          <w:color w:val="000000"/>
          <w:sz w:val="32"/>
          <w:szCs w:val="32"/>
        </w:rPr>
        <w:sectPr w:rsidR="009A233D" w:rsidRPr="0091656E" w:rsidSect="00F15856">
          <w:headerReference w:type="even" r:id="rId7"/>
          <w:headerReference w:type="default" r:id="rId8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 w:rsidRPr="0091656E"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inline distT="0" distB="0" distL="0" distR="0" wp14:anchorId="053B272A" wp14:editId="495A2D8E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</w:rPr>
      </w:pPr>
    </w:p>
    <w:bookmarkEnd w:id="0"/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>Kontakt dla mediów:</w:t>
      </w:r>
    </w:p>
    <w:p w:rsidR="00F90157" w:rsidRPr="0091656E" w:rsidRDefault="00855956" w:rsidP="00F90157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</w:rPr>
        <w:t>Agnieszka Józefowicz-Krakowiak</w:t>
      </w:r>
      <w:r w:rsidR="00F90157" w:rsidRPr="0091656E">
        <w:rPr>
          <w:rFonts w:asciiTheme="majorHAnsi" w:hAnsiTheme="majorHAnsi" w:cstheme="majorHAnsi"/>
        </w:rPr>
        <w:t>, PARP</w:t>
      </w:r>
    </w:p>
    <w:p w:rsidR="00F90157" w:rsidRPr="001C6E91" w:rsidRDefault="00F90157" w:rsidP="00F90157">
      <w:pPr>
        <w:spacing w:line="276" w:lineRule="auto"/>
        <w:rPr>
          <w:rFonts w:asciiTheme="majorHAnsi" w:hAnsiTheme="majorHAnsi" w:cstheme="majorHAnsi"/>
          <w:lang w:val="en-US"/>
        </w:rPr>
      </w:pPr>
      <w:r w:rsidRPr="001C6E91">
        <w:rPr>
          <w:rFonts w:asciiTheme="majorHAnsi" w:hAnsiTheme="majorHAnsi" w:cstheme="majorHAnsi"/>
          <w:lang w:val="en-US"/>
        </w:rPr>
        <w:t>e-mail</w:t>
      </w:r>
      <w:r w:rsidR="00855956">
        <w:rPr>
          <w:rFonts w:asciiTheme="majorHAnsi" w:hAnsiTheme="majorHAnsi" w:cstheme="majorHAnsi"/>
          <w:lang w:val="en-US"/>
        </w:rPr>
        <w:t>: Agnieszka_jozefowicz</w:t>
      </w:r>
      <w:r w:rsidR="00696A9B" w:rsidRPr="001C6E91">
        <w:rPr>
          <w:rFonts w:asciiTheme="majorHAnsi" w:hAnsiTheme="majorHAnsi" w:cstheme="majorHAnsi"/>
          <w:lang w:val="en-US"/>
        </w:rPr>
        <w:t>@parp.gov.pl</w:t>
      </w:r>
      <w:hyperlink r:id="rId10" w:history="1"/>
    </w:p>
    <w:p w:rsidR="00420791" w:rsidRPr="0091656E" w:rsidRDefault="00F90157" w:rsidP="00F90157">
      <w:pPr>
        <w:spacing w:line="276" w:lineRule="auto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>tel</w:t>
      </w:r>
      <w:r w:rsidR="00855956">
        <w:rPr>
          <w:rFonts w:asciiTheme="majorHAnsi" w:hAnsiTheme="majorHAnsi" w:cstheme="majorHAnsi"/>
        </w:rPr>
        <w:t xml:space="preserve">.: </w:t>
      </w:r>
      <w:r w:rsidR="00855956" w:rsidRPr="00855956">
        <w:rPr>
          <w:rFonts w:asciiTheme="majorHAnsi" w:hAnsiTheme="majorHAnsi" w:cstheme="majorHAnsi"/>
        </w:rPr>
        <w:t>664 039 748</w:t>
      </w:r>
    </w:p>
    <w:p w:rsidR="00420791" w:rsidRPr="0091656E" w:rsidRDefault="00420791" w:rsidP="00F90157">
      <w:pPr>
        <w:spacing w:line="276" w:lineRule="auto"/>
        <w:rPr>
          <w:rFonts w:asciiTheme="majorHAnsi" w:hAnsiTheme="majorHAnsi" w:cstheme="majorHAnsi"/>
        </w:rPr>
      </w:pPr>
    </w:p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</w:rPr>
      </w:pPr>
    </w:p>
    <w:p w:rsidR="009A233D" w:rsidRPr="0091656E" w:rsidRDefault="009A233D" w:rsidP="009A233D">
      <w:pPr>
        <w:spacing w:line="276" w:lineRule="auto"/>
        <w:jc w:val="right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>Informacja prasowa</w:t>
      </w:r>
    </w:p>
    <w:p w:rsidR="009A233D" w:rsidRPr="0091656E" w:rsidRDefault="009A233D" w:rsidP="009A233D">
      <w:pPr>
        <w:spacing w:line="276" w:lineRule="auto"/>
        <w:jc w:val="right"/>
        <w:rPr>
          <w:rFonts w:asciiTheme="majorHAnsi" w:hAnsiTheme="majorHAnsi" w:cstheme="majorHAnsi"/>
        </w:rPr>
      </w:pPr>
      <w:r w:rsidRPr="0091656E">
        <w:rPr>
          <w:rFonts w:asciiTheme="majorHAnsi" w:hAnsiTheme="majorHAnsi" w:cstheme="majorHAnsi"/>
        </w:rPr>
        <w:t xml:space="preserve">Warszawa, </w:t>
      </w:r>
      <w:r w:rsidR="00802126">
        <w:rPr>
          <w:rFonts w:asciiTheme="majorHAnsi" w:hAnsiTheme="majorHAnsi" w:cstheme="majorHAnsi"/>
        </w:rPr>
        <w:t>18</w:t>
      </w:r>
      <w:r w:rsidR="00217456" w:rsidRPr="0091656E">
        <w:rPr>
          <w:rFonts w:asciiTheme="majorHAnsi" w:hAnsiTheme="majorHAnsi" w:cstheme="majorHAnsi"/>
        </w:rPr>
        <w:t>.0</w:t>
      </w:r>
      <w:r w:rsidR="001C6E91">
        <w:rPr>
          <w:rFonts w:asciiTheme="majorHAnsi" w:hAnsiTheme="majorHAnsi" w:cstheme="majorHAnsi"/>
        </w:rPr>
        <w:t>8</w:t>
      </w:r>
      <w:r w:rsidR="00217456" w:rsidRPr="0091656E">
        <w:rPr>
          <w:rFonts w:asciiTheme="majorHAnsi" w:hAnsiTheme="majorHAnsi" w:cstheme="majorHAnsi"/>
        </w:rPr>
        <w:t>.2022</w:t>
      </w:r>
      <w:r w:rsidRPr="0091656E">
        <w:rPr>
          <w:rFonts w:asciiTheme="majorHAnsi" w:hAnsiTheme="majorHAnsi" w:cstheme="majorHAnsi"/>
        </w:rPr>
        <w:t xml:space="preserve"> r.</w:t>
      </w:r>
    </w:p>
    <w:p w:rsidR="009A233D" w:rsidRPr="0091656E" w:rsidRDefault="009A233D" w:rsidP="009A233D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9A233D" w:rsidRPr="0091656E" w:rsidRDefault="00420791" w:rsidP="009A233D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9A233D" w:rsidRPr="0091656E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  <w:r w:rsidRPr="0091656E">
        <w:rPr>
          <w:rFonts w:asciiTheme="majorHAnsi" w:hAnsiTheme="majorHAnsi" w:cstheme="majorHAnsi"/>
          <w:b/>
          <w:sz w:val="34"/>
          <w:szCs w:val="34"/>
        </w:rPr>
        <w:br/>
      </w:r>
    </w:p>
    <w:p w:rsidR="00976437" w:rsidRPr="00976437" w:rsidRDefault="00976437" w:rsidP="00976437">
      <w:pPr>
        <w:jc w:val="center"/>
        <w:rPr>
          <w:rFonts w:asciiTheme="majorHAnsi" w:eastAsiaTheme="majorEastAsia" w:hAnsiTheme="majorHAnsi" w:cstheme="majorHAnsi"/>
          <w:b/>
          <w:bCs/>
          <w:color w:val="000000" w:themeColor="text1"/>
          <w:sz w:val="32"/>
          <w:szCs w:val="32"/>
        </w:rPr>
      </w:pPr>
      <w:bookmarkStart w:id="2" w:name="_Hlk107387327"/>
      <w:r w:rsidRPr="00976437">
        <w:rPr>
          <w:rFonts w:asciiTheme="majorHAnsi" w:eastAsiaTheme="majorEastAsia" w:hAnsiTheme="majorHAnsi" w:cstheme="majorHAnsi"/>
          <w:b/>
          <w:bCs/>
          <w:color w:val="000000" w:themeColor="text1"/>
          <w:sz w:val="32"/>
          <w:szCs w:val="32"/>
        </w:rPr>
        <w:t>Polski rynek e-commerce – czy zastąpi tradycyjny handel?</w:t>
      </w:r>
    </w:p>
    <w:p w:rsidR="000E463A" w:rsidRPr="000E463A" w:rsidRDefault="000E463A" w:rsidP="000E463A"/>
    <w:p w:rsidR="00713CCE" w:rsidRDefault="00976437" w:rsidP="00EC2EED">
      <w:pPr>
        <w:spacing w:before="120" w:after="120" w:line="276" w:lineRule="auto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976437">
        <w:rPr>
          <w:rFonts w:ascii="Calibri" w:hAnsi="Calibri" w:cs="Calibri"/>
          <w:b/>
          <w:bCs/>
          <w:color w:val="000000"/>
          <w:shd w:val="clear" w:color="auto" w:fill="FFFFFF"/>
        </w:rPr>
        <w:t>E-commerce coraz śmielej radzi sobie na polskim rynku sprzedażowym.</w:t>
      </w:r>
      <w:r w:rsidR="0069077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976437">
        <w:rPr>
          <w:rFonts w:ascii="Calibri" w:hAnsi="Calibri" w:cs="Calibri"/>
          <w:b/>
          <w:bCs/>
          <w:color w:val="000000"/>
          <w:shd w:val="clear" w:color="auto" w:fill="FFFFFF"/>
        </w:rPr>
        <w:t>Jego istotność dostrzegli także prawodawcy unijni i krajowi, ustanawiając dedykowane e-handlowi rozwiązania prawne – 1 lipca 2021 r. w Polsce pojawił się tzw. pakiet e-commerce, który dosyć znacząco zmienił model rozliczania podatku od towarów i usług przedsiębiorców działających w branży e-commerce. Dzięki temu, możliwe było uszczelnienie systemu VAT oraz zwiększenie konkurencyjności unijnych przedsiębiorców na rynku globalnym. Czas pandemii i wojny w Ukrainie spowodował niemałe zamieszanie w handlu. Zmieniły się przyzwyczajenia, ale też oczekiwania konsumentów. Polskie firmy stoją przed wyzwaniem dostosowania się do obecnych trendów. Jak sobie z tym radzą? I czy rynek e-commerce wyprze stacjonarne kanały sprzedażowe?</w:t>
      </w:r>
    </w:p>
    <w:p w:rsidR="00976437" w:rsidRDefault="00976437" w:rsidP="00EC2EED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</w:p>
    <w:p w:rsidR="001C7A35" w:rsidRPr="00D16209" w:rsidRDefault="00976437" w:rsidP="00D55511">
      <w:pPr>
        <w:spacing w:before="120" w:after="120"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Korzyści e-handlu</w:t>
      </w:r>
    </w:p>
    <w:p w:rsidR="00976437" w:rsidRP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76437">
        <w:rPr>
          <w:rFonts w:asciiTheme="majorHAnsi" w:hAnsiTheme="majorHAnsi" w:cstheme="majorHAnsi"/>
          <w:color w:val="000000"/>
        </w:rPr>
        <w:t xml:space="preserve">Według danych wynikających z badań przeprowadzonych w 2021 r. przez agencję </w:t>
      </w:r>
      <w:proofErr w:type="spellStart"/>
      <w:r w:rsidRPr="00976437">
        <w:rPr>
          <w:rFonts w:asciiTheme="majorHAnsi" w:hAnsiTheme="majorHAnsi" w:cstheme="majorHAnsi"/>
          <w:color w:val="000000"/>
        </w:rPr>
        <w:t>Gemius</w:t>
      </w:r>
      <w:proofErr w:type="spellEnd"/>
      <w:r w:rsidRPr="00976437">
        <w:rPr>
          <w:rFonts w:asciiTheme="majorHAnsi" w:hAnsiTheme="majorHAnsi" w:cstheme="majorHAnsi"/>
          <w:color w:val="000000"/>
        </w:rPr>
        <w:t xml:space="preserve">, aż 77% kupujących Polaków robi zakupy w </w:t>
      </w:r>
      <w:proofErr w:type="spellStart"/>
      <w:r w:rsidRPr="00976437">
        <w:rPr>
          <w:rFonts w:asciiTheme="majorHAnsi" w:hAnsiTheme="majorHAnsi" w:cstheme="majorHAnsi"/>
          <w:color w:val="000000"/>
        </w:rPr>
        <w:t>internecie</w:t>
      </w:r>
      <w:proofErr w:type="spellEnd"/>
      <w:r w:rsidRPr="00976437">
        <w:rPr>
          <w:rFonts w:asciiTheme="majorHAnsi" w:hAnsiTheme="majorHAnsi" w:cstheme="majorHAnsi"/>
          <w:color w:val="000000"/>
        </w:rPr>
        <w:t xml:space="preserve">. Wydaje się, że istotną przyczyną rewolucyjnej zmiany w podejściu do kanałów sprzedaży on-line był wybuch pandemii Covid 19. Wśród stałych, „internetowych” klientów wypracował – być może bezpowrotnie – zwiększoną częstotliwość zakupów, ale także ich wartość. Jednak co ważniejsze, pandemia spowodowała, że konsumenci, którzy z różnych powodów dotychczas nie korzystali z zakupów on-line – głównie osoby po 60. roku życia, teraz zostali do tego niejako zmuszeni. Badania pokazują, że podczas pandemii zainteresowanie zakupami on-line wśród tej grupy wzrosło o blisko 12%. Głównym czynnikiem przemawiającym za korzystaniem z e-sklepów jest ich nieograniczona dostępność, a także szybkość i opłacalność. Podczas pandemii konsumenci doceniali także bezpieczeństwo takiego rozwiązania. </w:t>
      </w:r>
    </w:p>
    <w:p w:rsidR="00976437" w:rsidRP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76437">
        <w:rPr>
          <w:rFonts w:asciiTheme="majorHAnsi" w:hAnsiTheme="majorHAnsi" w:cstheme="majorHAnsi"/>
          <w:color w:val="000000"/>
        </w:rPr>
        <w:t xml:space="preserve">Reakcją na kryzysową sytuację była inwestycja firm w e-commerce. Według Polskiego Instytutu Ekonomicznego, w 2013 r. zaledwie 16% badanych przedsiębiorców wyrażało chęć rozwijania e-commerce. Za sprawą pandemii, w 2020 r. nastąpił znaczny, bo blisko 40% wzrost polskiego e-handlu. Ale rosnąca popularność e-commerce wśród konsumentów zauważalna była już przed wybuchem pandemii. W 2019 r. ponad 50% Polaków w przeciągu roku przynajmniej raz zrobiła zakupy w </w:t>
      </w:r>
      <w:proofErr w:type="spellStart"/>
      <w:r w:rsidRPr="00976437">
        <w:rPr>
          <w:rFonts w:asciiTheme="majorHAnsi" w:hAnsiTheme="majorHAnsi" w:cstheme="majorHAnsi"/>
          <w:color w:val="000000"/>
        </w:rPr>
        <w:t>internecie</w:t>
      </w:r>
      <w:proofErr w:type="spellEnd"/>
      <w:r w:rsidRPr="00976437">
        <w:rPr>
          <w:rFonts w:asciiTheme="majorHAnsi" w:hAnsiTheme="majorHAnsi" w:cstheme="majorHAnsi"/>
          <w:color w:val="000000"/>
        </w:rPr>
        <w:t xml:space="preserve">, natomiast w 2004 r. odsetek ten wynosił zaledwie 5%. </w:t>
      </w:r>
    </w:p>
    <w:p w:rsidR="00976437" w:rsidRP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76437">
        <w:rPr>
          <w:rFonts w:asciiTheme="majorHAnsi" w:hAnsiTheme="majorHAnsi" w:cstheme="majorHAnsi"/>
          <w:color w:val="000000"/>
        </w:rPr>
        <w:lastRenderedPageBreak/>
        <w:t xml:space="preserve">Swoją cegiełkę w rozwój polskiego e-commerce dokłada także Polska Agencja Rozwoju Przedsiębiorczości. Dzięki Programom Akceleracyjnym, pozwalającym na kreatywną współpracę początkujących przedsiębiorców z doświadczonymi, dużymi firmami, powstało wiele rozwiązań umożliwiających prowadzenie handlu w przestrzeni on-line. Jednym z beneficjentów programu jest firma POLIGRAND Sp. z o.o., która stworzyła hybrydowe rozwiązanie sprzedażowe, łączące cechy platformy zakupowej będącej kanałem sprzedaży w oparciu o już istniejącą sieć dystrybutorów oraz realizującego sprzedaż za pośrednictwem sklepu e-commerce. Innowacyjne podejście do sprzedaży wykorzystała także firma </w:t>
      </w:r>
      <w:proofErr w:type="spellStart"/>
      <w:r w:rsidRPr="00976437">
        <w:rPr>
          <w:rFonts w:asciiTheme="majorHAnsi" w:hAnsiTheme="majorHAnsi" w:cstheme="majorHAnsi"/>
          <w:color w:val="000000"/>
        </w:rPr>
        <w:t>ArmyTacts</w:t>
      </w:r>
      <w:proofErr w:type="spellEnd"/>
      <w:r w:rsidRPr="00976437">
        <w:rPr>
          <w:rFonts w:asciiTheme="majorHAnsi" w:hAnsiTheme="majorHAnsi" w:cstheme="majorHAnsi"/>
          <w:color w:val="000000"/>
        </w:rPr>
        <w:t xml:space="preserve"> Sp. z o.o., tworząc projekt Mirage. Producent oprogramowania na co dzień wykorzystywanego przez służby mundurowe, tym razem stworzył produkt ułatwiający robienie e-zakupów. Mowa o specjalistycznym katalogu przeznaczonym do użytku na goglach rozszerzonej rzeczywistości, umożliwiającym obejrzenie produktu w rzeczywistej skali na obrazie 3D, oddającym jego wygląd i funkcje w jak najbardziej responsywny sposób.</w:t>
      </w:r>
      <w:r w:rsidR="00690773">
        <w:rPr>
          <w:rFonts w:asciiTheme="majorHAnsi" w:hAnsiTheme="majorHAnsi" w:cstheme="majorHAnsi"/>
          <w:color w:val="000000"/>
        </w:rPr>
        <w:t xml:space="preserve"> </w:t>
      </w:r>
    </w:p>
    <w:p w:rsid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76437">
        <w:rPr>
          <w:rFonts w:asciiTheme="majorHAnsi" w:hAnsiTheme="majorHAnsi" w:cstheme="majorHAnsi"/>
          <w:color w:val="000000"/>
        </w:rPr>
        <w:t>Korzyści e-handlu dostrzegają także ekonomiści. Zauważyli oni, że rozwój e-commerce nierozerwalnie wiąże się z rozwojem innowacji i digitalizacji, co z kolei przekłada się na wzrost produkcji, konsumpcji, wydajności, struktury zatrudnienia czy wreszcie ceny. Wynika to z szybkiej możliwości porównania jakości i cen sprzedawanych produktów. To z kolei daje same korzyści dla rynku: wzrost konkurencyjności i przejrzystości, łatwość monitorowania konkurencji czy ekspansji na rynkach zagranicznych.</w:t>
      </w:r>
    </w:p>
    <w:p w:rsidR="00DE672C" w:rsidRDefault="00574619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/>
      </w:r>
      <w:r w:rsidR="00976437" w:rsidRPr="00976437">
        <w:rPr>
          <w:rFonts w:asciiTheme="majorHAnsi" w:hAnsiTheme="majorHAnsi" w:cstheme="majorHAnsi"/>
          <w:b/>
          <w:bCs/>
          <w:color w:val="000000"/>
        </w:rPr>
        <w:t>E-commerce nieuniknionym elementem handlu?</w:t>
      </w:r>
    </w:p>
    <w:p w:rsidR="00976437" w:rsidRP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76437">
        <w:rPr>
          <w:rFonts w:asciiTheme="majorHAnsi" w:hAnsiTheme="majorHAnsi" w:cstheme="majorHAnsi"/>
          <w:color w:val="000000"/>
        </w:rPr>
        <w:t>Covid zmienił także podejście do handlu samych firm. Przedsiębiorcy zauważyli, że konsumenci chętnie korzystają z wygodnych rozwiązań, jakie dają im e-zakupy. Co więcej, większość z firm doszła do wniosku, że sklepy offline są tylko dodatkiem do internetowego kanału sprzedaży. Można pokusić się więc o stwierdzenie, że inwestowanie w rozwój e-commerce i wielokanałowość sprzedaży to dziś konieczność, bez której przetrwanie na rynku jest zagrożone.</w:t>
      </w:r>
      <w:r w:rsidR="00690773">
        <w:rPr>
          <w:rFonts w:asciiTheme="majorHAnsi" w:hAnsiTheme="majorHAnsi" w:cstheme="majorHAnsi"/>
          <w:color w:val="000000"/>
        </w:rPr>
        <w:t xml:space="preserve"> </w:t>
      </w:r>
      <w:r w:rsidRPr="00976437">
        <w:rPr>
          <w:rFonts w:asciiTheme="majorHAnsi" w:hAnsiTheme="majorHAnsi" w:cstheme="majorHAnsi"/>
          <w:color w:val="000000"/>
        </w:rPr>
        <w:t xml:space="preserve">W ubiegłych latach na polskim rynku pojawili się globalni gracze sprzedaży internetowej – Amazon, </w:t>
      </w:r>
      <w:proofErr w:type="spellStart"/>
      <w:r w:rsidRPr="00976437">
        <w:rPr>
          <w:rFonts w:asciiTheme="majorHAnsi" w:hAnsiTheme="majorHAnsi" w:cstheme="majorHAnsi"/>
          <w:color w:val="000000"/>
        </w:rPr>
        <w:t>Shopee</w:t>
      </w:r>
      <w:proofErr w:type="spellEnd"/>
      <w:r w:rsidRPr="00976437">
        <w:rPr>
          <w:rFonts w:asciiTheme="majorHAnsi" w:hAnsiTheme="majorHAnsi" w:cstheme="majorHAnsi"/>
          <w:color w:val="000000"/>
        </w:rPr>
        <w:t xml:space="preserve"> i </w:t>
      </w:r>
      <w:proofErr w:type="spellStart"/>
      <w:r w:rsidRPr="00976437">
        <w:rPr>
          <w:rFonts w:asciiTheme="majorHAnsi" w:hAnsiTheme="majorHAnsi" w:cstheme="majorHAnsi"/>
          <w:color w:val="000000"/>
        </w:rPr>
        <w:t>eBay</w:t>
      </w:r>
      <w:proofErr w:type="spellEnd"/>
      <w:r w:rsidRPr="00976437">
        <w:rPr>
          <w:rFonts w:asciiTheme="majorHAnsi" w:hAnsiTheme="majorHAnsi" w:cstheme="majorHAnsi"/>
          <w:color w:val="000000"/>
        </w:rPr>
        <w:t>. To przyspieszyło rozwój konkurencji sprzedawców internetowych oraz pojawienie się bardziej agresywnych kampanii i promocji, wpływających na decyzje zakupowe Polaków.</w:t>
      </w:r>
    </w:p>
    <w:p w:rsidR="00976437" w:rsidRP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76437">
        <w:rPr>
          <w:rFonts w:asciiTheme="majorHAnsi" w:hAnsiTheme="majorHAnsi" w:cstheme="majorHAnsi"/>
          <w:color w:val="000000"/>
        </w:rPr>
        <w:t xml:space="preserve">Pomimo tego, wzrost polskiego rynku e-commerce wciąż odnotowuje tendencje spadkowe. Według danych GUS, w lutym b.r. rozpoczął się spadek w dynamice sprzedaży internetowej, i trwa do dziś. W najnowszym gusowskim opracowaniu „Dynamika sprzedaży detalicznej w czerwcu 2022 r.”, w maju 2022 r. odnotowano spadek udziału e-commerce w handlu ogółem do 8,9%, natomiast miesiąc później wynosił już tylko 8,6%. Spadek odnotowały przede wszystkim przedsiębiorstwa specjalizujące się w sprzedaży tekstyliów, odzieży i obuwia (z 22,3% w maju do 21,7% w czerwcu) oraz mebli, </w:t>
      </w:r>
      <w:r w:rsidR="00600267">
        <w:rPr>
          <w:rFonts w:asciiTheme="majorHAnsi" w:hAnsiTheme="majorHAnsi" w:cstheme="majorHAnsi"/>
          <w:color w:val="000000"/>
        </w:rPr>
        <w:t>RTV</w:t>
      </w:r>
      <w:r w:rsidR="00600267" w:rsidRPr="00976437">
        <w:rPr>
          <w:rFonts w:asciiTheme="majorHAnsi" w:hAnsiTheme="majorHAnsi" w:cstheme="majorHAnsi"/>
          <w:color w:val="000000"/>
        </w:rPr>
        <w:t xml:space="preserve"> </w:t>
      </w:r>
      <w:r w:rsidRPr="00976437">
        <w:rPr>
          <w:rFonts w:asciiTheme="majorHAnsi" w:hAnsiTheme="majorHAnsi" w:cstheme="majorHAnsi"/>
          <w:color w:val="000000"/>
        </w:rPr>
        <w:t xml:space="preserve">i </w:t>
      </w:r>
      <w:r w:rsidR="00600267">
        <w:rPr>
          <w:rFonts w:asciiTheme="majorHAnsi" w:hAnsiTheme="majorHAnsi" w:cstheme="majorHAnsi"/>
          <w:color w:val="000000"/>
        </w:rPr>
        <w:t>AGD</w:t>
      </w:r>
      <w:r w:rsidR="00600267" w:rsidRPr="00976437">
        <w:rPr>
          <w:rFonts w:asciiTheme="majorHAnsi" w:hAnsiTheme="majorHAnsi" w:cstheme="majorHAnsi"/>
          <w:color w:val="000000"/>
        </w:rPr>
        <w:t xml:space="preserve"> </w:t>
      </w:r>
      <w:r w:rsidRPr="00976437">
        <w:rPr>
          <w:rFonts w:asciiTheme="majorHAnsi" w:hAnsiTheme="majorHAnsi" w:cstheme="majorHAnsi"/>
          <w:color w:val="000000"/>
        </w:rPr>
        <w:t xml:space="preserve">(odpowiednio z 16,7% do 16,4%). Wzrost udziału sprzedaży internetowej </w:t>
      </w:r>
      <w:r w:rsidRPr="00976437">
        <w:rPr>
          <w:rFonts w:asciiTheme="majorHAnsi" w:hAnsiTheme="majorHAnsi" w:cstheme="majorHAnsi"/>
          <w:color w:val="000000"/>
        </w:rPr>
        <w:lastRenderedPageBreak/>
        <w:t xml:space="preserve">osiągnęły natomiast grupa „prasa, książki, pozostała sprzedaż w wyspecjalizowanych sklepach” (z 21,9% do 22,0%). </w:t>
      </w:r>
    </w:p>
    <w:p w:rsid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  <w:r w:rsidRPr="00976437">
        <w:rPr>
          <w:rFonts w:asciiTheme="majorHAnsi" w:hAnsiTheme="majorHAnsi" w:cstheme="majorHAnsi"/>
          <w:color w:val="000000"/>
        </w:rPr>
        <w:t>Szacuje się, że rozwój polskiego e-commerce nastąpi w stosunkach handlowych z Zachodem. Wojna w Ukrainie spowodowała, że łańcuch dostaw z i do Ukrainy (ze względów bezpieczeństwa) i Rosji (ze względu na sankcje) został poważnie zakłócony bądź całkowicie przerwany. To spowoduje, że polskie firmy przerzucą zbyt na rynki zachodnie. Wiele polskich marek wycofało się z rynku rosyjskiego, skupiając się na pozostałych konsumentach.</w:t>
      </w:r>
    </w:p>
    <w:p w:rsid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color w:val="000000"/>
        </w:rPr>
      </w:pPr>
    </w:p>
    <w:p w:rsidR="00976437" w:rsidRPr="00976437" w:rsidRDefault="00976437" w:rsidP="00976437">
      <w:pPr>
        <w:spacing w:before="120" w:after="120" w:line="276" w:lineRule="auto"/>
        <w:rPr>
          <w:rFonts w:asciiTheme="majorHAnsi" w:hAnsiTheme="majorHAnsi" w:cstheme="majorHAnsi"/>
          <w:b/>
          <w:color w:val="000000"/>
        </w:rPr>
      </w:pPr>
      <w:r w:rsidRPr="00976437">
        <w:rPr>
          <w:rFonts w:asciiTheme="majorHAnsi" w:hAnsiTheme="majorHAnsi" w:cstheme="majorHAnsi"/>
          <w:b/>
          <w:color w:val="000000"/>
        </w:rPr>
        <w:t>Wzrost sprzedaży detalicznej spowodowany wojną</w:t>
      </w:r>
    </w:p>
    <w:bookmarkEnd w:id="2"/>
    <w:p w:rsidR="00F9104A" w:rsidRPr="00F9104A" w:rsidRDefault="00F9104A" w:rsidP="00F9104A">
      <w:pPr>
        <w:spacing w:before="120" w:after="120" w:line="276" w:lineRule="auto"/>
        <w:rPr>
          <w:rFonts w:ascii="Calibri" w:hAnsi="Calibri" w:cs="Calibri"/>
        </w:rPr>
      </w:pPr>
      <w:r w:rsidRPr="00F9104A">
        <w:rPr>
          <w:rFonts w:ascii="Calibri" w:hAnsi="Calibri" w:cs="Calibri"/>
        </w:rPr>
        <w:t xml:space="preserve">Zupełnie inaczej wygląda sytuacja sprzedaży detalicznej </w:t>
      </w:r>
      <w:r w:rsidR="001D7B50" w:rsidRPr="001D7B50">
        <w:rPr>
          <w:rFonts w:ascii="Calibri" w:hAnsi="Calibri" w:cs="Calibri"/>
        </w:rPr>
        <w:t>–</w:t>
      </w:r>
      <w:r w:rsidRPr="00F9104A">
        <w:rPr>
          <w:rFonts w:ascii="Calibri" w:hAnsi="Calibri" w:cs="Calibri"/>
        </w:rPr>
        <w:t xml:space="preserve"> tu zaobserwowano wzrost o 3,2% w czerwcu 2022 r. w porównaniu do czerwca 2021 r. Największy wzrost odnotowały grupy: „tekstylia, odzież, obuwie” (o 13,2%), „pozostałe” (o 11,0%), „farmaceutyki, kosmetyki, sprzęt ortopedyczny” (o 10,9%) oraz „żywność, napoje i wyroby tytoniowe” (o 7,9%). O 12,6% zmniejszyła się sprzedaż paliw stałych, ciekłych i gazowych. </w:t>
      </w:r>
    </w:p>
    <w:p w:rsidR="00F9104A" w:rsidRPr="00F9104A" w:rsidRDefault="00F9104A" w:rsidP="00F9104A">
      <w:pPr>
        <w:spacing w:before="120" w:after="120" w:line="276" w:lineRule="auto"/>
        <w:rPr>
          <w:rFonts w:ascii="Calibri" w:hAnsi="Calibri" w:cs="Calibri"/>
        </w:rPr>
      </w:pPr>
      <w:r w:rsidRPr="00F9104A">
        <w:rPr>
          <w:rFonts w:ascii="Calibri" w:hAnsi="Calibri" w:cs="Calibri"/>
        </w:rPr>
        <w:t>Eksperci z Polskiego Instytutu Ekonomicznego tłumaczą, że zjawisko wzrostu sprzedaży detalicznej było spowodowane nagłym, masowym przyrostem ludności napływającej z Ukrainy. W kwietniu 2022 r. sprzedaż detaliczna zwiększyła się aż o 19%, głównie w branży odzieżowej, farmaceutycznej, kosmetycznej i drobnego AGD. Ci sami eksperci prognozują jednak słabsze wyniki handlu w kolejnych kwartałach. Wciąż rosnące stopy procentowe i inflacja sprawiły, że wydatki konsumpcyjne Polaków rosną w coraz wolniejszym tempie. Przewiduje się, że plany wydatkowe są równie słabe, jak w 2020 r., kiedy zaczęła się pandemia Covid.</w:t>
      </w:r>
    </w:p>
    <w:p w:rsidR="00F9104A" w:rsidRPr="00F9104A" w:rsidRDefault="00F9104A" w:rsidP="00F9104A">
      <w:pPr>
        <w:spacing w:before="120" w:after="120" w:line="276" w:lineRule="auto"/>
        <w:rPr>
          <w:rFonts w:ascii="Calibri" w:hAnsi="Calibri" w:cs="Calibri"/>
        </w:rPr>
      </w:pPr>
      <w:r w:rsidRPr="00F9104A">
        <w:rPr>
          <w:rFonts w:ascii="Calibri" w:hAnsi="Calibri" w:cs="Calibri"/>
        </w:rPr>
        <w:t xml:space="preserve">Według analizy „Perspektywy rozwoju rynku e-commerce w Polsce”, przeprowadzonej przez </w:t>
      </w:r>
      <w:proofErr w:type="spellStart"/>
      <w:r w:rsidRPr="00F9104A">
        <w:rPr>
          <w:rFonts w:ascii="Calibri" w:hAnsi="Calibri" w:cs="Calibri"/>
        </w:rPr>
        <w:t>PwC</w:t>
      </w:r>
      <w:proofErr w:type="spellEnd"/>
      <w:r w:rsidRPr="00F9104A">
        <w:rPr>
          <w:rFonts w:ascii="Calibri" w:hAnsi="Calibri" w:cs="Calibri"/>
        </w:rPr>
        <w:t xml:space="preserve">, obecnie na polskim rynku ponad 150 tys. firm oferuje dostęp do towarów i usług za pomocą sklepów i platform sprzedażowych on-line. Szacuje się, że wartość e-commerce w Polsce wynosi 92 mld złotych i jest jednym z najszybciej rozwijających się w Europie. Wciąż jednak daleko nam do rynków Niemiec i Francji – ich wartość to odpowiednio 100 mld i 120 mld euro. Według przewidywań ekonomistów z </w:t>
      </w:r>
      <w:proofErr w:type="spellStart"/>
      <w:r w:rsidRPr="00F9104A">
        <w:rPr>
          <w:rFonts w:ascii="Calibri" w:hAnsi="Calibri" w:cs="Calibri"/>
        </w:rPr>
        <w:t>PwC</w:t>
      </w:r>
      <w:proofErr w:type="spellEnd"/>
      <w:r w:rsidRPr="00F9104A">
        <w:rPr>
          <w:rFonts w:ascii="Calibri" w:hAnsi="Calibri" w:cs="Calibri"/>
        </w:rPr>
        <w:t>, w 2026 r. wartość polskiego e-commerce osiągnie wartość 162 mld złotych.</w:t>
      </w:r>
    </w:p>
    <w:p w:rsidR="00F9104A" w:rsidRPr="00F9104A" w:rsidRDefault="00F9104A" w:rsidP="00F9104A">
      <w:pPr>
        <w:spacing w:before="120" w:after="120" w:line="276" w:lineRule="auto"/>
        <w:rPr>
          <w:rFonts w:ascii="Calibri" w:hAnsi="Calibri" w:cs="Calibri"/>
        </w:rPr>
      </w:pPr>
      <w:r w:rsidRPr="00F9104A">
        <w:rPr>
          <w:rFonts w:ascii="Calibri" w:hAnsi="Calibri" w:cs="Calibri"/>
        </w:rPr>
        <w:t xml:space="preserve">Mimo to, szacuje się, że w Polsce wciąż popularnym miejscem zakupów będą sklepy detaliczne. Ciekawym przykładem jest sprzedaż on-line produktów spożywczych. Według danych </w:t>
      </w:r>
      <w:proofErr w:type="spellStart"/>
      <w:r w:rsidRPr="00F9104A">
        <w:rPr>
          <w:rFonts w:ascii="Calibri" w:hAnsi="Calibri" w:cs="Calibri"/>
        </w:rPr>
        <w:t>Euromonitor</w:t>
      </w:r>
      <w:proofErr w:type="spellEnd"/>
      <w:r w:rsidRPr="00F9104A">
        <w:rPr>
          <w:rFonts w:ascii="Calibri" w:hAnsi="Calibri" w:cs="Calibri"/>
        </w:rPr>
        <w:t xml:space="preserve"> International segment e-</w:t>
      </w:r>
      <w:proofErr w:type="spellStart"/>
      <w:r w:rsidRPr="00F9104A">
        <w:rPr>
          <w:rFonts w:ascii="Calibri" w:hAnsi="Calibri" w:cs="Calibri"/>
        </w:rPr>
        <w:t>grocery</w:t>
      </w:r>
      <w:proofErr w:type="spellEnd"/>
      <w:r w:rsidRPr="00F9104A">
        <w:rPr>
          <w:rFonts w:ascii="Calibri" w:hAnsi="Calibri" w:cs="Calibri"/>
        </w:rPr>
        <w:t xml:space="preserve"> rokrocznie będzie odnotowywał wzrost na poziomie 15-20%. Wynika to przede wszystkim z chęci uniknięcia konieczności stania w kolejkach w tradycyjnych sklepach. Pomimo gwałtownych wzrostów, nie przewiduje się odejścia od tradycyjnych sklepów spożywczych. Wciąż popularne są dyskonty i sklepy blisko domu, w których nie obowiązują ograniczenia obecne w e-</w:t>
      </w:r>
      <w:proofErr w:type="spellStart"/>
      <w:r w:rsidRPr="00F9104A">
        <w:rPr>
          <w:rFonts w:ascii="Calibri" w:hAnsi="Calibri" w:cs="Calibri"/>
        </w:rPr>
        <w:t>grocery</w:t>
      </w:r>
      <w:proofErr w:type="spellEnd"/>
      <w:r w:rsidRPr="00F9104A">
        <w:rPr>
          <w:rFonts w:ascii="Calibri" w:hAnsi="Calibri" w:cs="Calibri"/>
        </w:rPr>
        <w:t xml:space="preserve">, np. brak możliwości kupienia alkoholu czy warzyw i owoców w </w:t>
      </w:r>
      <w:r w:rsidRPr="00F9104A">
        <w:rPr>
          <w:rFonts w:ascii="Calibri" w:hAnsi="Calibri" w:cs="Calibri"/>
        </w:rPr>
        <w:lastRenderedPageBreak/>
        <w:t>mniejszych miejscowościach. E-commerce będzie jedynie uzupełniającym kanałem sprzedaży dla klientów w dużych miastach.</w:t>
      </w:r>
    </w:p>
    <w:p w:rsidR="00F9104A" w:rsidRPr="00F9104A" w:rsidRDefault="00F9104A" w:rsidP="00F9104A">
      <w:pPr>
        <w:spacing w:before="120" w:after="120" w:line="276" w:lineRule="auto"/>
        <w:rPr>
          <w:rFonts w:ascii="Calibri" w:hAnsi="Calibri" w:cs="Calibri"/>
        </w:rPr>
      </w:pPr>
      <w:r w:rsidRPr="00F9104A">
        <w:rPr>
          <w:rFonts w:ascii="Calibri" w:hAnsi="Calibri" w:cs="Calibri"/>
        </w:rPr>
        <w:t>W ciągu najbliższych lat z pewnością rynek e-commerce będzie ulegał dalszym wzrostom, a firmy będą poszukiwały nowych, skutecznych rozwiązań i innowacji technologicznych, aby sprostać wymaganiom konsumentów. Wydaje się, że odpowiedź znajduje się w sprawności w zarządzaniu wielokanałowością sprzedaży, zapewnieniu elastycznego i efektywnego łańcucha dostaw oraz sukcesywnego wykorzystania danych, przekładanych na lepsze zarządzanie cyklem życia klientów.</w:t>
      </w:r>
    </w:p>
    <w:p w:rsidR="00F9104A" w:rsidRPr="00F9104A" w:rsidRDefault="001D7B50" w:rsidP="00F9104A">
      <w:pPr>
        <w:spacing w:before="120" w:after="120" w:line="276" w:lineRule="auto"/>
        <w:rPr>
          <w:rFonts w:ascii="Calibri" w:hAnsi="Calibri" w:cs="Calibri"/>
        </w:rPr>
      </w:pPr>
      <w:r w:rsidRPr="001D7B50">
        <w:rPr>
          <w:rFonts w:ascii="Calibri" w:hAnsi="Calibri" w:cs="Calibri"/>
        </w:rPr>
        <w:t>–</w:t>
      </w:r>
      <w:r w:rsidR="00F9104A" w:rsidRPr="00F9104A">
        <w:rPr>
          <w:rFonts w:ascii="Calibri" w:hAnsi="Calibri" w:cs="Calibri"/>
        </w:rPr>
        <w:t xml:space="preserve"> W odpowiedzi na rosnące zapotrzebowanie na e-commerce, Polska Agencja Rozwoju Przedsiębiorczości przygotowała kurs on-line w ramach Akademii PARP „E-commerce i marketing internetowy w MŚP”. Kurs zawiera praktyczne porady i wskazówki dla przedsiębiorców, którzy chcą założyć i promować swój sklep internetowy. Nasza propozycja cieszy się dużym zainteresowaniem </w:t>
      </w:r>
      <w:bookmarkStart w:id="3" w:name="_Hlk111719922"/>
      <w:r w:rsidR="00F9104A" w:rsidRPr="00F9104A">
        <w:rPr>
          <w:rFonts w:ascii="Calibri" w:hAnsi="Calibri" w:cs="Calibri"/>
        </w:rPr>
        <w:t>–</w:t>
      </w:r>
      <w:bookmarkEnd w:id="3"/>
      <w:r w:rsidR="00F9104A" w:rsidRPr="00F9104A">
        <w:rPr>
          <w:rFonts w:ascii="Calibri" w:hAnsi="Calibri" w:cs="Calibri"/>
        </w:rPr>
        <w:t xml:space="preserve"> do chwili obecnej wręczyliśmy absolwentom kursu ponad 3600 certyfikatów – wskazuje </w:t>
      </w:r>
      <w:r w:rsidR="00F9104A" w:rsidRPr="00F9104A">
        <w:rPr>
          <w:rFonts w:ascii="Calibri" w:hAnsi="Calibri" w:cs="Calibri"/>
          <w:b/>
        </w:rPr>
        <w:t>Dariusz Budrowski</w:t>
      </w:r>
      <w:r w:rsidR="00F9104A" w:rsidRPr="00F9104A">
        <w:rPr>
          <w:rFonts w:ascii="Calibri" w:hAnsi="Calibri" w:cs="Calibri"/>
        </w:rPr>
        <w:t xml:space="preserve">, prezes </w:t>
      </w:r>
      <w:r w:rsidR="00F9104A" w:rsidRPr="00F9104A">
        <w:rPr>
          <w:rFonts w:ascii="Calibri" w:hAnsi="Calibri" w:cs="Calibri"/>
          <w:b/>
        </w:rPr>
        <w:t>PARP</w:t>
      </w:r>
      <w:r w:rsidR="00F9104A" w:rsidRPr="00F9104A">
        <w:rPr>
          <w:rFonts w:ascii="Calibri" w:hAnsi="Calibri" w:cs="Calibri"/>
        </w:rPr>
        <w:t xml:space="preserve">. Udział w kursie jest darmowy, dostęp znajduje się na stronie: </w:t>
      </w:r>
      <w:hyperlink r:id="rId11" w:history="1">
        <w:r w:rsidR="00F9104A" w:rsidRPr="00F9104A">
          <w:rPr>
            <w:rStyle w:val="Hipercze"/>
            <w:rFonts w:ascii="Calibri" w:hAnsi="Calibri" w:cs="Calibri"/>
          </w:rPr>
          <w:t>Kurs: E-commerce i marketing internetowy w MŚP - Akademia PARP</w:t>
        </w:r>
      </w:hyperlink>
      <w:r w:rsidR="00F9104A" w:rsidRPr="00F9104A">
        <w:rPr>
          <w:rFonts w:ascii="Calibri" w:hAnsi="Calibri" w:cs="Calibri"/>
        </w:rPr>
        <w:t xml:space="preserve">. </w:t>
      </w:r>
    </w:p>
    <w:p w:rsidR="008A1453" w:rsidRPr="00F9104A" w:rsidRDefault="00F9104A" w:rsidP="00F9104A">
      <w:pPr>
        <w:spacing w:before="120" w:after="120" w:line="276" w:lineRule="auto"/>
        <w:rPr>
          <w:rFonts w:ascii="Calibri" w:hAnsi="Calibri" w:cs="Calibri"/>
        </w:rPr>
      </w:pPr>
      <w:r w:rsidRPr="00F9104A">
        <w:rPr>
          <w:rFonts w:ascii="Calibri" w:hAnsi="Calibri" w:cs="Calibri"/>
        </w:rPr>
        <w:t xml:space="preserve">Agencja wspiera także finansowo rozwój e-handlu. W 2020 r., w ramach konkursu „100 najlepszych projektów na zwiększenie poziomu cyfryzacji w firmie”, przedsiębiorcy otrzymali po 20 tysięcy złotych, które przeznaczyli na rozwój nowych technologii. Wśród laureatów znaleźli się także tacy, którzy uzyskane wsparcie przeznaczyli właśnie na wprowadzenie bądź udoskonalenie sprzedaży swoich usług i towarów przez </w:t>
      </w:r>
      <w:proofErr w:type="spellStart"/>
      <w:r w:rsidRPr="00F9104A">
        <w:rPr>
          <w:rFonts w:ascii="Calibri" w:hAnsi="Calibri" w:cs="Calibri"/>
        </w:rPr>
        <w:t>internet</w:t>
      </w:r>
      <w:proofErr w:type="spellEnd"/>
      <w:r w:rsidRPr="00F9104A">
        <w:rPr>
          <w:rFonts w:ascii="Calibri" w:hAnsi="Calibri" w:cs="Calibri"/>
        </w:rPr>
        <w:t xml:space="preserve">. Wdrożenie projektu dwukierunkowej synchronizacji stanów magazynowych w sprzedaży internetowej realizowanej w modelu </w:t>
      </w:r>
      <w:proofErr w:type="spellStart"/>
      <w:r w:rsidRPr="00F9104A">
        <w:rPr>
          <w:rFonts w:ascii="Calibri" w:hAnsi="Calibri" w:cs="Calibri"/>
        </w:rPr>
        <w:t>omnichannel</w:t>
      </w:r>
      <w:proofErr w:type="spellEnd"/>
      <w:r w:rsidRPr="00F9104A">
        <w:rPr>
          <w:rFonts w:ascii="Calibri" w:hAnsi="Calibri" w:cs="Calibri"/>
        </w:rPr>
        <w:t xml:space="preserve">, z wykorzystaniem systemów działających w chmurze w firmie </w:t>
      </w:r>
      <w:proofErr w:type="spellStart"/>
      <w:r w:rsidRPr="00F9104A">
        <w:rPr>
          <w:rFonts w:ascii="Calibri" w:hAnsi="Calibri" w:cs="Calibri"/>
        </w:rPr>
        <w:t>Provoke</w:t>
      </w:r>
      <w:proofErr w:type="spellEnd"/>
      <w:r w:rsidRPr="00F9104A">
        <w:rPr>
          <w:rFonts w:ascii="Calibri" w:hAnsi="Calibri" w:cs="Calibri"/>
        </w:rPr>
        <w:t xml:space="preserve"> Sp. z o.o., stworzenie sklepu internetowego z pomocami logopedycznymi do terapii online przez LOGOMOBILE Mobilny Gabinet Logopedyczny Natalia Banaś czy innowacyjnego systemu kalkulacji farb, kosztorysowania oraz zamawiania online przez ULTIM Maciej Wyka to tylko kilka z wielu przykładów firm, które postawiły na e-commerce w swoich przedsiębiorstwach.</w:t>
      </w:r>
    </w:p>
    <w:p w:rsidR="00976437" w:rsidRPr="0091656E" w:rsidRDefault="00976437" w:rsidP="003A099F">
      <w:pPr>
        <w:spacing w:before="120" w:after="120" w:line="276" w:lineRule="auto"/>
        <w:rPr>
          <w:rFonts w:asciiTheme="majorHAnsi" w:hAnsiTheme="majorHAnsi" w:cstheme="majorHAnsi"/>
          <w:b/>
          <w:bCs/>
        </w:rPr>
      </w:pPr>
    </w:p>
    <w:p w:rsidR="008E4F35" w:rsidRPr="00BA4D1F" w:rsidRDefault="00F9104A" w:rsidP="008E4F35">
      <w:pPr>
        <w:spacing w:before="240" w:after="24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6120130" cy="6648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F35" w:rsidRPr="00BA4D1F" w:rsidSect="00690773">
      <w:type w:val="continuous"/>
      <w:pgSz w:w="11906" w:h="16838"/>
      <w:pgMar w:top="226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C2" w:rsidRDefault="00F66EC2">
      <w:r>
        <w:separator/>
      </w:r>
    </w:p>
  </w:endnote>
  <w:endnote w:type="continuationSeparator" w:id="0">
    <w:p w:rsidR="00F66EC2" w:rsidRDefault="00F6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C2" w:rsidRDefault="00F66EC2">
      <w:r>
        <w:separator/>
      </w:r>
    </w:p>
  </w:footnote>
  <w:footnote w:type="continuationSeparator" w:id="0">
    <w:p w:rsidR="00F66EC2" w:rsidRDefault="00F66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18CA7E" wp14:editId="521CE677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690773">
    <w:pPr>
      <w:pStyle w:val="Nagwek"/>
    </w:pPr>
    <w:r w:rsidRPr="0091656E">
      <w:rPr>
        <w:rFonts w:asciiTheme="majorHAnsi" w:hAnsiTheme="majorHAnsi" w:cstheme="majorHAnsi"/>
        <w:b/>
        <w:noProof/>
        <w:color w:val="000000"/>
        <w:sz w:val="32"/>
        <w:szCs w:val="32"/>
      </w:rPr>
      <w:drawing>
        <wp:inline distT="0" distB="0" distL="0" distR="0" wp14:anchorId="4CFC4450" wp14:editId="04D59552">
          <wp:extent cx="6120130" cy="609474"/>
          <wp:effectExtent l="0" t="0" r="0" b="635"/>
          <wp:docPr id="2" name="Obraz 31" descr="Logo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 descr="Logo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44D53"/>
    <w:multiLevelType w:val="multilevel"/>
    <w:tmpl w:val="668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49C00A8"/>
    <w:multiLevelType w:val="multilevel"/>
    <w:tmpl w:val="BC6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90006"/>
    <w:multiLevelType w:val="hybridMultilevel"/>
    <w:tmpl w:val="3C5295BC"/>
    <w:lvl w:ilvl="0" w:tplc="BB6C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86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8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8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0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A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236F0"/>
    <w:rsid w:val="000274E0"/>
    <w:rsid w:val="00036790"/>
    <w:rsid w:val="0006787D"/>
    <w:rsid w:val="000806C9"/>
    <w:rsid w:val="00081C97"/>
    <w:rsid w:val="000836A6"/>
    <w:rsid w:val="00086540"/>
    <w:rsid w:val="00096144"/>
    <w:rsid w:val="000C172A"/>
    <w:rsid w:val="000C17F6"/>
    <w:rsid w:val="000C2EA8"/>
    <w:rsid w:val="000D0464"/>
    <w:rsid w:val="000D0EEA"/>
    <w:rsid w:val="000E463A"/>
    <w:rsid w:val="0010017C"/>
    <w:rsid w:val="00100747"/>
    <w:rsid w:val="00101CB5"/>
    <w:rsid w:val="001034A1"/>
    <w:rsid w:val="0010620A"/>
    <w:rsid w:val="00111085"/>
    <w:rsid w:val="0012487A"/>
    <w:rsid w:val="00127E32"/>
    <w:rsid w:val="00131B88"/>
    <w:rsid w:val="00155BAB"/>
    <w:rsid w:val="001621B2"/>
    <w:rsid w:val="0016526B"/>
    <w:rsid w:val="001716C6"/>
    <w:rsid w:val="001B4957"/>
    <w:rsid w:val="001C3206"/>
    <w:rsid w:val="001C6E91"/>
    <w:rsid w:val="001C7A35"/>
    <w:rsid w:val="001D6C09"/>
    <w:rsid w:val="001D7B50"/>
    <w:rsid w:val="001E0D0D"/>
    <w:rsid w:val="001E1208"/>
    <w:rsid w:val="001E12A1"/>
    <w:rsid w:val="001E7856"/>
    <w:rsid w:val="00207DC4"/>
    <w:rsid w:val="00217456"/>
    <w:rsid w:val="002212A1"/>
    <w:rsid w:val="0022144B"/>
    <w:rsid w:val="0023061E"/>
    <w:rsid w:val="002325E3"/>
    <w:rsid w:val="002331C4"/>
    <w:rsid w:val="00254840"/>
    <w:rsid w:val="00255F13"/>
    <w:rsid w:val="00264C3C"/>
    <w:rsid w:val="00270071"/>
    <w:rsid w:val="002825A1"/>
    <w:rsid w:val="00284C72"/>
    <w:rsid w:val="00285FD1"/>
    <w:rsid w:val="00291E8B"/>
    <w:rsid w:val="00292AF5"/>
    <w:rsid w:val="0029503E"/>
    <w:rsid w:val="002962EA"/>
    <w:rsid w:val="002B421A"/>
    <w:rsid w:val="002B48DA"/>
    <w:rsid w:val="002D4404"/>
    <w:rsid w:val="002E5837"/>
    <w:rsid w:val="002F6FEC"/>
    <w:rsid w:val="0030557C"/>
    <w:rsid w:val="00310D58"/>
    <w:rsid w:val="00312B96"/>
    <w:rsid w:val="0032710E"/>
    <w:rsid w:val="00335CB7"/>
    <w:rsid w:val="00336F70"/>
    <w:rsid w:val="00343AAD"/>
    <w:rsid w:val="00375A48"/>
    <w:rsid w:val="00384B85"/>
    <w:rsid w:val="00385BED"/>
    <w:rsid w:val="003970E6"/>
    <w:rsid w:val="003A099F"/>
    <w:rsid w:val="003A40C4"/>
    <w:rsid w:val="003A43D7"/>
    <w:rsid w:val="003A65B1"/>
    <w:rsid w:val="003B24B1"/>
    <w:rsid w:val="003B2FEC"/>
    <w:rsid w:val="003B3370"/>
    <w:rsid w:val="003C0D2A"/>
    <w:rsid w:val="003C6406"/>
    <w:rsid w:val="003C6480"/>
    <w:rsid w:val="003E360C"/>
    <w:rsid w:val="003F29B8"/>
    <w:rsid w:val="00400518"/>
    <w:rsid w:val="00407EFA"/>
    <w:rsid w:val="00420791"/>
    <w:rsid w:val="00420897"/>
    <w:rsid w:val="00484CE7"/>
    <w:rsid w:val="004850BD"/>
    <w:rsid w:val="004909B6"/>
    <w:rsid w:val="004A0629"/>
    <w:rsid w:val="004F4A11"/>
    <w:rsid w:val="00525909"/>
    <w:rsid w:val="00537369"/>
    <w:rsid w:val="00544A66"/>
    <w:rsid w:val="00552DBB"/>
    <w:rsid w:val="00555394"/>
    <w:rsid w:val="005557E2"/>
    <w:rsid w:val="00561F2F"/>
    <w:rsid w:val="00571B2A"/>
    <w:rsid w:val="00574619"/>
    <w:rsid w:val="00575030"/>
    <w:rsid w:val="0058371B"/>
    <w:rsid w:val="00586753"/>
    <w:rsid w:val="00592822"/>
    <w:rsid w:val="005B79F7"/>
    <w:rsid w:val="005C4D0E"/>
    <w:rsid w:val="005C4D92"/>
    <w:rsid w:val="005D07D8"/>
    <w:rsid w:val="005D680E"/>
    <w:rsid w:val="005E0EC2"/>
    <w:rsid w:val="005F1E4D"/>
    <w:rsid w:val="00600267"/>
    <w:rsid w:val="0060342B"/>
    <w:rsid w:val="00604827"/>
    <w:rsid w:val="00605DE4"/>
    <w:rsid w:val="006145D2"/>
    <w:rsid w:val="00627AE2"/>
    <w:rsid w:val="00630EED"/>
    <w:rsid w:val="00631E77"/>
    <w:rsid w:val="00672CC5"/>
    <w:rsid w:val="006764EB"/>
    <w:rsid w:val="00690033"/>
    <w:rsid w:val="00690773"/>
    <w:rsid w:val="00696A9B"/>
    <w:rsid w:val="006B14FB"/>
    <w:rsid w:val="006C5EE8"/>
    <w:rsid w:val="006D7547"/>
    <w:rsid w:val="006E220E"/>
    <w:rsid w:val="006E6F77"/>
    <w:rsid w:val="006F3D00"/>
    <w:rsid w:val="00702E07"/>
    <w:rsid w:val="00704142"/>
    <w:rsid w:val="00713CCE"/>
    <w:rsid w:val="00724DEA"/>
    <w:rsid w:val="00727C9A"/>
    <w:rsid w:val="00736FD9"/>
    <w:rsid w:val="00747AC3"/>
    <w:rsid w:val="00750203"/>
    <w:rsid w:val="0075052F"/>
    <w:rsid w:val="00761BEA"/>
    <w:rsid w:val="0077631B"/>
    <w:rsid w:val="00786972"/>
    <w:rsid w:val="00793D05"/>
    <w:rsid w:val="00796C41"/>
    <w:rsid w:val="00797F88"/>
    <w:rsid w:val="007A4FC3"/>
    <w:rsid w:val="007B1B69"/>
    <w:rsid w:val="007D03F1"/>
    <w:rsid w:val="007D370A"/>
    <w:rsid w:val="007D6E43"/>
    <w:rsid w:val="007D7EB1"/>
    <w:rsid w:val="007E15B4"/>
    <w:rsid w:val="007E435E"/>
    <w:rsid w:val="00802126"/>
    <w:rsid w:val="00804F68"/>
    <w:rsid w:val="00815526"/>
    <w:rsid w:val="00826476"/>
    <w:rsid w:val="00835FBF"/>
    <w:rsid w:val="00855956"/>
    <w:rsid w:val="008640CB"/>
    <w:rsid w:val="00870DF3"/>
    <w:rsid w:val="00872A08"/>
    <w:rsid w:val="0087504F"/>
    <w:rsid w:val="008835B1"/>
    <w:rsid w:val="008A1453"/>
    <w:rsid w:val="008A3370"/>
    <w:rsid w:val="008A40C9"/>
    <w:rsid w:val="008A4AF3"/>
    <w:rsid w:val="008B5D4F"/>
    <w:rsid w:val="008B7C27"/>
    <w:rsid w:val="008C3396"/>
    <w:rsid w:val="008C4043"/>
    <w:rsid w:val="008C5978"/>
    <w:rsid w:val="008D0D4B"/>
    <w:rsid w:val="008D176B"/>
    <w:rsid w:val="008E4F35"/>
    <w:rsid w:val="008F174A"/>
    <w:rsid w:val="008F6A46"/>
    <w:rsid w:val="008F7CA6"/>
    <w:rsid w:val="0091262D"/>
    <w:rsid w:val="00914047"/>
    <w:rsid w:val="00915325"/>
    <w:rsid w:val="009163A4"/>
    <w:rsid w:val="0091656E"/>
    <w:rsid w:val="009201EC"/>
    <w:rsid w:val="00925945"/>
    <w:rsid w:val="009539D3"/>
    <w:rsid w:val="0095591D"/>
    <w:rsid w:val="0097052E"/>
    <w:rsid w:val="0097356A"/>
    <w:rsid w:val="00976437"/>
    <w:rsid w:val="00984E32"/>
    <w:rsid w:val="00990716"/>
    <w:rsid w:val="009968B5"/>
    <w:rsid w:val="009A233D"/>
    <w:rsid w:val="009A44C4"/>
    <w:rsid w:val="009A7AE3"/>
    <w:rsid w:val="009C52F2"/>
    <w:rsid w:val="009C6549"/>
    <w:rsid w:val="00A00218"/>
    <w:rsid w:val="00A024D6"/>
    <w:rsid w:val="00A029C6"/>
    <w:rsid w:val="00A03989"/>
    <w:rsid w:val="00A063B1"/>
    <w:rsid w:val="00A17C1E"/>
    <w:rsid w:val="00A235C7"/>
    <w:rsid w:val="00A603DE"/>
    <w:rsid w:val="00A62B86"/>
    <w:rsid w:val="00A675D9"/>
    <w:rsid w:val="00A72962"/>
    <w:rsid w:val="00A7558C"/>
    <w:rsid w:val="00A80513"/>
    <w:rsid w:val="00A8769B"/>
    <w:rsid w:val="00A9022E"/>
    <w:rsid w:val="00AB1BAF"/>
    <w:rsid w:val="00AC65CF"/>
    <w:rsid w:val="00AE0B2D"/>
    <w:rsid w:val="00AE1F82"/>
    <w:rsid w:val="00AE5488"/>
    <w:rsid w:val="00AF30B6"/>
    <w:rsid w:val="00AF5FB1"/>
    <w:rsid w:val="00B04871"/>
    <w:rsid w:val="00B065F1"/>
    <w:rsid w:val="00B17F52"/>
    <w:rsid w:val="00B316D7"/>
    <w:rsid w:val="00B36AE6"/>
    <w:rsid w:val="00B47E1A"/>
    <w:rsid w:val="00B50B4D"/>
    <w:rsid w:val="00B5561F"/>
    <w:rsid w:val="00B557E9"/>
    <w:rsid w:val="00B569A1"/>
    <w:rsid w:val="00B57710"/>
    <w:rsid w:val="00B616B0"/>
    <w:rsid w:val="00B717D1"/>
    <w:rsid w:val="00B74B55"/>
    <w:rsid w:val="00B77154"/>
    <w:rsid w:val="00B82DC2"/>
    <w:rsid w:val="00B90661"/>
    <w:rsid w:val="00BA4D1F"/>
    <w:rsid w:val="00BA572F"/>
    <w:rsid w:val="00BB6328"/>
    <w:rsid w:val="00BC19DB"/>
    <w:rsid w:val="00BD5D93"/>
    <w:rsid w:val="00BE3578"/>
    <w:rsid w:val="00BE6090"/>
    <w:rsid w:val="00BF4B8E"/>
    <w:rsid w:val="00BF687F"/>
    <w:rsid w:val="00C03075"/>
    <w:rsid w:val="00C03C23"/>
    <w:rsid w:val="00C328E1"/>
    <w:rsid w:val="00C4197F"/>
    <w:rsid w:val="00C735A8"/>
    <w:rsid w:val="00C76970"/>
    <w:rsid w:val="00C933A0"/>
    <w:rsid w:val="00CA0AB8"/>
    <w:rsid w:val="00CA719A"/>
    <w:rsid w:val="00CC260B"/>
    <w:rsid w:val="00CD11B9"/>
    <w:rsid w:val="00CD49DF"/>
    <w:rsid w:val="00CF36B1"/>
    <w:rsid w:val="00D00FF9"/>
    <w:rsid w:val="00D0763E"/>
    <w:rsid w:val="00D12941"/>
    <w:rsid w:val="00D135EA"/>
    <w:rsid w:val="00D16209"/>
    <w:rsid w:val="00D31D25"/>
    <w:rsid w:val="00D55511"/>
    <w:rsid w:val="00D612C4"/>
    <w:rsid w:val="00D725A2"/>
    <w:rsid w:val="00D756FD"/>
    <w:rsid w:val="00D80723"/>
    <w:rsid w:val="00D96232"/>
    <w:rsid w:val="00DA1CFF"/>
    <w:rsid w:val="00DA3E83"/>
    <w:rsid w:val="00DC1A3A"/>
    <w:rsid w:val="00DD0220"/>
    <w:rsid w:val="00DD029B"/>
    <w:rsid w:val="00DD1CF3"/>
    <w:rsid w:val="00DD5833"/>
    <w:rsid w:val="00DD6A44"/>
    <w:rsid w:val="00DE672C"/>
    <w:rsid w:val="00E02652"/>
    <w:rsid w:val="00E1790B"/>
    <w:rsid w:val="00E21B3C"/>
    <w:rsid w:val="00E25978"/>
    <w:rsid w:val="00E33B09"/>
    <w:rsid w:val="00E50DA2"/>
    <w:rsid w:val="00E573DF"/>
    <w:rsid w:val="00E84C5D"/>
    <w:rsid w:val="00E856D3"/>
    <w:rsid w:val="00E93A22"/>
    <w:rsid w:val="00E94C87"/>
    <w:rsid w:val="00EA1C18"/>
    <w:rsid w:val="00EB0E5A"/>
    <w:rsid w:val="00EC0592"/>
    <w:rsid w:val="00EC18AD"/>
    <w:rsid w:val="00EC2EED"/>
    <w:rsid w:val="00EC5AF8"/>
    <w:rsid w:val="00EC6D13"/>
    <w:rsid w:val="00ED1A11"/>
    <w:rsid w:val="00EF2933"/>
    <w:rsid w:val="00F0336A"/>
    <w:rsid w:val="00F0607A"/>
    <w:rsid w:val="00F21983"/>
    <w:rsid w:val="00F240FA"/>
    <w:rsid w:val="00F37FE3"/>
    <w:rsid w:val="00F50E48"/>
    <w:rsid w:val="00F66EC2"/>
    <w:rsid w:val="00F75330"/>
    <w:rsid w:val="00F76A54"/>
    <w:rsid w:val="00F80351"/>
    <w:rsid w:val="00F86D6F"/>
    <w:rsid w:val="00F90157"/>
    <w:rsid w:val="00F9104A"/>
    <w:rsid w:val="00F933C4"/>
    <w:rsid w:val="00FB1BFC"/>
    <w:rsid w:val="00FC65B9"/>
    <w:rsid w:val="00FD3F08"/>
    <w:rsid w:val="00FE00DD"/>
    <w:rsid w:val="00FE56E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9C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A9B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96A9B"/>
    <w:rPr>
      <w:rFonts w:ascii="Calibri" w:eastAsiaTheme="majorEastAsia" w:hAnsi="Calibri" w:cstheme="majorBidi"/>
      <w:b/>
      <w:color w:val="000000" w:themeColor="text1"/>
      <w:sz w:val="28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5B4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d2edcug0">
    <w:name w:val="d2edcug0"/>
    <w:basedOn w:val="Domylnaczcionkaakapitu"/>
    <w:rsid w:val="00375A48"/>
  </w:style>
  <w:style w:type="character" w:customStyle="1" w:styleId="nc684nl6">
    <w:name w:val="nc684nl6"/>
    <w:basedOn w:val="Domylnaczcionkaakapitu"/>
    <w:rsid w:val="00375A48"/>
  </w:style>
  <w:style w:type="paragraph" w:styleId="Poprawka">
    <w:name w:val="Revision"/>
    <w:hidden/>
    <w:uiPriority w:val="99"/>
    <w:semiHidden/>
    <w:rsid w:val="00111085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7D6E43"/>
  </w:style>
  <w:style w:type="character" w:styleId="Nierozpoznanawzmianka">
    <w:name w:val="Unresolved Mention"/>
    <w:basedOn w:val="Domylnaczcionkaakapitu"/>
    <w:uiPriority w:val="99"/>
    <w:semiHidden/>
    <w:unhideWhenUsed/>
    <w:rsid w:val="00E8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4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28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5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demia.parp.gov.pl/course/view.php?id=1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PARP: 27 wniosków z dofinansowaniem w konkursie „Wzór na konkurencję”</vt:lpstr>
    </vt:vector>
  </TitlesOfParts>
  <Manager/>
  <Company/>
  <LinksUpToDate>false</LinksUpToDate>
  <CharactersWithSpaces>10521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PARP: 27 wniosków z dofinansowaniem w konkursie „Wzór na konkurencję”</dc:title>
  <dc:subject>PARP: 27 wniosków z dofinansowaniem w konkursie „Wzór na konkurencję”</dc:subject>
  <dc:creator>Magdalena Mikulska</dc:creator>
  <cp:keywords/>
  <dc:description/>
  <cp:lastModifiedBy>Dardzińska Magdalena</cp:lastModifiedBy>
  <cp:revision>2</cp:revision>
  <cp:lastPrinted>2021-12-10T14:08:00Z</cp:lastPrinted>
  <dcterms:created xsi:type="dcterms:W3CDTF">2022-08-18T11:30:00Z</dcterms:created>
  <dcterms:modified xsi:type="dcterms:W3CDTF">2022-08-18T11:30:00Z</dcterms:modified>
  <cp:category/>
</cp:coreProperties>
</file>