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80" w:rsidRPr="009B1EC5" w:rsidRDefault="00CB7C80" w:rsidP="00B7161E">
      <w:pPr>
        <w:spacing w:before="240" w:after="240" w:line="276" w:lineRule="auto"/>
        <w:jc w:val="both"/>
        <w:rPr>
          <w:rFonts w:ascii="Calibri" w:hAnsi="Calibri"/>
          <w:b/>
          <w:sz w:val="22"/>
          <w:szCs w:val="26"/>
          <w:shd w:val="clear" w:color="auto" w:fill="FFFFFF"/>
        </w:rPr>
      </w:pPr>
      <w:r w:rsidRPr="009B1EC5">
        <w:rPr>
          <w:rFonts w:ascii="Calibri" w:hAnsi="Calibri"/>
          <w:b/>
          <w:sz w:val="24"/>
          <w:szCs w:val="26"/>
          <w:shd w:val="clear" w:color="auto" w:fill="FFFFFF"/>
        </w:rPr>
        <w:t xml:space="preserve">Informacja prasowa                                                                      </w:t>
      </w:r>
      <w:r>
        <w:rPr>
          <w:rFonts w:ascii="Calibri" w:hAnsi="Calibri"/>
          <w:b/>
          <w:sz w:val="24"/>
          <w:szCs w:val="26"/>
          <w:shd w:val="clear" w:color="auto" w:fill="FFFFFF"/>
        </w:rPr>
        <w:t xml:space="preserve">                      Warszawa </w:t>
      </w:r>
      <w:r w:rsidR="002579D3">
        <w:rPr>
          <w:rFonts w:ascii="Calibri" w:hAnsi="Calibri"/>
          <w:b/>
          <w:sz w:val="24"/>
          <w:szCs w:val="26"/>
          <w:shd w:val="clear" w:color="auto" w:fill="FFFFFF"/>
        </w:rPr>
        <w:t>1</w:t>
      </w:r>
      <w:r w:rsidR="002579D3">
        <w:rPr>
          <w:rFonts w:ascii="Calibri" w:hAnsi="Calibri"/>
          <w:b/>
          <w:sz w:val="24"/>
          <w:szCs w:val="26"/>
          <w:shd w:val="clear" w:color="auto" w:fill="FFFFFF"/>
        </w:rPr>
        <w:t>6</w:t>
      </w:r>
      <w:r>
        <w:rPr>
          <w:rFonts w:ascii="Calibri" w:hAnsi="Calibri"/>
          <w:b/>
          <w:sz w:val="24"/>
          <w:szCs w:val="26"/>
          <w:shd w:val="clear" w:color="auto" w:fill="FFFFFF"/>
        </w:rPr>
        <w:t>.II</w:t>
      </w:r>
      <w:r w:rsidRPr="009B1EC5">
        <w:rPr>
          <w:rFonts w:ascii="Calibri" w:hAnsi="Calibri"/>
          <w:b/>
          <w:sz w:val="24"/>
          <w:szCs w:val="26"/>
          <w:shd w:val="clear" w:color="auto" w:fill="FFFFFF"/>
        </w:rPr>
        <w:t>.</w:t>
      </w:r>
      <w:r w:rsidRPr="009B1EC5">
        <w:rPr>
          <w:rFonts w:ascii="Calibri" w:hAnsi="Calibri"/>
          <w:b/>
          <w:sz w:val="24"/>
          <w:szCs w:val="24"/>
          <w:shd w:val="clear" w:color="auto" w:fill="FFFFFF"/>
        </w:rPr>
        <w:t>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5</w:t>
      </w:r>
    </w:p>
    <w:p w:rsidR="00CB7C80" w:rsidRDefault="00CB7C80" w:rsidP="00D01AAC">
      <w:pPr>
        <w:jc w:val="center"/>
        <w:rPr>
          <w:b/>
          <w:sz w:val="28"/>
          <w:szCs w:val="28"/>
        </w:rPr>
      </w:pPr>
    </w:p>
    <w:p w:rsidR="00CB7C80" w:rsidRDefault="00CB7C80" w:rsidP="00D01AAC">
      <w:pPr>
        <w:jc w:val="center"/>
        <w:rPr>
          <w:b/>
          <w:sz w:val="28"/>
          <w:szCs w:val="28"/>
        </w:rPr>
      </w:pPr>
    </w:p>
    <w:p w:rsidR="00CB7C80" w:rsidRDefault="00CB7C80" w:rsidP="00D01A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Dentsu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Aegis</w:t>
      </w:r>
      <w:proofErr w:type="spellEnd"/>
      <w:r>
        <w:rPr>
          <w:b/>
          <w:sz w:val="28"/>
          <w:szCs w:val="28"/>
        </w:rPr>
        <w:t xml:space="preserve"> Network Polska koproducentem filmu „Król życia” </w:t>
      </w:r>
    </w:p>
    <w:p w:rsidR="00CB7C80" w:rsidRDefault="00CB7C80" w:rsidP="00D01AAC">
      <w:pPr>
        <w:jc w:val="both"/>
        <w:rPr>
          <w:b/>
          <w:sz w:val="28"/>
          <w:szCs w:val="28"/>
        </w:rPr>
      </w:pPr>
    </w:p>
    <w:p w:rsidR="00CB7C80" w:rsidRDefault="00396AD0" w:rsidP="00D01AAC">
      <w:pPr>
        <w:jc w:val="both"/>
        <w:rPr>
          <w:b/>
          <w:sz w:val="28"/>
          <w:szCs w:val="28"/>
        </w:rPr>
      </w:pPr>
      <w:r w:rsidRPr="00396AD0">
        <w:rPr>
          <w:b/>
          <w:sz w:val="28"/>
          <w:szCs w:val="28"/>
        </w:rPr>
        <w:t xml:space="preserve">12 lutego br. holding reklamowy </w:t>
      </w:r>
      <w:proofErr w:type="spellStart"/>
      <w:r w:rsidRPr="00396AD0">
        <w:rPr>
          <w:b/>
          <w:sz w:val="28"/>
          <w:szCs w:val="28"/>
        </w:rPr>
        <w:t>Dentsu</w:t>
      </w:r>
      <w:proofErr w:type="spellEnd"/>
      <w:r w:rsidRPr="00396AD0">
        <w:rPr>
          <w:b/>
          <w:sz w:val="28"/>
          <w:szCs w:val="28"/>
        </w:rPr>
        <w:t xml:space="preserve"> </w:t>
      </w:r>
      <w:proofErr w:type="spellStart"/>
      <w:r w:rsidRPr="00396AD0">
        <w:rPr>
          <w:b/>
          <w:sz w:val="28"/>
          <w:szCs w:val="28"/>
        </w:rPr>
        <w:t>Aegis</w:t>
      </w:r>
      <w:proofErr w:type="spellEnd"/>
      <w:r w:rsidRPr="00396AD0">
        <w:rPr>
          <w:b/>
          <w:sz w:val="28"/>
          <w:szCs w:val="28"/>
        </w:rPr>
        <w:t xml:space="preserve"> Network Polska oraz Agora S.A. nawiązały współpracę przy produkcji filmu „Król życia” w reżyserii Jerzego Zielińskiego.</w:t>
      </w:r>
    </w:p>
    <w:p w:rsidR="00396AD0" w:rsidRDefault="00396AD0" w:rsidP="00D01AAC">
      <w:pPr>
        <w:jc w:val="both"/>
        <w:rPr>
          <w:sz w:val="22"/>
          <w:szCs w:val="22"/>
        </w:rPr>
      </w:pPr>
    </w:p>
    <w:p w:rsidR="00CB7C80" w:rsidRPr="002579D3" w:rsidRDefault="00CB7C80" w:rsidP="00D10DA7">
      <w:p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2579D3">
        <w:rPr>
          <w:rFonts w:ascii="Calibri" w:hAnsi="Calibri"/>
          <w:color w:val="000000" w:themeColor="text1"/>
          <w:sz w:val="28"/>
          <w:szCs w:val="28"/>
        </w:rPr>
        <w:t xml:space="preserve">Film „Król życia” to inteligentna komedia o współczesnym świecie, opowiadająca historię Edwarda (w tej roli Robert </w:t>
      </w:r>
      <w:proofErr w:type="spellStart"/>
      <w:r w:rsidRPr="002579D3">
        <w:rPr>
          <w:rFonts w:ascii="Calibri" w:hAnsi="Calibri"/>
          <w:color w:val="000000" w:themeColor="text1"/>
          <w:sz w:val="28"/>
          <w:szCs w:val="28"/>
        </w:rPr>
        <w:t>Więckiewicz</w:t>
      </w:r>
      <w:proofErr w:type="spellEnd"/>
      <w:r w:rsidRPr="002579D3">
        <w:rPr>
          <w:rFonts w:ascii="Calibri" w:hAnsi="Calibri"/>
          <w:color w:val="000000" w:themeColor="text1"/>
          <w:sz w:val="28"/>
          <w:szCs w:val="28"/>
        </w:rPr>
        <w:t xml:space="preserve">), czterdziestoparoletniego przeciętnego pracownika korporacji, zmęczonego pracą i światem, który </w:t>
      </w:r>
      <w:bookmarkStart w:id="0" w:name="_GoBack"/>
      <w:bookmarkEnd w:id="0"/>
      <w:r w:rsidRPr="002579D3">
        <w:rPr>
          <w:rFonts w:ascii="Calibri" w:hAnsi="Calibri"/>
          <w:color w:val="000000" w:themeColor="text1"/>
          <w:sz w:val="28"/>
          <w:szCs w:val="28"/>
        </w:rPr>
        <w:t>go otacza. W jego życiu dochodzi jednak do wielkiej zmiany. Edward zaczyna dostrzegać uroki relacji międzyludzkich, staje się pozytywnym, pogodnym, otwartym i zadowolonym człowiekiem.</w:t>
      </w:r>
    </w:p>
    <w:p w:rsidR="00CB7C80" w:rsidRDefault="00CB7C80" w:rsidP="00D10DA7">
      <w:pPr>
        <w:jc w:val="both"/>
        <w:rPr>
          <w:rFonts w:ascii="Calibri" w:hAnsi="Calibri"/>
          <w:sz w:val="28"/>
          <w:szCs w:val="28"/>
        </w:rPr>
      </w:pPr>
    </w:p>
    <w:p w:rsidR="00396AD0" w:rsidRDefault="00396AD0" w:rsidP="00396AD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Zaangażowanie Grupy </w:t>
      </w:r>
      <w:proofErr w:type="spellStart"/>
      <w:r>
        <w:rPr>
          <w:rFonts w:ascii="Calibri" w:hAnsi="Calibri"/>
          <w:sz w:val="28"/>
          <w:szCs w:val="28"/>
        </w:rPr>
        <w:t>Dentsu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Aegis</w:t>
      </w:r>
      <w:proofErr w:type="spellEnd"/>
      <w:r>
        <w:rPr>
          <w:rFonts w:ascii="Calibri" w:hAnsi="Calibri"/>
          <w:sz w:val="28"/>
          <w:szCs w:val="28"/>
        </w:rPr>
        <w:t xml:space="preserve"> Network Polska w koprodukcję </w:t>
      </w:r>
      <w:r>
        <w:rPr>
          <w:rFonts w:ascii="Calibri" w:hAnsi="Calibri"/>
          <w:sz w:val="28"/>
          <w:szCs w:val="28"/>
        </w:rPr>
        <w:t>j</w:t>
      </w:r>
      <w:r>
        <w:rPr>
          <w:rFonts w:ascii="Calibri" w:hAnsi="Calibri"/>
          <w:sz w:val="28"/>
          <w:szCs w:val="28"/>
        </w:rPr>
        <w:t xml:space="preserve">est naturalnym krokiem w rozwoju kompetencji w obszarze </w:t>
      </w:r>
      <w:proofErr w:type="spellStart"/>
      <w:r>
        <w:rPr>
          <w:rFonts w:ascii="Calibri" w:hAnsi="Calibri"/>
          <w:sz w:val="28"/>
          <w:szCs w:val="28"/>
        </w:rPr>
        <w:t>Amplifi</w:t>
      </w:r>
      <w:proofErr w:type="spellEnd"/>
      <w:r>
        <w:rPr>
          <w:rFonts w:ascii="Calibri" w:hAnsi="Calibri"/>
          <w:sz w:val="28"/>
          <w:szCs w:val="28"/>
        </w:rPr>
        <w:t xml:space="preserve"> Media </w:t>
      </w:r>
      <w:proofErr w:type="spellStart"/>
      <w:r>
        <w:rPr>
          <w:rFonts w:ascii="Calibri" w:hAnsi="Calibri"/>
          <w:sz w:val="28"/>
          <w:szCs w:val="28"/>
        </w:rPr>
        <w:t>Partnership</w:t>
      </w:r>
      <w:proofErr w:type="spellEnd"/>
      <w:r>
        <w:rPr>
          <w:rFonts w:ascii="Calibri" w:hAnsi="Calibri"/>
          <w:sz w:val="28"/>
          <w:szCs w:val="28"/>
        </w:rPr>
        <w:t xml:space="preserve"> &amp; Content. Poprzez rozwój strategicznych partnerstw na rynku globalnym i lokalnym oraz współpracę w zakresie tworzenia dedykowanego  </w:t>
      </w:r>
      <w:proofErr w:type="spellStart"/>
      <w:r>
        <w:rPr>
          <w:rFonts w:ascii="Calibri" w:hAnsi="Calibri"/>
          <w:sz w:val="28"/>
          <w:szCs w:val="28"/>
        </w:rPr>
        <w:t>contentu</w:t>
      </w:r>
      <w:proofErr w:type="spellEnd"/>
      <w:r>
        <w:rPr>
          <w:rFonts w:ascii="Calibri" w:hAnsi="Calibri"/>
          <w:sz w:val="28"/>
          <w:szCs w:val="28"/>
        </w:rPr>
        <w:t xml:space="preserve">, </w:t>
      </w:r>
      <w:proofErr w:type="spellStart"/>
      <w:r>
        <w:rPr>
          <w:rFonts w:ascii="Calibri" w:hAnsi="Calibri"/>
          <w:sz w:val="28"/>
          <w:szCs w:val="28"/>
        </w:rPr>
        <w:t>Dentsu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Aegis</w:t>
      </w:r>
      <w:proofErr w:type="spellEnd"/>
      <w:r>
        <w:rPr>
          <w:rFonts w:ascii="Calibri" w:hAnsi="Calibri"/>
          <w:sz w:val="28"/>
          <w:szCs w:val="28"/>
        </w:rPr>
        <w:t xml:space="preserve"> Network Polska może oferować swoim Klientom nowe,  angażujące kanały komunikacji. Za współpracę koprodukcyjną odpowiadać będzie spółka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Amplifi</w:t>
      </w:r>
      <w:proofErr w:type="spellEnd"/>
      <w:r>
        <w:rPr>
          <w:rFonts w:ascii="Calibri" w:hAnsi="Calibri"/>
          <w:sz w:val="28"/>
          <w:szCs w:val="28"/>
        </w:rPr>
        <w:t xml:space="preserve"> Polska. </w:t>
      </w:r>
    </w:p>
    <w:p w:rsidR="00396AD0" w:rsidRDefault="00396AD0" w:rsidP="00D10DA7">
      <w:pPr>
        <w:jc w:val="both"/>
        <w:rPr>
          <w:rFonts w:ascii="Calibri" w:hAnsi="Calibri"/>
          <w:sz w:val="28"/>
          <w:szCs w:val="28"/>
        </w:rPr>
      </w:pPr>
    </w:p>
    <w:p w:rsidR="00CB7C80" w:rsidRDefault="00CB7C80" w:rsidP="00D10DA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 roli reżysera debiutuje ceniony operator Jerzy Zieliński. Scenariusz napisał </w:t>
      </w:r>
      <w:proofErr w:type="spellStart"/>
      <w:r>
        <w:rPr>
          <w:rFonts w:ascii="Calibri" w:hAnsi="Calibri"/>
          <w:sz w:val="28"/>
          <w:szCs w:val="28"/>
        </w:rPr>
        <w:t>Fadi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Chakkour</w:t>
      </w:r>
      <w:proofErr w:type="spellEnd"/>
      <w:r>
        <w:rPr>
          <w:rFonts w:ascii="Calibri" w:hAnsi="Calibri"/>
          <w:sz w:val="28"/>
          <w:szCs w:val="28"/>
        </w:rPr>
        <w:t xml:space="preserve">, również debiutant w branży filmowej. </w:t>
      </w:r>
    </w:p>
    <w:p w:rsidR="00CB7C80" w:rsidRDefault="00CB7C80" w:rsidP="00D10DA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Oprócz Roberta </w:t>
      </w:r>
      <w:proofErr w:type="spellStart"/>
      <w:r>
        <w:rPr>
          <w:rFonts w:ascii="Calibri" w:hAnsi="Calibri"/>
          <w:sz w:val="28"/>
          <w:szCs w:val="28"/>
        </w:rPr>
        <w:t>Więckiewicza</w:t>
      </w:r>
      <w:proofErr w:type="spellEnd"/>
      <w:r>
        <w:rPr>
          <w:rFonts w:ascii="Calibri" w:hAnsi="Calibri"/>
          <w:sz w:val="28"/>
          <w:szCs w:val="28"/>
        </w:rPr>
        <w:t xml:space="preserve"> w filmie wystąpili m.in. Magdalena Popławska i  Bartłomiej </w:t>
      </w:r>
      <w:proofErr w:type="spellStart"/>
      <w:r>
        <w:rPr>
          <w:rFonts w:ascii="Calibri" w:hAnsi="Calibri"/>
          <w:sz w:val="28"/>
          <w:szCs w:val="28"/>
        </w:rPr>
        <w:t>Topa</w:t>
      </w:r>
      <w:proofErr w:type="spellEnd"/>
      <w:r>
        <w:rPr>
          <w:rFonts w:ascii="Calibri" w:hAnsi="Calibri"/>
          <w:sz w:val="28"/>
          <w:szCs w:val="28"/>
        </w:rPr>
        <w:t>. Premiera kinowa „Króla życia” została zaplanowana na jesień 2015 roku. Wiodącym producentem filmu jest Agora S.A., a za jego dystrybucję odpowiada NEXT FILM, spółka z grupy Helios.</w:t>
      </w:r>
    </w:p>
    <w:p w:rsidR="00CB7C80" w:rsidRDefault="00CB7C80" w:rsidP="00D10DA7">
      <w:pPr>
        <w:jc w:val="both"/>
        <w:rPr>
          <w:rFonts w:ascii="Calibri" w:hAnsi="Calibri"/>
          <w:sz w:val="28"/>
          <w:szCs w:val="28"/>
        </w:rPr>
      </w:pPr>
    </w:p>
    <w:p w:rsidR="00CB7C80" w:rsidRDefault="00CB7C80" w:rsidP="00D772E8">
      <w:pPr>
        <w:jc w:val="center"/>
        <w:rPr>
          <w:rFonts w:ascii="Calibri" w:hAnsi="Calibri"/>
          <w:b/>
          <w:sz w:val="28"/>
        </w:rPr>
      </w:pPr>
    </w:p>
    <w:p w:rsidR="00CB7C80" w:rsidRDefault="00CB7C80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CB7C80" w:rsidRDefault="00CB7C80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-koniec-</w:t>
      </w:r>
    </w:p>
    <w:p w:rsidR="00CB7C80" w:rsidRDefault="00CB7C80" w:rsidP="00D772E8">
      <w:pPr>
        <w:spacing w:before="240" w:after="240" w:line="276" w:lineRule="auto"/>
        <w:rPr>
          <w:rFonts w:ascii="Calibri" w:hAnsi="Calibri"/>
          <w:b/>
          <w:bCs/>
          <w:iCs/>
          <w:color w:val="000000"/>
          <w:sz w:val="18"/>
          <w:szCs w:val="18"/>
        </w:rPr>
      </w:pPr>
    </w:p>
    <w:p w:rsidR="002579D3" w:rsidRDefault="002579D3" w:rsidP="00D772E8">
      <w:pPr>
        <w:spacing w:before="240" w:after="240" w:line="276" w:lineRule="auto"/>
        <w:rPr>
          <w:rFonts w:ascii="Calibri" w:hAnsi="Calibri"/>
          <w:b/>
          <w:bCs/>
          <w:iCs/>
          <w:color w:val="000000"/>
          <w:sz w:val="18"/>
          <w:szCs w:val="18"/>
        </w:rPr>
      </w:pPr>
    </w:p>
    <w:p w:rsidR="00CB7C80" w:rsidRPr="00D772E8" w:rsidRDefault="00CB7C80" w:rsidP="00D772E8">
      <w:pPr>
        <w:spacing w:before="240" w:after="240" w:line="276" w:lineRule="auto"/>
        <w:rPr>
          <w:rFonts w:ascii="Calibri" w:hAnsi="Calibri"/>
          <w:b/>
          <w:bCs/>
          <w:iCs/>
          <w:color w:val="000000"/>
          <w:sz w:val="18"/>
          <w:szCs w:val="18"/>
        </w:rPr>
      </w:pPr>
      <w:r w:rsidRPr="00D772E8">
        <w:rPr>
          <w:rFonts w:ascii="Calibri" w:hAnsi="Calibri"/>
          <w:b/>
          <w:bCs/>
          <w:iCs/>
          <w:color w:val="000000"/>
          <w:sz w:val="18"/>
          <w:szCs w:val="18"/>
        </w:rPr>
        <w:t xml:space="preserve">O </w:t>
      </w:r>
      <w:proofErr w:type="spellStart"/>
      <w:r w:rsidRPr="00D772E8">
        <w:rPr>
          <w:rFonts w:ascii="Calibri" w:hAnsi="Calibri"/>
          <w:b/>
          <w:bCs/>
          <w:iCs/>
          <w:color w:val="000000"/>
          <w:sz w:val="18"/>
          <w:szCs w:val="18"/>
        </w:rPr>
        <w:t>Amplifi</w:t>
      </w:r>
      <w:proofErr w:type="spellEnd"/>
      <w:r w:rsidRPr="00D772E8">
        <w:rPr>
          <w:rFonts w:ascii="Calibri" w:hAnsi="Calibri"/>
          <w:b/>
          <w:bCs/>
          <w:iCs/>
          <w:color w:val="000000"/>
          <w:sz w:val="18"/>
          <w:szCs w:val="18"/>
        </w:rPr>
        <w:t xml:space="preserve"> Polska:</w:t>
      </w:r>
    </w:p>
    <w:p w:rsidR="00CB7C80" w:rsidRPr="00D772E8" w:rsidRDefault="00CB7C80" w:rsidP="00D772E8">
      <w:pPr>
        <w:spacing w:before="240" w:after="240" w:line="276" w:lineRule="auto"/>
        <w:jc w:val="both"/>
        <w:rPr>
          <w:rFonts w:ascii="Calibri" w:hAnsi="Calibri"/>
          <w:bCs/>
          <w:iCs/>
          <w:color w:val="000000"/>
          <w:sz w:val="18"/>
          <w:szCs w:val="18"/>
        </w:rPr>
      </w:pP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Amplifi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, to jeden z globalnych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brandów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grupy, którego celem jest dostarczanie wartości biznesowej zarówno dla Klientów, jak i partnerów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mediowych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Dentsu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Aegis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Network, poprzez realizację strategii negocjacyjnych i tworzenie nowych modeli biznesowych,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programmatic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buying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(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Amnet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) oraz partnerstwa strategiczne z mediami. 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Amplifi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w Polsce funkcjo</w:t>
      </w:r>
      <w:r>
        <w:rPr>
          <w:rFonts w:ascii="Calibri" w:hAnsi="Calibri"/>
          <w:bCs/>
          <w:iCs/>
          <w:color w:val="000000"/>
          <w:sz w:val="18"/>
          <w:szCs w:val="18"/>
        </w:rPr>
        <w:t>nuje</w:t>
      </w:r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w ramach czterech strategicznych obszarów. Są to Investment</w:t>
      </w:r>
      <w:r>
        <w:rPr>
          <w:rFonts w:ascii="Calibri" w:hAnsi="Calibri"/>
          <w:bCs/>
          <w:iCs/>
          <w:color w:val="000000"/>
          <w:sz w:val="18"/>
          <w:szCs w:val="18"/>
        </w:rPr>
        <w:t>,</w:t>
      </w:r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w ramach którego mieszczą się negocjacje warunków handlowych oraz tworzenie nowych modeli współpracy z mediami,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Programmatic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buying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/ Data Management realizowany przez dedykowaną spółkę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Amnet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(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Agency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Trading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Desk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), Media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Partnerships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&amp; Content - rozwój strategicznych partnerstw na rynku globalnym i lokalnym oraz współpraca w zakresie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kontentu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, a także </w:t>
      </w:r>
      <w:proofErr w:type="spellStart"/>
      <w:r w:rsidRPr="00D772E8">
        <w:rPr>
          <w:rFonts w:ascii="Calibri" w:hAnsi="Calibri"/>
          <w:bCs/>
          <w:iCs/>
          <w:color w:val="000000"/>
          <w:sz w:val="18"/>
          <w:szCs w:val="18"/>
        </w:rPr>
        <w:t>Research</w:t>
      </w:r>
      <w:proofErr w:type="spellEnd"/>
      <w:r w:rsidRPr="00D772E8">
        <w:rPr>
          <w:rFonts w:ascii="Calibri" w:hAnsi="Calibri"/>
          <w:bCs/>
          <w:iCs/>
          <w:color w:val="000000"/>
          <w:sz w:val="18"/>
          <w:szCs w:val="18"/>
        </w:rPr>
        <w:t xml:space="preserve"> &amp; Analysis czyli badania oraz dostarczanie analiz biznesowych.</w:t>
      </w:r>
    </w:p>
    <w:p w:rsidR="00CB7C80" w:rsidRDefault="00CB7C80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O </w:t>
      </w:r>
      <w:proofErr w:type="spellStart"/>
      <w:r>
        <w:rPr>
          <w:b/>
          <w:bCs/>
          <w:sz w:val="16"/>
          <w:szCs w:val="16"/>
        </w:rPr>
        <w:t>Dentsu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Aegis</w:t>
      </w:r>
      <w:proofErr w:type="spellEnd"/>
      <w:r>
        <w:rPr>
          <w:b/>
          <w:bCs/>
          <w:sz w:val="16"/>
          <w:szCs w:val="16"/>
        </w:rPr>
        <w:t xml:space="preserve"> Network: </w:t>
      </w:r>
    </w:p>
    <w:p w:rsidR="00CB7C80" w:rsidRPr="009724A9" w:rsidRDefault="00CB7C80" w:rsidP="00B7161E">
      <w:pPr>
        <w:spacing w:before="240" w:after="240" w:line="276" w:lineRule="auto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9724A9">
        <w:rPr>
          <w:rFonts w:ascii="Calibri" w:hAnsi="Calibri"/>
          <w:sz w:val="18"/>
          <w:szCs w:val="18"/>
        </w:rPr>
        <w:t xml:space="preserve">Grupa </w:t>
      </w:r>
      <w:proofErr w:type="spellStart"/>
      <w:r w:rsidRPr="009724A9">
        <w:rPr>
          <w:rFonts w:ascii="Calibri" w:hAnsi="Calibri"/>
          <w:sz w:val="18"/>
          <w:szCs w:val="18"/>
        </w:rPr>
        <w:t>Dentsu</w:t>
      </w:r>
      <w:proofErr w:type="spellEnd"/>
      <w:r w:rsidRPr="009724A9">
        <w:rPr>
          <w:rFonts w:ascii="Calibri" w:hAnsi="Calibri"/>
          <w:sz w:val="18"/>
          <w:szCs w:val="18"/>
        </w:rPr>
        <w:t xml:space="preserve"> </w:t>
      </w:r>
      <w:proofErr w:type="spellStart"/>
      <w:r w:rsidRPr="009724A9">
        <w:rPr>
          <w:rFonts w:ascii="Calibri" w:hAnsi="Calibri"/>
          <w:sz w:val="18"/>
          <w:szCs w:val="18"/>
        </w:rPr>
        <w:t>Aegis</w:t>
      </w:r>
      <w:proofErr w:type="spellEnd"/>
      <w:r w:rsidRPr="009724A9">
        <w:rPr>
          <w:rFonts w:ascii="Calibri" w:hAnsi="Calibri"/>
          <w:sz w:val="18"/>
          <w:szCs w:val="18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9724A9">
        <w:rPr>
          <w:rFonts w:ascii="Calibri" w:hAnsi="Calibri"/>
          <w:sz w:val="18"/>
          <w:szCs w:val="18"/>
        </w:rPr>
        <w:t>iProspect</w:t>
      </w:r>
      <w:proofErr w:type="spellEnd"/>
      <w:r w:rsidRPr="009724A9">
        <w:rPr>
          <w:rFonts w:ascii="Calibri" w:hAnsi="Calibri"/>
          <w:sz w:val="18"/>
          <w:szCs w:val="18"/>
        </w:rPr>
        <w:t xml:space="preserve">, </w:t>
      </w:r>
      <w:proofErr w:type="spellStart"/>
      <w:r w:rsidRPr="009724A9">
        <w:rPr>
          <w:rFonts w:ascii="Calibri" w:hAnsi="Calibri"/>
          <w:sz w:val="18"/>
          <w:szCs w:val="18"/>
        </w:rPr>
        <w:t>Isobar</w:t>
      </w:r>
      <w:proofErr w:type="spellEnd"/>
      <w:r w:rsidRPr="009724A9">
        <w:rPr>
          <w:rFonts w:ascii="Calibri" w:hAnsi="Calibri"/>
          <w:sz w:val="18"/>
          <w:szCs w:val="18"/>
        </w:rPr>
        <w:t xml:space="preserve">, </w:t>
      </w:r>
      <w:proofErr w:type="spellStart"/>
      <w:r w:rsidRPr="009724A9">
        <w:rPr>
          <w:rFonts w:ascii="Calibri" w:hAnsi="Calibri"/>
          <w:sz w:val="18"/>
          <w:szCs w:val="18"/>
        </w:rPr>
        <w:t>Posterscope</w:t>
      </w:r>
      <w:proofErr w:type="spellEnd"/>
      <w:r w:rsidRPr="009724A9">
        <w:rPr>
          <w:rFonts w:ascii="Calibri" w:hAnsi="Calibri"/>
          <w:sz w:val="18"/>
          <w:szCs w:val="18"/>
        </w:rPr>
        <w:t xml:space="preserve">, </w:t>
      </w:r>
      <w:proofErr w:type="spellStart"/>
      <w:r w:rsidRPr="009724A9">
        <w:rPr>
          <w:rFonts w:ascii="Calibri" w:hAnsi="Calibri"/>
          <w:sz w:val="18"/>
          <w:szCs w:val="18"/>
        </w:rPr>
        <w:t>Vizeum</w:t>
      </w:r>
      <w:proofErr w:type="spellEnd"/>
      <w:r w:rsidRPr="009724A9">
        <w:rPr>
          <w:rFonts w:ascii="Calibri" w:hAnsi="Calibri"/>
          <w:sz w:val="18"/>
          <w:szCs w:val="18"/>
        </w:rPr>
        <w:t xml:space="preserve"> oraz </w:t>
      </w:r>
      <w:proofErr w:type="spellStart"/>
      <w:r w:rsidRPr="009724A9">
        <w:rPr>
          <w:rFonts w:ascii="Calibri" w:hAnsi="Calibri"/>
          <w:sz w:val="18"/>
          <w:szCs w:val="18"/>
        </w:rPr>
        <w:t>Dentsu</w:t>
      </w:r>
      <w:proofErr w:type="spellEnd"/>
      <w:r w:rsidRPr="009724A9">
        <w:rPr>
          <w:rFonts w:ascii="Calibri" w:hAnsi="Calibri"/>
          <w:sz w:val="18"/>
          <w:szCs w:val="18"/>
        </w:rPr>
        <w:t xml:space="preserve">, a także działające na wielu rynkach rozwijające się marki: </w:t>
      </w:r>
      <w:proofErr w:type="spellStart"/>
      <w:r w:rsidRPr="009724A9">
        <w:rPr>
          <w:rFonts w:ascii="Calibri" w:hAnsi="Calibri"/>
          <w:sz w:val="18"/>
          <w:szCs w:val="18"/>
        </w:rPr>
        <w:t>Amplifi</w:t>
      </w:r>
      <w:proofErr w:type="spellEnd"/>
      <w:r w:rsidRPr="009724A9">
        <w:rPr>
          <w:rFonts w:ascii="Calibri" w:hAnsi="Calibri"/>
          <w:sz w:val="18"/>
          <w:szCs w:val="18"/>
        </w:rPr>
        <w:t xml:space="preserve">, </w:t>
      </w:r>
      <w:proofErr w:type="spellStart"/>
      <w:r w:rsidRPr="009724A9">
        <w:rPr>
          <w:rFonts w:ascii="Calibri" w:hAnsi="Calibri"/>
          <w:sz w:val="18"/>
          <w:szCs w:val="18"/>
        </w:rPr>
        <w:t>Amnet</w:t>
      </w:r>
      <w:proofErr w:type="spellEnd"/>
      <w:r w:rsidRPr="009724A9">
        <w:rPr>
          <w:rFonts w:ascii="Calibri" w:hAnsi="Calibri"/>
          <w:sz w:val="18"/>
          <w:szCs w:val="18"/>
        </w:rPr>
        <w:t xml:space="preserve"> Data2Decisions, </w:t>
      </w:r>
      <w:proofErr w:type="spellStart"/>
      <w:r w:rsidRPr="009724A9">
        <w:rPr>
          <w:rFonts w:ascii="Calibri" w:hAnsi="Calibri"/>
          <w:sz w:val="18"/>
          <w:szCs w:val="18"/>
        </w:rPr>
        <w:t>Mcgarrybowen</w:t>
      </w:r>
      <w:proofErr w:type="spellEnd"/>
      <w:r w:rsidRPr="009724A9">
        <w:rPr>
          <w:rFonts w:ascii="Calibri" w:hAnsi="Calibri"/>
          <w:sz w:val="18"/>
          <w:szCs w:val="18"/>
        </w:rPr>
        <w:t xml:space="preserve">, Mitchell Communications </w:t>
      </w:r>
      <w:proofErr w:type="spellStart"/>
      <w:r w:rsidRPr="009724A9">
        <w:rPr>
          <w:rFonts w:ascii="Calibri" w:hAnsi="Calibri"/>
          <w:sz w:val="18"/>
          <w:szCs w:val="18"/>
        </w:rPr>
        <w:t>Group</w:t>
      </w:r>
      <w:proofErr w:type="spellEnd"/>
      <w:r w:rsidRPr="009724A9">
        <w:rPr>
          <w:rFonts w:ascii="Calibri" w:hAnsi="Calibri"/>
          <w:sz w:val="18"/>
          <w:szCs w:val="18"/>
        </w:rPr>
        <w:t xml:space="preserve">, </w:t>
      </w:r>
      <w:proofErr w:type="spellStart"/>
      <w:r w:rsidRPr="009724A9">
        <w:rPr>
          <w:rFonts w:ascii="Calibri" w:hAnsi="Calibri"/>
          <w:sz w:val="18"/>
          <w:szCs w:val="18"/>
        </w:rPr>
        <w:t>psLive</w:t>
      </w:r>
      <w:proofErr w:type="spellEnd"/>
      <w:r w:rsidRPr="009724A9">
        <w:rPr>
          <w:rFonts w:ascii="Calibri" w:hAnsi="Calibri"/>
          <w:sz w:val="18"/>
          <w:szCs w:val="18"/>
        </w:rPr>
        <w:t xml:space="preserve"> i 360i. </w:t>
      </w:r>
      <w:proofErr w:type="spellStart"/>
      <w:r w:rsidRPr="009724A9">
        <w:rPr>
          <w:rFonts w:ascii="Calibri" w:hAnsi="Calibri"/>
          <w:sz w:val="18"/>
          <w:szCs w:val="18"/>
        </w:rPr>
        <w:t>Dentsu</w:t>
      </w:r>
      <w:proofErr w:type="spellEnd"/>
      <w:r w:rsidRPr="009724A9">
        <w:rPr>
          <w:rFonts w:ascii="Calibri" w:hAnsi="Calibri"/>
          <w:sz w:val="18"/>
          <w:szCs w:val="18"/>
        </w:rPr>
        <w:t xml:space="preserve"> </w:t>
      </w:r>
      <w:proofErr w:type="spellStart"/>
      <w:r w:rsidRPr="009724A9">
        <w:rPr>
          <w:rFonts w:ascii="Calibri" w:hAnsi="Calibri"/>
          <w:sz w:val="18"/>
          <w:szCs w:val="18"/>
        </w:rPr>
        <w:t>Aegis</w:t>
      </w:r>
      <w:proofErr w:type="spellEnd"/>
      <w:r w:rsidRPr="009724A9">
        <w:rPr>
          <w:rFonts w:ascii="Calibri" w:hAnsi="Calibri"/>
          <w:sz w:val="18"/>
          <w:szCs w:val="18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9724A9">
        <w:rPr>
          <w:rFonts w:ascii="Calibri" w:hAnsi="Calibri"/>
          <w:sz w:val="18"/>
          <w:szCs w:val="18"/>
        </w:rPr>
        <w:t>Dentsu</w:t>
      </w:r>
      <w:proofErr w:type="spellEnd"/>
      <w:r w:rsidRPr="009724A9">
        <w:rPr>
          <w:rFonts w:ascii="Calibri" w:hAnsi="Calibri"/>
          <w:sz w:val="18"/>
          <w:szCs w:val="18"/>
        </w:rPr>
        <w:t xml:space="preserve"> </w:t>
      </w:r>
      <w:proofErr w:type="spellStart"/>
      <w:r w:rsidRPr="009724A9">
        <w:rPr>
          <w:rFonts w:ascii="Calibri" w:hAnsi="Calibri"/>
          <w:sz w:val="18"/>
          <w:szCs w:val="18"/>
        </w:rPr>
        <w:t>Aegis</w:t>
      </w:r>
      <w:proofErr w:type="spellEnd"/>
      <w:r w:rsidRPr="009724A9">
        <w:rPr>
          <w:rFonts w:ascii="Calibri" w:hAnsi="Calibri"/>
          <w:sz w:val="18"/>
          <w:szCs w:val="18"/>
        </w:rPr>
        <w:t xml:space="preserve"> Network z siedzibą w Londynie </w:t>
      </w:r>
      <w:proofErr w:type="spellStart"/>
      <w:r w:rsidRPr="009724A9">
        <w:rPr>
          <w:rFonts w:ascii="Calibri" w:hAnsi="Calibri"/>
          <w:sz w:val="18"/>
          <w:szCs w:val="18"/>
        </w:rPr>
        <w:t>działą</w:t>
      </w:r>
      <w:proofErr w:type="spellEnd"/>
      <w:r w:rsidRPr="009724A9">
        <w:rPr>
          <w:rFonts w:ascii="Calibri" w:hAnsi="Calibri"/>
          <w:sz w:val="18"/>
          <w:szCs w:val="18"/>
        </w:rPr>
        <w:t xml:space="preserve"> w 110 krajach na całym świecie zatrudniając ponad 22 000 specjalistów. Więcej informacji na: </w:t>
      </w:r>
      <w:hyperlink r:id="rId7" w:history="1">
        <w:r w:rsidRPr="009724A9">
          <w:rPr>
            <w:rStyle w:val="Hipercze"/>
            <w:rFonts w:ascii="Calibri" w:hAnsi="Calibri"/>
            <w:sz w:val="18"/>
            <w:szCs w:val="18"/>
            <w:lang w:eastAsia="ja-JP"/>
          </w:rPr>
          <w:t>www.dentsuaegisnetwork.com</w:t>
        </w:r>
      </w:hyperlink>
    </w:p>
    <w:p w:rsidR="00CB7C80" w:rsidRDefault="00CB7C80" w:rsidP="000449C0">
      <w:pPr>
        <w:spacing w:before="240" w:after="240" w:line="276" w:lineRule="auto"/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CB7C80" w:rsidRPr="00D772E8" w:rsidRDefault="00CB7C80" w:rsidP="000449C0">
      <w:pPr>
        <w:spacing w:line="276" w:lineRule="auto"/>
        <w:jc w:val="both"/>
        <w:rPr>
          <w:rFonts w:ascii="Calibri" w:hAnsi="Calibri" w:cs="Times New Roman"/>
          <w:i/>
          <w:iCs/>
          <w:sz w:val="24"/>
        </w:rPr>
      </w:pPr>
    </w:p>
    <w:p w:rsidR="00CB7C80" w:rsidRPr="000449C0" w:rsidRDefault="00CB7C80" w:rsidP="000449C0">
      <w:pPr>
        <w:spacing w:line="276" w:lineRule="auto"/>
        <w:jc w:val="both"/>
        <w:rPr>
          <w:rStyle w:val="Uwydatnienie"/>
          <w:rFonts w:ascii="Calibri" w:hAnsi="Calibri"/>
          <w:b/>
          <w:iCs/>
          <w:sz w:val="24"/>
          <w:szCs w:val="24"/>
        </w:rPr>
      </w:pPr>
      <w:r w:rsidRPr="000449C0">
        <w:rPr>
          <w:rStyle w:val="Uwydatnienie"/>
          <w:rFonts w:ascii="Calibri" w:hAnsi="Calibri"/>
          <w:b/>
          <w:iCs/>
          <w:sz w:val="24"/>
          <w:szCs w:val="24"/>
        </w:rPr>
        <w:t>Krzysztof Wąsowski</w:t>
      </w:r>
    </w:p>
    <w:p w:rsidR="00CB7C80" w:rsidRPr="00D772E8" w:rsidRDefault="00CB7C80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PR Specialist</w:t>
      </w:r>
    </w:p>
    <w:p w:rsidR="00CB7C80" w:rsidRPr="00D772E8" w:rsidRDefault="00CB7C80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proofErr w:type="spellStart"/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Dentsu</w:t>
      </w:r>
      <w:proofErr w:type="spellEnd"/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 xml:space="preserve"> Aegis Network </w:t>
      </w:r>
      <w:r w:rsidRPr="00D772E8">
        <w:rPr>
          <w:rStyle w:val="Uwydatnienie"/>
          <w:rFonts w:ascii="Calibri" w:hAnsi="Calibri"/>
          <w:iCs/>
          <w:sz w:val="24"/>
          <w:lang w:val="en-US"/>
        </w:rPr>
        <w:t>Polska</w:t>
      </w:r>
    </w:p>
    <w:p w:rsidR="00CB7C80" w:rsidRPr="00636422" w:rsidRDefault="00CB7C80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36422">
        <w:rPr>
          <w:rStyle w:val="Uwydatnienie"/>
          <w:rFonts w:ascii="Calibri" w:hAnsi="Calibri"/>
          <w:iCs/>
          <w:sz w:val="24"/>
          <w:szCs w:val="24"/>
          <w:lang w:val="en-US"/>
        </w:rPr>
        <w:t>Tel. (+48) 22 441 47 26</w:t>
      </w:r>
    </w:p>
    <w:p w:rsidR="00CB7C80" w:rsidRPr="00D772E8" w:rsidRDefault="00CB7C80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D772E8">
            <w:rPr>
              <w:rStyle w:val="Uwydatnienie"/>
              <w:rFonts w:ascii="Calibri" w:hAnsi="Calibri"/>
              <w:iCs/>
              <w:sz w:val="24"/>
              <w:szCs w:val="24"/>
              <w:lang w:val="en-US"/>
            </w:rPr>
            <w:t>Mobile</w:t>
          </w:r>
        </w:smartTag>
      </w:smartTag>
      <w:r w:rsidRPr="00D772E8">
        <w:rPr>
          <w:rStyle w:val="Uwydatnienie"/>
          <w:rFonts w:ascii="Calibri" w:hAnsi="Calibri"/>
          <w:iCs/>
          <w:sz w:val="24"/>
          <w:szCs w:val="24"/>
          <w:lang w:val="en-US"/>
        </w:rPr>
        <w:t>: +48 883 365 831</w:t>
      </w:r>
    </w:p>
    <w:p w:rsidR="00CB7C80" w:rsidRPr="00D772E8" w:rsidRDefault="00F64B19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hyperlink r:id="rId8" w:history="1">
        <w:r w:rsidR="00CB7C80" w:rsidRPr="00D772E8">
          <w:rPr>
            <w:rStyle w:val="Hipercze"/>
            <w:rFonts w:ascii="Calibri" w:hAnsi="Calibri"/>
            <w:iCs/>
            <w:sz w:val="24"/>
            <w:szCs w:val="24"/>
            <w:lang w:val="en-US"/>
          </w:rPr>
          <w:t>Krzysztof.wasowski@dentsuaegis.com</w:t>
        </w:r>
      </w:hyperlink>
    </w:p>
    <w:p w:rsidR="00CB7C80" w:rsidRPr="00D772E8" w:rsidRDefault="00CB7C80" w:rsidP="000449C0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</w:p>
    <w:p w:rsidR="00CB7C80" w:rsidRPr="00D772E8" w:rsidRDefault="00CB7C80" w:rsidP="00B7161E">
      <w:pPr>
        <w:spacing w:before="240" w:after="240"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</w:p>
    <w:p w:rsidR="00CB7C80" w:rsidRPr="00D772E8" w:rsidRDefault="00CB7C80" w:rsidP="00B7161E">
      <w:pPr>
        <w:spacing w:before="240" w:after="240" w:line="276" w:lineRule="auto"/>
        <w:jc w:val="both"/>
        <w:rPr>
          <w:rStyle w:val="Uwydatnienie"/>
          <w:rFonts w:ascii="Calibri" w:hAnsi="Calibri"/>
          <w:i w:val="0"/>
          <w:iCs/>
          <w:sz w:val="24"/>
          <w:szCs w:val="24"/>
          <w:lang w:val="en-US"/>
        </w:rPr>
      </w:pPr>
    </w:p>
    <w:sectPr w:rsidR="00CB7C80" w:rsidRPr="00D772E8" w:rsidSect="00E667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19" w:rsidRDefault="00F64B19" w:rsidP="00B257E1">
      <w:r>
        <w:separator/>
      </w:r>
    </w:p>
  </w:endnote>
  <w:endnote w:type="continuationSeparator" w:id="0">
    <w:p w:rsidR="00F64B19" w:rsidRDefault="00F64B19" w:rsidP="00B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80" w:rsidRPr="003966FE" w:rsidRDefault="00CB7C80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CB7C80" w:rsidRDefault="00CB7C80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CB7C80" w:rsidRPr="00A93C94" w:rsidRDefault="00CB7C80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CB7C80" w:rsidRDefault="00CB7C80" w:rsidP="00E66741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80" w:rsidRDefault="00CB7C80" w:rsidP="00E66741">
    <w:pPr>
      <w:rPr>
        <w:rFonts w:ascii="Calibri" w:hAnsi="Calibri"/>
        <w:noProof/>
        <w:sz w:val="14"/>
        <w:szCs w:val="14"/>
        <w:lang w:eastAsia="ja-JP"/>
      </w:rPr>
    </w:pPr>
  </w:p>
  <w:p w:rsidR="00CB7C80" w:rsidRPr="003966FE" w:rsidRDefault="00CB7C80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CB7C80" w:rsidRDefault="00CB7C80" w:rsidP="00E66741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CB7C80" w:rsidRDefault="00CB7C80" w:rsidP="00E66741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CB7C80" w:rsidRPr="003966FE" w:rsidRDefault="00CB7C80" w:rsidP="00E66741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19" w:rsidRDefault="00F64B19" w:rsidP="00B257E1">
      <w:r>
        <w:separator/>
      </w:r>
    </w:p>
  </w:footnote>
  <w:footnote w:type="continuationSeparator" w:id="0">
    <w:p w:rsidR="00F64B19" w:rsidRDefault="00F64B19" w:rsidP="00B2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80" w:rsidRDefault="002579D3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275891" wp14:editId="587D8027">
          <wp:simplePos x="0" y="0"/>
          <wp:positionH relativeFrom="column">
            <wp:posOffset>-914400</wp:posOffset>
          </wp:positionH>
          <wp:positionV relativeFrom="paragraph">
            <wp:posOffset>304800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4" name="Obraz 4" descr="P:\3\8\8\3\grafika\zrodla\_Identyfikacja_Logotypy\_Grupa_Aegis\Dentsu\logotypy DAN\DAN_logo_3line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3line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BC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4086860</wp:posOffset>
          </wp:positionH>
          <wp:positionV relativeFrom="paragraph">
            <wp:posOffset>446405</wp:posOffset>
          </wp:positionV>
          <wp:extent cx="1741170" cy="556895"/>
          <wp:effectExtent l="0" t="0" r="0" b="0"/>
          <wp:wrapTight wrapText="bothSides">
            <wp:wrapPolygon edited="0">
              <wp:start x="0" y="0"/>
              <wp:lineTo x="0" y="20689"/>
              <wp:lineTo x="21269" y="20689"/>
              <wp:lineTo x="21269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80" w:rsidRDefault="00CB7C80" w:rsidP="00E66741">
    <w:pPr>
      <w:ind w:left="-1418"/>
      <w:jc w:val="right"/>
      <w:rPr>
        <w:noProof/>
      </w:rPr>
    </w:pPr>
  </w:p>
  <w:p w:rsidR="00CB7C80" w:rsidRDefault="00CB7C80" w:rsidP="00E66741">
    <w:pPr>
      <w:ind w:left="-1418"/>
      <w:jc w:val="right"/>
    </w:pPr>
  </w:p>
  <w:p w:rsidR="00CB7C80" w:rsidRDefault="002579D3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F148E" wp14:editId="070468BA">
          <wp:simplePos x="0" y="0"/>
          <wp:positionH relativeFrom="column">
            <wp:posOffset>-914400</wp:posOffset>
          </wp:positionH>
          <wp:positionV relativeFrom="paragraph">
            <wp:posOffset>12700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3" name="Obraz 3" descr="P:\3\8\8\3\grafika\zrodla\_Identyfikacja_Logotypy\_Grupa_Aegis\Dentsu\logotypy DAN\DAN_logo_3line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3line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C80" w:rsidRDefault="002579D3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14378FB" wp14:editId="74851191">
          <wp:simplePos x="0" y="0"/>
          <wp:positionH relativeFrom="column">
            <wp:posOffset>4121785</wp:posOffset>
          </wp:positionH>
          <wp:positionV relativeFrom="paragraph">
            <wp:posOffset>59055</wp:posOffset>
          </wp:positionV>
          <wp:extent cx="1741170" cy="556895"/>
          <wp:effectExtent l="0" t="0" r="0" b="0"/>
          <wp:wrapTight wrapText="bothSides">
            <wp:wrapPolygon edited="0">
              <wp:start x="0" y="0"/>
              <wp:lineTo x="0" y="20689"/>
              <wp:lineTo x="21269" y="20689"/>
              <wp:lineTo x="21269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E1"/>
    <w:rsid w:val="00002768"/>
    <w:rsid w:val="000140AC"/>
    <w:rsid w:val="00022E99"/>
    <w:rsid w:val="00030307"/>
    <w:rsid w:val="00033C5D"/>
    <w:rsid w:val="00037C15"/>
    <w:rsid w:val="000449C0"/>
    <w:rsid w:val="000537BA"/>
    <w:rsid w:val="00057092"/>
    <w:rsid w:val="00065CC2"/>
    <w:rsid w:val="00066FB3"/>
    <w:rsid w:val="000675C0"/>
    <w:rsid w:val="000A1E39"/>
    <w:rsid w:val="000A27F0"/>
    <w:rsid w:val="000B7C2B"/>
    <w:rsid w:val="000D084E"/>
    <w:rsid w:val="000D40DA"/>
    <w:rsid w:val="000E2ED2"/>
    <w:rsid w:val="0010638E"/>
    <w:rsid w:val="00110F6E"/>
    <w:rsid w:val="0011407D"/>
    <w:rsid w:val="00114867"/>
    <w:rsid w:val="00116DFC"/>
    <w:rsid w:val="00122730"/>
    <w:rsid w:val="001308AE"/>
    <w:rsid w:val="00147A9B"/>
    <w:rsid w:val="00152A39"/>
    <w:rsid w:val="00172F34"/>
    <w:rsid w:val="00184EF0"/>
    <w:rsid w:val="00192F2B"/>
    <w:rsid w:val="00193617"/>
    <w:rsid w:val="001A5454"/>
    <w:rsid w:val="001A657B"/>
    <w:rsid w:val="001B2591"/>
    <w:rsid w:val="001B5F1A"/>
    <w:rsid w:val="001F5A68"/>
    <w:rsid w:val="002115F3"/>
    <w:rsid w:val="00230297"/>
    <w:rsid w:val="00232A08"/>
    <w:rsid w:val="00233F69"/>
    <w:rsid w:val="002564CF"/>
    <w:rsid w:val="002579D3"/>
    <w:rsid w:val="00276609"/>
    <w:rsid w:val="00295FB3"/>
    <w:rsid w:val="00296E72"/>
    <w:rsid w:val="002C3C18"/>
    <w:rsid w:val="002C4C8A"/>
    <w:rsid w:val="002F6F63"/>
    <w:rsid w:val="00313842"/>
    <w:rsid w:val="003374AE"/>
    <w:rsid w:val="00342887"/>
    <w:rsid w:val="003435F6"/>
    <w:rsid w:val="00357824"/>
    <w:rsid w:val="00382454"/>
    <w:rsid w:val="003966FE"/>
    <w:rsid w:val="00396AD0"/>
    <w:rsid w:val="003A548F"/>
    <w:rsid w:val="003B588B"/>
    <w:rsid w:val="0043094B"/>
    <w:rsid w:val="00440564"/>
    <w:rsid w:val="004526C3"/>
    <w:rsid w:val="00472AC0"/>
    <w:rsid w:val="00474965"/>
    <w:rsid w:val="00480D03"/>
    <w:rsid w:val="004825F8"/>
    <w:rsid w:val="00486C77"/>
    <w:rsid w:val="00490C38"/>
    <w:rsid w:val="00492088"/>
    <w:rsid w:val="00497888"/>
    <w:rsid w:val="004A5BBE"/>
    <w:rsid w:val="004B4ADB"/>
    <w:rsid w:val="004C36F9"/>
    <w:rsid w:val="004D2D8C"/>
    <w:rsid w:val="004D33A1"/>
    <w:rsid w:val="004E1719"/>
    <w:rsid w:val="004F1580"/>
    <w:rsid w:val="005105E7"/>
    <w:rsid w:val="0053126E"/>
    <w:rsid w:val="00532997"/>
    <w:rsid w:val="00534A5A"/>
    <w:rsid w:val="00534B31"/>
    <w:rsid w:val="00536D80"/>
    <w:rsid w:val="00555952"/>
    <w:rsid w:val="00562115"/>
    <w:rsid w:val="00592C5B"/>
    <w:rsid w:val="00593461"/>
    <w:rsid w:val="005B7ABF"/>
    <w:rsid w:val="005C57AC"/>
    <w:rsid w:val="005D232B"/>
    <w:rsid w:val="005E391E"/>
    <w:rsid w:val="00604768"/>
    <w:rsid w:val="006214EA"/>
    <w:rsid w:val="00625FDE"/>
    <w:rsid w:val="00626CA2"/>
    <w:rsid w:val="00636422"/>
    <w:rsid w:val="006713DB"/>
    <w:rsid w:val="006A289E"/>
    <w:rsid w:val="006A7300"/>
    <w:rsid w:val="006C1796"/>
    <w:rsid w:val="006C2A24"/>
    <w:rsid w:val="006F0D56"/>
    <w:rsid w:val="00702E45"/>
    <w:rsid w:val="00716B82"/>
    <w:rsid w:val="00727251"/>
    <w:rsid w:val="00740AAC"/>
    <w:rsid w:val="007504B6"/>
    <w:rsid w:val="007561D7"/>
    <w:rsid w:val="00777C63"/>
    <w:rsid w:val="00791756"/>
    <w:rsid w:val="007920C6"/>
    <w:rsid w:val="007A3EE9"/>
    <w:rsid w:val="007B22C4"/>
    <w:rsid w:val="007B3849"/>
    <w:rsid w:val="007D4EB3"/>
    <w:rsid w:val="007D577B"/>
    <w:rsid w:val="007E7F24"/>
    <w:rsid w:val="007F635A"/>
    <w:rsid w:val="0080362A"/>
    <w:rsid w:val="008169D9"/>
    <w:rsid w:val="00831CDD"/>
    <w:rsid w:val="008617F2"/>
    <w:rsid w:val="00863DCF"/>
    <w:rsid w:val="008C76EB"/>
    <w:rsid w:val="008D0646"/>
    <w:rsid w:val="008D7734"/>
    <w:rsid w:val="008F062A"/>
    <w:rsid w:val="0091338E"/>
    <w:rsid w:val="009257A4"/>
    <w:rsid w:val="009459C7"/>
    <w:rsid w:val="009566CE"/>
    <w:rsid w:val="00956C00"/>
    <w:rsid w:val="009724A9"/>
    <w:rsid w:val="00973782"/>
    <w:rsid w:val="00973A87"/>
    <w:rsid w:val="00987F06"/>
    <w:rsid w:val="009A40CC"/>
    <w:rsid w:val="009B1EC5"/>
    <w:rsid w:val="009B5980"/>
    <w:rsid w:val="009B6C89"/>
    <w:rsid w:val="009C7701"/>
    <w:rsid w:val="009D1548"/>
    <w:rsid w:val="009E07A7"/>
    <w:rsid w:val="009E3D91"/>
    <w:rsid w:val="009E43AB"/>
    <w:rsid w:val="009E61CE"/>
    <w:rsid w:val="00A007D6"/>
    <w:rsid w:val="00A05E02"/>
    <w:rsid w:val="00A1243B"/>
    <w:rsid w:val="00A14A6C"/>
    <w:rsid w:val="00A27BAA"/>
    <w:rsid w:val="00A349B1"/>
    <w:rsid w:val="00A43198"/>
    <w:rsid w:val="00A51DDE"/>
    <w:rsid w:val="00A52E0A"/>
    <w:rsid w:val="00A52E1F"/>
    <w:rsid w:val="00A66083"/>
    <w:rsid w:val="00A90752"/>
    <w:rsid w:val="00A93C94"/>
    <w:rsid w:val="00AA6D29"/>
    <w:rsid w:val="00AB3C0D"/>
    <w:rsid w:val="00AC24AE"/>
    <w:rsid w:val="00AD08F1"/>
    <w:rsid w:val="00AD0D31"/>
    <w:rsid w:val="00AF7532"/>
    <w:rsid w:val="00B05E8D"/>
    <w:rsid w:val="00B2012E"/>
    <w:rsid w:val="00B257E1"/>
    <w:rsid w:val="00B37980"/>
    <w:rsid w:val="00B47CC5"/>
    <w:rsid w:val="00B5788F"/>
    <w:rsid w:val="00B64DAF"/>
    <w:rsid w:val="00B7161E"/>
    <w:rsid w:val="00B720AD"/>
    <w:rsid w:val="00B765F2"/>
    <w:rsid w:val="00B8190F"/>
    <w:rsid w:val="00B90299"/>
    <w:rsid w:val="00B975D6"/>
    <w:rsid w:val="00BC3AB8"/>
    <w:rsid w:val="00BD1F18"/>
    <w:rsid w:val="00C16BB2"/>
    <w:rsid w:val="00C17D1C"/>
    <w:rsid w:val="00C36A95"/>
    <w:rsid w:val="00C4369C"/>
    <w:rsid w:val="00C502EA"/>
    <w:rsid w:val="00C53FEE"/>
    <w:rsid w:val="00C653B1"/>
    <w:rsid w:val="00C7170F"/>
    <w:rsid w:val="00C83BB8"/>
    <w:rsid w:val="00C95DA8"/>
    <w:rsid w:val="00C95F39"/>
    <w:rsid w:val="00C96182"/>
    <w:rsid w:val="00CA201B"/>
    <w:rsid w:val="00CA24DA"/>
    <w:rsid w:val="00CA5DE1"/>
    <w:rsid w:val="00CA6704"/>
    <w:rsid w:val="00CB5B31"/>
    <w:rsid w:val="00CB6397"/>
    <w:rsid w:val="00CB7C80"/>
    <w:rsid w:val="00CC5CB8"/>
    <w:rsid w:val="00CD4F17"/>
    <w:rsid w:val="00CD69F8"/>
    <w:rsid w:val="00CE41BB"/>
    <w:rsid w:val="00CE7E81"/>
    <w:rsid w:val="00D01AAC"/>
    <w:rsid w:val="00D01ABF"/>
    <w:rsid w:val="00D10DA7"/>
    <w:rsid w:val="00D10FF1"/>
    <w:rsid w:val="00D1259E"/>
    <w:rsid w:val="00D12AF9"/>
    <w:rsid w:val="00D36FDC"/>
    <w:rsid w:val="00D456BF"/>
    <w:rsid w:val="00D45A42"/>
    <w:rsid w:val="00D5074F"/>
    <w:rsid w:val="00D52FBF"/>
    <w:rsid w:val="00D61969"/>
    <w:rsid w:val="00D6244D"/>
    <w:rsid w:val="00D678C6"/>
    <w:rsid w:val="00D71EE9"/>
    <w:rsid w:val="00D772E8"/>
    <w:rsid w:val="00D81DB8"/>
    <w:rsid w:val="00D84252"/>
    <w:rsid w:val="00D938F5"/>
    <w:rsid w:val="00DA5477"/>
    <w:rsid w:val="00DA5CB0"/>
    <w:rsid w:val="00DA6630"/>
    <w:rsid w:val="00DB5A97"/>
    <w:rsid w:val="00DC48C9"/>
    <w:rsid w:val="00DD4A0D"/>
    <w:rsid w:val="00DF07FA"/>
    <w:rsid w:val="00DF1078"/>
    <w:rsid w:val="00E121C9"/>
    <w:rsid w:val="00E22932"/>
    <w:rsid w:val="00E2563D"/>
    <w:rsid w:val="00E268D7"/>
    <w:rsid w:val="00E5176E"/>
    <w:rsid w:val="00E53102"/>
    <w:rsid w:val="00E63C76"/>
    <w:rsid w:val="00E66741"/>
    <w:rsid w:val="00E90460"/>
    <w:rsid w:val="00E96F8F"/>
    <w:rsid w:val="00EA176E"/>
    <w:rsid w:val="00EA4BFA"/>
    <w:rsid w:val="00EB6BC5"/>
    <w:rsid w:val="00EC3DE3"/>
    <w:rsid w:val="00ED46A9"/>
    <w:rsid w:val="00EE3B9B"/>
    <w:rsid w:val="00EE7FEF"/>
    <w:rsid w:val="00EF1912"/>
    <w:rsid w:val="00F015E7"/>
    <w:rsid w:val="00F13C22"/>
    <w:rsid w:val="00F20FB7"/>
    <w:rsid w:val="00F25486"/>
    <w:rsid w:val="00F27D6F"/>
    <w:rsid w:val="00F32BFD"/>
    <w:rsid w:val="00F40AB2"/>
    <w:rsid w:val="00F41C20"/>
    <w:rsid w:val="00F42B49"/>
    <w:rsid w:val="00F52BA9"/>
    <w:rsid w:val="00F5334D"/>
    <w:rsid w:val="00F57193"/>
    <w:rsid w:val="00F64B19"/>
    <w:rsid w:val="00F65E1A"/>
    <w:rsid w:val="00F674CD"/>
    <w:rsid w:val="00F77F8E"/>
    <w:rsid w:val="00F815E9"/>
    <w:rsid w:val="00F82797"/>
    <w:rsid w:val="00F97E6F"/>
    <w:rsid w:val="00FB3B4B"/>
    <w:rsid w:val="00FD1CC7"/>
    <w:rsid w:val="00FD3A88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257E1"/>
    <w:rPr>
      <w:rFonts w:ascii="Arial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57E1"/>
    <w:rPr>
      <w:rFonts w:ascii="Arial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44056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0564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0564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0564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BC3AB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F13C22"/>
    <w:rPr>
      <w:rFonts w:cs="Times New Roman"/>
      <w:b/>
      <w:bCs/>
    </w:rPr>
  </w:style>
  <w:style w:type="character" w:customStyle="1" w:styleId="email">
    <w:name w:val="email"/>
    <w:basedOn w:val="Domylnaczcionkaakapitu"/>
    <w:uiPriority w:val="99"/>
    <w:rsid w:val="00CE41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555952"/>
    <w:rPr>
      <w:rFonts w:cs="Times New Roman"/>
      <w:color w:val="800080"/>
      <w:u w:val="single"/>
    </w:rPr>
  </w:style>
  <w:style w:type="paragraph" w:styleId="Bezodstpw">
    <w:name w:val="No Spacing"/>
    <w:uiPriority w:val="99"/>
    <w:qFormat/>
    <w:rsid w:val="006C1796"/>
    <w:rPr>
      <w:lang w:val="en-GB" w:eastAsia="en-US"/>
    </w:rPr>
  </w:style>
  <w:style w:type="paragraph" w:styleId="NormalnyWeb">
    <w:name w:val="Normal (Web)"/>
    <w:basedOn w:val="Normalny"/>
    <w:uiPriority w:val="99"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0297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029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3029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5CB0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A5CB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A5C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257E1"/>
    <w:rPr>
      <w:rFonts w:ascii="Arial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57E1"/>
    <w:rPr>
      <w:rFonts w:ascii="Arial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44056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0564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0564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0564"/>
    <w:rPr>
      <w:rFonts w:ascii="Tahom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BC3AB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F13C22"/>
    <w:rPr>
      <w:rFonts w:cs="Times New Roman"/>
      <w:b/>
      <w:bCs/>
    </w:rPr>
  </w:style>
  <w:style w:type="character" w:customStyle="1" w:styleId="email">
    <w:name w:val="email"/>
    <w:basedOn w:val="Domylnaczcionkaakapitu"/>
    <w:uiPriority w:val="99"/>
    <w:rsid w:val="00CE41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555952"/>
    <w:rPr>
      <w:rFonts w:cs="Times New Roman"/>
      <w:color w:val="800080"/>
      <w:u w:val="single"/>
    </w:rPr>
  </w:style>
  <w:style w:type="paragraph" w:styleId="Bezodstpw">
    <w:name w:val="No Spacing"/>
    <w:uiPriority w:val="99"/>
    <w:qFormat/>
    <w:rsid w:val="006C1796"/>
    <w:rPr>
      <w:lang w:val="en-GB" w:eastAsia="en-US"/>
    </w:rPr>
  </w:style>
  <w:style w:type="paragraph" w:styleId="NormalnyWeb">
    <w:name w:val="Normal (Web)"/>
    <w:basedOn w:val="Normalny"/>
    <w:uiPriority w:val="99"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0297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029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3029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5CB0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A5CB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A5C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wasowski@dentsuaeg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tsuaegisnetwork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                                                                                            Warszawa 13</vt:lpstr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                                                                                            Warszawa 13</dc:title>
  <dc:creator>Krzysztof Wasowski</dc:creator>
  <cp:lastModifiedBy>Krzysztof Wasowski</cp:lastModifiedBy>
  <cp:revision>4</cp:revision>
  <dcterms:created xsi:type="dcterms:W3CDTF">2015-02-16T08:26:00Z</dcterms:created>
  <dcterms:modified xsi:type="dcterms:W3CDTF">2015-02-16T08:40:00Z</dcterms:modified>
</cp:coreProperties>
</file>