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12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96757E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  <w:proofErr w:type="spellStart"/>
      <w:r w:rsidRPr="0096757E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96757E">
        <w:rPr>
          <w:i/>
          <w:color w:val="000000"/>
          <w:sz w:val="16"/>
          <w:szCs w:val="16"/>
          <w:lang w:val="de-DE"/>
        </w:rPr>
        <w:t xml:space="preserve">: </w:t>
      </w:r>
      <w:hyperlink r:id="rId13" w:history="1">
        <w:r w:rsidRPr="0096757E">
          <w:rPr>
            <w:rStyle w:val="Hipercze"/>
            <w:i/>
            <w:sz w:val="16"/>
            <w:szCs w:val="16"/>
            <w:lang w:val="de-DE"/>
          </w:rPr>
          <w:t>aleksandra.witkowska@linkleaders.pl</w:t>
        </w:r>
      </w:hyperlink>
      <w:r w:rsidRPr="0096757E">
        <w:rPr>
          <w:rStyle w:val="Hipercze"/>
          <w:i/>
          <w:color w:val="1155CC"/>
          <w:sz w:val="16"/>
          <w:szCs w:val="16"/>
          <w:lang w:val="de-DE"/>
        </w:rPr>
        <w:t xml:space="preserve"> </w:t>
      </w:r>
    </w:p>
    <w:p w14:paraId="0F8A744D" w14:textId="77777777" w:rsidR="00B24241" w:rsidRDefault="00B24241">
      <w:pPr>
        <w:rPr>
          <w:rFonts w:ascii="Calibri" w:eastAsia="Calibri" w:hAnsi="Calibri" w:cs="Calibri"/>
          <w:sz w:val="24"/>
          <w:szCs w:val="24"/>
          <w:lang w:val="de-DE"/>
        </w:rPr>
      </w:pPr>
    </w:p>
    <w:p w14:paraId="29A1514B" w14:textId="16D53BFA" w:rsidR="00544D1D" w:rsidRPr="00ED21A5" w:rsidRDefault="00544D1D" w:rsidP="00541C7E">
      <w:pPr>
        <w:jc w:val="both"/>
        <w:rPr>
          <w:rFonts w:ascii="Calibri" w:eastAsia="Calibri" w:hAnsi="Calibri" w:cs="Calibri"/>
          <w:b/>
          <w:sz w:val="28"/>
          <w:szCs w:val="28"/>
          <w:lang w:val="pl-PL"/>
        </w:rPr>
      </w:pPr>
      <w:r w:rsidRPr="00ED21A5">
        <w:rPr>
          <w:rFonts w:ascii="Calibri" w:eastAsia="Calibri" w:hAnsi="Calibri" w:cs="Calibri"/>
          <w:b/>
          <w:sz w:val="28"/>
          <w:szCs w:val="28"/>
          <w:lang w:val="pl-PL"/>
        </w:rPr>
        <w:t>Znajomość niemieckiego gwarancją pracy… ale jakiej?</w:t>
      </w:r>
    </w:p>
    <w:p w14:paraId="0D6AB4A6" w14:textId="77777777" w:rsidR="00541C7E" w:rsidRPr="00ED21A5" w:rsidRDefault="00541C7E" w:rsidP="00544D1D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0EC614EE" w14:textId="5F0132A7" w:rsidR="000D54D5" w:rsidRDefault="000D54D5" w:rsidP="00544D1D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Językiem niemieckim jako ojczystym posługuje się łącznie blisko 130 milionów ludzi 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w 42 krajach </w:t>
      </w:r>
      <w:r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na świecie. 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Na międzynarodowym </w:t>
      </w:r>
      <w:r w:rsidR="00ED21A5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rynku pracy 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takie osoby właściwie mają gwarancję znalezienia pracy</w:t>
      </w:r>
      <w:r w:rsidR="000E059C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– jak wskazują eksperci, rekrutacje pracowników posługujących się tym językiem są prowadzone właściwie stale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. Duży po</w:t>
      </w:r>
      <w:r w:rsidR="006C64C9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pyt na</w:t>
      </w:r>
      <w:r w:rsidR="000E059C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takich</w:t>
      </w:r>
      <w:r w:rsidR="006C64C9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</w:t>
      </w:r>
      <w:r w:rsidR="000E059C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kandydatów</w:t>
      </w:r>
      <w:r w:rsidR="006C64C9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nie jest zaskoczeniem, jeśli wziąć pod uwagę</w:t>
      </w:r>
      <w:r w:rsidR="00307C4E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fakt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, że </w:t>
      </w:r>
      <w:r w:rsidR="00307C4E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niemiecki 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jest czwartym najczęściej używanym językiem na świeci</w:t>
      </w:r>
      <w:r w:rsidR="00AD06E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e</w:t>
      </w:r>
      <w:r w:rsidR="00307C4E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oraz to, że </w:t>
      </w:r>
      <w:r w:rsidR="00544D1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Niemcy mają najbardziej wpływową gospodarkę w </w:t>
      </w:r>
      <w:r w:rsidR="000E059C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UE</w:t>
      </w:r>
      <w:r w:rsidR="00AD06ED" w:rsidRPr="002861E7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.</w:t>
      </w:r>
    </w:p>
    <w:p w14:paraId="2E3B586B" w14:textId="77777777" w:rsidR="00CA7DDD" w:rsidRDefault="00CA7DDD" w:rsidP="00A1005E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7C385AE" w14:textId="02702522" w:rsidR="00DE4B89" w:rsidRDefault="000D54D5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0D54D5">
        <w:rPr>
          <w:rFonts w:asciiTheme="majorHAnsi" w:eastAsia="Times New Roman" w:hAnsiTheme="majorHAnsi" w:cstheme="majorHAnsi"/>
          <w:sz w:val="20"/>
          <w:szCs w:val="24"/>
          <w:lang w:val="pl-PL"/>
        </w:rPr>
        <w:t>Niemiecki jest najczęściej używanym językiem ojczystym i językiem urzędowym w czterech krajach Unii Europejskiej: Niemczech, Austrii, Belgii i Luksemburgu</w:t>
      </w:r>
      <w:r w:rsidR="006C64C9">
        <w:rPr>
          <w:rFonts w:asciiTheme="majorHAnsi" w:eastAsia="Times New Roman" w:hAnsiTheme="majorHAnsi" w:cstheme="majorHAnsi"/>
          <w:sz w:val="20"/>
          <w:szCs w:val="24"/>
          <w:lang w:val="pl-PL"/>
        </w:rPr>
        <w:t>, a dodatkowo jest</w:t>
      </w:r>
      <w:r w:rsidRPr="000D54D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językiem urzędowym w Szwajcarii i Liechtensteinie. </w:t>
      </w:r>
      <w:r w:rsid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Ale jego znajomość umożliwia znalezienie pracy nie tylko za granicą – również </w:t>
      </w:r>
      <w:r w:rsidR="00AD06ED">
        <w:rPr>
          <w:rFonts w:asciiTheme="majorHAnsi" w:eastAsia="Times New Roman" w:hAnsiTheme="majorHAnsi" w:cstheme="majorHAnsi"/>
          <w:sz w:val="20"/>
          <w:szCs w:val="24"/>
          <w:lang w:val="pl-PL"/>
        </w:rPr>
        <w:t>w Polsce</w:t>
      </w:r>
      <w:r w:rsid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występuje duże zapotrzebowanie na tego rodzaju specjalistów. Nierzadko znajomość języka jest tak ważna, a popyt tak duży, że organizacje akceptują 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>mniejsze doświadczenie zawodowe</w:t>
      </w:r>
      <w:r w:rsid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– p</w:t>
      </w:r>
      <w:r w:rsidR="00C03165"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>rocesów biznesowych można nauczyć się szybciej niż języka, w którym pracownik ma operować wykonując swoje codzie</w:t>
      </w:r>
      <w:r w:rsidR="00C03165">
        <w:rPr>
          <w:rFonts w:asciiTheme="majorHAnsi" w:eastAsia="Times New Roman" w:hAnsiTheme="majorHAnsi" w:cstheme="majorHAnsi"/>
          <w:sz w:val="20"/>
          <w:szCs w:val="24"/>
          <w:lang w:val="pl-PL"/>
        </w:rPr>
        <w:t>nne zadania. W jakich rolach karierę mogą rozwijać osoby niemieckojęzyczne?</w:t>
      </w:r>
      <w:r w:rsidR="000E059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</w:p>
    <w:p w14:paraId="27976C47" w14:textId="77777777" w:rsidR="00C03165" w:rsidRDefault="00C03165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750B38AF" w14:textId="1C3B87F1" w:rsidR="00C03165" w:rsidRDefault="00C03165" w:rsidP="00AA387D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C74890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>Agent</w:t>
      </w:r>
      <w:r w:rsidR="001A7666" w:rsidRPr="00C74890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ds.</w:t>
      </w:r>
      <w:r w:rsidRPr="00C74890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 wsparcia IT</w:t>
      </w:r>
    </w:p>
    <w:p w14:paraId="185E62CC" w14:textId="77777777" w:rsidR="000E059C" w:rsidRPr="00220D00" w:rsidRDefault="000E059C" w:rsidP="00AA387D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39D28469" w14:textId="104F8148" w:rsidR="000E059C" w:rsidRDefault="009D417D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Jednym z zawodów, w których z pewnością odnajdą się osoby posługujące się językiem niemieckim jest agent </w:t>
      </w:r>
      <w:r w:rsidR="006426A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ds. 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wsparcia IT. </w:t>
      </w:r>
      <w:r w:rsidR="000E059C">
        <w:rPr>
          <w:rFonts w:asciiTheme="majorHAnsi" w:eastAsia="Times New Roman" w:hAnsiTheme="majorHAnsi" w:cstheme="majorHAnsi"/>
          <w:sz w:val="20"/>
          <w:szCs w:val="24"/>
          <w:lang w:val="pl-PL"/>
        </w:rPr>
        <w:t>Na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rynku jest</w:t>
      </w:r>
      <w:r w:rsidR="000E059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 tej chwili</w:t>
      </w:r>
      <w:r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duże zapotrzebowanie na takich specjalistów. Na czym dokładnie polega ta rola? </w:t>
      </w:r>
    </w:p>
    <w:p w14:paraId="7CC46481" w14:textId="77777777" w:rsidR="000E059C" w:rsidRDefault="000E059C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778BDDE" w14:textId="4247294C" w:rsidR="007841B0" w:rsidRDefault="00C03165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najprostszym ujęciu możemy powiedzieć, że </w:t>
      </w:r>
      <w:r w:rsidRPr="00F568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agent </w:t>
      </w:r>
      <w:r w:rsidR="006426A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ds. </w:t>
      </w:r>
      <w:r w:rsidRPr="00F568FE">
        <w:rPr>
          <w:rFonts w:asciiTheme="majorHAnsi" w:eastAsia="Times New Roman" w:hAnsiTheme="majorHAnsi" w:cstheme="majorHAnsi"/>
          <w:sz w:val="20"/>
          <w:szCs w:val="24"/>
          <w:lang w:val="pl-PL"/>
        </w:rPr>
        <w:t>wsparcia IT</w:t>
      </w: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rozwiązuje problemy techniczne i sieciowe z użytkownikami końcowymi poprzez przyjęcie zgłoszenia, </w:t>
      </w:r>
      <w:r w:rsidR="00220D00">
        <w:rPr>
          <w:rFonts w:asciiTheme="majorHAnsi" w:eastAsia="Times New Roman" w:hAnsiTheme="majorHAnsi" w:cstheme="majorHAnsi"/>
          <w:sz w:val="20"/>
          <w:szCs w:val="24"/>
          <w:lang w:val="pl-PL"/>
        </w:rPr>
        <w:t>stawianie pytań diagnostycznych i</w:t>
      </w: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prowadzenie użytkownika przez kroki dążące do rozwiązania problemu. </w:t>
      </w:r>
      <w:r w:rsidR="00220D00">
        <w:rPr>
          <w:rFonts w:asciiTheme="majorHAnsi" w:eastAsia="Times New Roman" w:hAnsiTheme="majorHAnsi" w:cstheme="majorHAnsi"/>
          <w:sz w:val="20"/>
          <w:szCs w:val="24"/>
          <w:lang w:val="pl-PL"/>
        </w:rPr>
        <w:t>To l</w:t>
      </w: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udzie od komunikacji i technologii w jednym. Z racji frontalnych kontaktów z klientem – telefonicznych lub mailowych – </w:t>
      </w:r>
      <w:r w:rsidRPr="00F568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agenci </w:t>
      </w:r>
      <w:r w:rsidR="006426A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ds. </w:t>
      </w:r>
      <w:r w:rsidRPr="00F568FE">
        <w:rPr>
          <w:rFonts w:asciiTheme="majorHAnsi" w:eastAsia="Times New Roman" w:hAnsiTheme="majorHAnsi" w:cstheme="majorHAnsi"/>
          <w:sz w:val="20"/>
          <w:szCs w:val="24"/>
          <w:lang w:val="pl-PL"/>
        </w:rPr>
        <w:t>wsparcia IT</w:t>
      </w: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muszą biegle posługiwać się językiem kraju pochodzenia </w:t>
      </w:r>
      <w:r w:rsidR="007841B0">
        <w:rPr>
          <w:rFonts w:asciiTheme="majorHAnsi" w:eastAsia="Times New Roman" w:hAnsiTheme="majorHAnsi" w:cstheme="majorHAnsi"/>
          <w:sz w:val="20"/>
          <w:szCs w:val="24"/>
          <w:lang w:val="pl-PL"/>
        </w:rPr>
        <w:t>rozmówcy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  <w:r w:rsidR="00A81D7A">
        <w:rPr>
          <w:rFonts w:asciiTheme="majorHAnsi" w:eastAsia="Times New Roman" w:hAnsiTheme="majorHAnsi" w:cstheme="majorHAnsi"/>
          <w:sz w:val="20"/>
          <w:szCs w:val="24"/>
          <w:lang w:val="pl-PL"/>
        </w:rPr>
        <w:t>W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Polsce funkcjonuje wiele organizacji współpracujących na co dzień z firmami zza naszej zachodniej granicy, </w:t>
      </w:r>
      <w:r w:rsidR="00A81D7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tak więc kandydaci chcący znaleźć w nich zatrudnienie, 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często </w:t>
      </w:r>
      <w:r w:rsidR="00A81D7A">
        <w:rPr>
          <w:rFonts w:asciiTheme="majorHAnsi" w:eastAsia="Times New Roman" w:hAnsiTheme="majorHAnsi" w:cstheme="majorHAnsi"/>
          <w:sz w:val="20"/>
          <w:szCs w:val="24"/>
          <w:lang w:val="pl-PL"/>
        </w:rPr>
        <w:t>muszą wykazać się  znajomością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język</w:t>
      </w:r>
      <w:r w:rsidR="00AD06ED">
        <w:rPr>
          <w:rFonts w:asciiTheme="majorHAnsi" w:eastAsia="Times New Roman" w:hAnsiTheme="majorHAnsi" w:cstheme="majorHAnsi"/>
          <w:sz w:val="20"/>
          <w:szCs w:val="24"/>
          <w:lang w:val="pl-PL"/>
        </w:rPr>
        <w:t>a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niemiecki</w:t>
      </w:r>
      <w:r w:rsidR="00AD06ED">
        <w:rPr>
          <w:rFonts w:asciiTheme="majorHAnsi" w:eastAsia="Times New Roman" w:hAnsiTheme="majorHAnsi" w:cstheme="majorHAnsi"/>
          <w:sz w:val="20"/>
          <w:szCs w:val="24"/>
          <w:lang w:val="pl-PL"/>
        </w:rPr>
        <w:t>ego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. </w:t>
      </w:r>
    </w:p>
    <w:p w14:paraId="3D1359BF" w14:textId="77777777" w:rsidR="007841B0" w:rsidRDefault="007841B0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2A174AA8" w14:textId="3FE16A04" w:rsidR="00C03165" w:rsidRDefault="00C03165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W procesie rekrutacji na stanowisko </w:t>
      </w:r>
      <w:r w:rsidRPr="00F568FE">
        <w:rPr>
          <w:rFonts w:asciiTheme="majorHAnsi" w:eastAsia="Times New Roman" w:hAnsiTheme="majorHAnsi" w:cstheme="majorHAnsi"/>
          <w:sz w:val="20"/>
          <w:szCs w:val="24"/>
          <w:lang w:val="pl-PL"/>
        </w:rPr>
        <w:t>agenta</w:t>
      </w:r>
      <w:r w:rsidR="006426AA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ds.</w:t>
      </w:r>
      <w:r w:rsidRPr="00F568FE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wsparcia IT</w:t>
      </w: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zwraca się szczególną uwagę na kompetencje językowe – oczekiwan</w:t>
      </w:r>
      <w:r w:rsidR="002111CC">
        <w:rPr>
          <w:rFonts w:asciiTheme="majorHAnsi" w:eastAsia="Times New Roman" w:hAnsiTheme="majorHAnsi" w:cstheme="majorHAnsi"/>
          <w:sz w:val="20"/>
          <w:szCs w:val="24"/>
          <w:lang w:val="pl-PL"/>
        </w:rPr>
        <w:t>y poziom w środowiskach zawodowych to</w:t>
      </w:r>
      <w:r w:rsidRPr="00C03165">
        <w:rPr>
          <w:rFonts w:asciiTheme="majorHAnsi" w:eastAsia="Times New Roman" w:hAnsiTheme="majorHAnsi" w:cstheme="majorHAnsi"/>
          <w:sz w:val="20"/>
          <w:szCs w:val="24"/>
          <w:lang w:val="pl-PL"/>
        </w:rPr>
        <w:t xml:space="preserve"> minimum B2. Wszelkie umiejętności adaptacyjne są mile widziane, jak również kompetencje, które pozwalają nawiązywać szybki i dobry kontakt. Chęć do rozwiązywania problemów technicznych jest w zupełnie wystarczająca, wszystkich procesów pracownicy mogą uczyć się już w trakcie pracy.</w:t>
      </w:r>
    </w:p>
    <w:p w14:paraId="3C714C65" w14:textId="77777777" w:rsidR="00C03165" w:rsidRDefault="00C03165" w:rsidP="00AA387D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4D8D2B74" w14:textId="4B3341D9" w:rsidR="00156CD0" w:rsidRPr="00156CD0" w:rsidRDefault="001A7666" w:rsidP="00156CD0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Warto podkre</w:t>
      </w:r>
      <w:r w:rsidR="00A50196">
        <w:rPr>
          <w:rFonts w:asciiTheme="majorHAnsi" w:hAnsiTheme="majorHAnsi" w:cstheme="majorHAnsi"/>
          <w:sz w:val="20"/>
          <w:szCs w:val="20"/>
        </w:rPr>
        <w:t>śl</w:t>
      </w:r>
      <w:r>
        <w:rPr>
          <w:rFonts w:asciiTheme="majorHAnsi" w:hAnsiTheme="majorHAnsi" w:cstheme="majorHAnsi"/>
          <w:sz w:val="20"/>
          <w:szCs w:val="20"/>
        </w:rPr>
        <w:t>ić, że wiele osób zastanawia si</w:t>
      </w:r>
      <w:r w:rsidR="004608F3">
        <w:rPr>
          <w:rFonts w:asciiTheme="majorHAnsi" w:hAnsiTheme="majorHAnsi" w:cstheme="majorHAnsi"/>
          <w:sz w:val="20"/>
          <w:szCs w:val="20"/>
        </w:rPr>
        <w:t>ę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608F3">
        <w:rPr>
          <w:rFonts w:asciiTheme="majorHAnsi" w:hAnsiTheme="majorHAnsi" w:cstheme="majorHAnsi"/>
          <w:sz w:val="20"/>
          <w:szCs w:val="20"/>
          <w:lang w:val="pl-PL"/>
        </w:rPr>
        <w:t>nad</w:t>
      </w:r>
      <w:r>
        <w:rPr>
          <w:rFonts w:asciiTheme="majorHAnsi" w:hAnsiTheme="majorHAnsi" w:cstheme="majorHAnsi"/>
          <w:sz w:val="20"/>
          <w:szCs w:val="20"/>
        </w:rPr>
        <w:t xml:space="preserve"> karierą w IT, ale obawia si</w:t>
      </w:r>
      <w:r w:rsidR="004608F3">
        <w:rPr>
          <w:rFonts w:asciiTheme="majorHAnsi" w:hAnsiTheme="majorHAnsi" w:cstheme="majorHAnsi"/>
          <w:sz w:val="20"/>
          <w:szCs w:val="20"/>
        </w:rPr>
        <w:t>ę tego, ż</w:t>
      </w:r>
      <w:r>
        <w:rPr>
          <w:rFonts w:asciiTheme="majorHAnsi" w:hAnsiTheme="majorHAnsi" w:cstheme="majorHAnsi"/>
          <w:sz w:val="20"/>
          <w:szCs w:val="20"/>
        </w:rPr>
        <w:t>e niska wiedza z tego obszaru dyskwalif</w:t>
      </w:r>
      <w:r w:rsidR="00A50196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>kuje ich na starcie. Dlat</w:t>
      </w:r>
      <w:r w:rsidR="00F91E5B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>go chciałabym podkre</w:t>
      </w:r>
      <w:r w:rsidR="00E536DD">
        <w:rPr>
          <w:rFonts w:asciiTheme="majorHAnsi" w:hAnsiTheme="majorHAnsi" w:cstheme="majorHAnsi"/>
          <w:sz w:val="20"/>
          <w:szCs w:val="20"/>
        </w:rPr>
        <w:t>ś</w:t>
      </w:r>
      <w:r>
        <w:rPr>
          <w:rFonts w:asciiTheme="majorHAnsi" w:hAnsiTheme="majorHAnsi" w:cstheme="majorHAnsi"/>
          <w:sz w:val="20"/>
          <w:szCs w:val="20"/>
        </w:rPr>
        <w:t xml:space="preserve">lić, że </w:t>
      </w:r>
      <w:r w:rsidRPr="00156CD0">
        <w:rPr>
          <w:rFonts w:asciiTheme="majorHAnsi" w:hAnsiTheme="majorHAnsi" w:cstheme="majorHAnsi"/>
          <w:sz w:val="20"/>
          <w:szCs w:val="20"/>
        </w:rPr>
        <w:t xml:space="preserve">cennym argumentem przemawiającym „za” </w:t>
      </w:r>
      <w:r>
        <w:rPr>
          <w:rFonts w:asciiTheme="majorHAnsi" w:hAnsiTheme="majorHAnsi" w:cstheme="majorHAnsi"/>
          <w:sz w:val="20"/>
          <w:szCs w:val="20"/>
        </w:rPr>
        <w:t>doł</w:t>
      </w:r>
      <w:r w:rsidR="00E536DD">
        <w:rPr>
          <w:rFonts w:asciiTheme="majorHAnsi" w:hAnsiTheme="majorHAnsi" w:cstheme="majorHAnsi"/>
          <w:sz w:val="20"/>
          <w:szCs w:val="20"/>
        </w:rPr>
        <w:t>ą</w:t>
      </w:r>
      <w:r>
        <w:rPr>
          <w:rFonts w:asciiTheme="majorHAnsi" w:hAnsiTheme="majorHAnsi" w:cstheme="majorHAnsi"/>
          <w:sz w:val="20"/>
          <w:szCs w:val="20"/>
        </w:rPr>
        <w:t>czeniem do Capgemini</w:t>
      </w:r>
      <w:r w:rsidR="00080163">
        <w:rPr>
          <w:rFonts w:asciiTheme="majorHAnsi" w:hAnsiTheme="majorHAnsi" w:cstheme="majorHAnsi"/>
          <w:sz w:val="20"/>
          <w:szCs w:val="20"/>
        </w:rPr>
        <w:t xml:space="preserve"> w</w:t>
      </w:r>
      <w:r w:rsidR="00F91E5B">
        <w:rPr>
          <w:rFonts w:asciiTheme="majorHAnsi" w:hAnsiTheme="majorHAnsi" w:cstheme="majorHAnsi"/>
          <w:sz w:val="20"/>
          <w:szCs w:val="20"/>
        </w:rPr>
        <w:t xml:space="preserve"> rol</w:t>
      </w:r>
      <w:r w:rsidR="00080163">
        <w:rPr>
          <w:rFonts w:asciiTheme="majorHAnsi" w:hAnsiTheme="majorHAnsi" w:cstheme="majorHAnsi"/>
          <w:sz w:val="20"/>
          <w:szCs w:val="20"/>
        </w:rPr>
        <w:t>i</w:t>
      </w:r>
      <w:r w:rsidR="00F91E5B">
        <w:rPr>
          <w:rFonts w:asciiTheme="majorHAnsi" w:hAnsiTheme="majorHAnsi" w:cstheme="majorHAnsi"/>
          <w:sz w:val="20"/>
          <w:szCs w:val="20"/>
        </w:rPr>
        <w:t xml:space="preserve"> </w:t>
      </w:r>
      <w:r w:rsidR="002748E3">
        <w:rPr>
          <w:rFonts w:asciiTheme="majorHAnsi" w:hAnsiTheme="majorHAnsi" w:cstheme="majorHAnsi"/>
          <w:sz w:val="20"/>
          <w:szCs w:val="20"/>
        </w:rPr>
        <w:t xml:space="preserve">agenta </w:t>
      </w:r>
      <w:r w:rsidR="006426AA">
        <w:rPr>
          <w:rFonts w:asciiTheme="majorHAnsi" w:hAnsiTheme="majorHAnsi" w:cstheme="majorHAnsi"/>
          <w:sz w:val="20"/>
          <w:szCs w:val="20"/>
        </w:rPr>
        <w:t xml:space="preserve">ds. </w:t>
      </w:r>
      <w:r w:rsidR="002748E3">
        <w:rPr>
          <w:rFonts w:asciiTheme="majorHAnsi" w:hAnsiTheme="majorHAnsi" w:cstheme="majorHAnsi"/>
          <w:sz w:val="20"/>
          <w:szCs w:val="20"/>
        </w:rPr>
        <w:t xml:space="preserve">wsparcia IT </w:t>
      </w:r>
      <w:r w:rsidRPr="00156CD0">
        <w:rPr>
          <w:rFonts w:asciiTheme="majorHAnsi" w:hAnsiTheme="majorHAnsi" w:cstheme="majorHAnsi"/>
          <w:sz w:val="20"/>
          <w:szCs w:val="20"/>
        </w:rPr>
        <w:t xml:space="preserve">jest fakt, że nie </w:t>
      </w:r>
      <w:r>
        <w:rPr>
          <w:rFonts w:asciiTheme="majorHAnsi" w:hAnsiTheme="majorHAnsi" w:cstheme="majorHAnsi"/>
          <w:sz w:val="20"/>
          <w:szCs w:val="20"/>
        </w:rPr>
        <w:t xml:space="preserve">wymagamy </w:t>
      </w:r>
      <w:r w:rsidRPr="00156CD0">
        <w:rPr>
          <w:rFonts w:asciiTheme="majorHAnsi" w:hAnsiTheme="majorHAnsi" w:cstheme="majorHAnsi"/>
          <w:sz w:val="20"/>
          <w:szCs w:val="20"/>
        </w:rPr>
        <w:t>wykształceni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156CD0">
        <w:rPr>
          <w:rFonts w:asciiTheme="majorHAnsi" w:hAnsiTheme="majorHAnsi" w:cstheme="majorHAnsi"/>
          <w:sz w:val="20"/>
          <w:szCs w:val="20"/>
        </w:rPr>
        <w:t xml:space="preserve"> techniczn</w:t>
      </w:r>
      <w:r w:rsidR="00E536DD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>go</w:t>
      </w:r>
      <w:r w:rsidRPr="00156CD0">
        <w:rPr>
          <w:rFonts w:asciiTheme="majorHAnsi" w:hAnsiTheme="majorHAnsi" w:cstheme="majorHAnsi"/>
          <w:sz w:val="20"/>
          <w:szCs w:val="20"/>
        </w:rPr>
        <w:t xml:space="preserve"> czy informatyczne</w:t>
      </w:r>
      <w:r>
        <w:rPr>
          <w:rFonts w:asciiTheme="majorHAnsi" w:hAnsiTheme="majorHAnsi" w:cstheme="majorHAnsi"/>
          <w:sz w:val="20"/>
          <w:szCs w:val="20"/>
        </w:rPr>
        <w:t>go</w:t>
      </w:r>
      <w:r w:rsidRPr="00156CD0"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91E5B">
        <w:rPr>
          <w:rFonts w:asciiTheme="majorHAnsi" w:hAnsiTheme="majorHAnsi" w:cstheme="majorHAnsi"/>
          <w:sz w:val="20"/>
          <w:szCs w:val="20"/>
        </w:rPr>
        <w:t xml:space="preserve">U kandydatów liczymy przede </w:t>
      </w:r>
      <w:r w:rsidR="00F91E5B">
        <w:rPr>
          <w:rFonts w:asciiTheme="majorHAnsi" w:hAnsiTheme="majorHAnsi" w:cstheme="majorHAnsi"/>
          <w:sz w:val="20"/>
          <w:szCs w:val="20"/>
        </w:rPr>
        <w:lastRenderedPageBreak/>
        <w:t>wszystkim na umiejętności językowe,</w:t>
      </w:r>
      <w:r>
        <w:rPr>
          <w:rFonts w:asciiTheme="majorHAnsi" w:hAnsiTheme="majorHAnsi" w:cstheme="majorHAnsi"/>
          <w:sz w:val="20"/>
          <w:szCs w:val="20"/>
        </w:rPr>
        <w:t xml:space="preserve"> zapał do nauki i rozwoju</w:t>
      </w:r>
      <w:r w:rsidR="00F91E5B">
        <w:rPr>
          <w:rFonts w:asciiTheme="majorHAnsi" w:hAnsiTheme="majorHAnsi" w:cstheme="majorHAnsi"/>
          <w:sz w:val="20"/>
          <w:szCs w:val="20"/>
        </w:rPr>
        <w:t xml:space="preserve"> oraz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608F3">
        <w:rPr>
          <w:rFonts w:asciiTheme="majorHAnsi" w:hAnsiTheme="majorHAnsi" w:cstheme="majorHAnsi"/>
          <w:sz w:val="20"/>
          <w:szCs w:val="20"/>
        </w:rPr>
        <w:t>zainteresowanie branżą</w:t>
      </w:r>
      <w:r>
        <w:rPr>
          <w:rFonts w:asciiTheme="majorHAnsi" w:hAnsiTheme="majorHAnsi" w:cstheme="majorHAnsi"/>
          <w:sz w:val="20"/>
          <w:szCs w:val="20"/>
        </w:rPr>
        <w:t xml:space="preserve"> IT.</w:t>
      </w:r>
      <w:r w:rsidRPr="001A7666">
        <w:rPr>
          <w:rFonts w:asciiTheme="majorHAnsi" w:hAnsiTheme="majorHAnsi" w:cstheme="majorHAnsi"/>
          <w:sz w:val="20"/>
          <w:szCs w:val="20"/>
        </w:rPr>
        <w:t xml:space="preserve"> </w:t>
      </w:r>
      <w:r w:rsidR="00F91E5B">
        <w:rPr>
          <w:rFonts w:asciiTheme="majorHAnsi" w:hAnsiTheme="majorHAnsi" w:cstheme="majorHAnsi"/>
          <w:sz w:val="20"/>
          <w:szCs w:val="20"/>
        </w:rPr>
        <w:t xml:space="preserve">Jest to dla nas cenny wkład, który możemy uzupełniać w procesie onboardingu i szkoleń stanowiskowych, przekazując pełną wiedzę nowej osobie w organiacji. </w:t>
      </w:r>
      <w:r w:rsidR="00C03165" w:rsidRPr="00156CD0">
        <w:rPr>
          <w:rFonts w:asciiTheme="majorHAnsi" w:hAnsiTheme="majorHAnsi" w:cstheme="majorHAnsi"/>
          <w:sz w:val="20"/>
          <w:szCs w:val="20"/>
        </w:rPr>
        <w:t>Co ważne, Capgemini na stanowiska agentów</w:t>
      </w:r>
      <w:r w:rsidR="004608F3">
        <w:rPr>
          <w:rFonts w:asciiTheme="majorHAnsi" w:hAnsiTheme="majorHAnsi" w:cstheme="majorHAnsi"/>
          <w:sz w:val="20"/>
          <w:szCs w:val="20"/>
        </w:rPr>
        <w:t xml:space="preserve"> ds. wsparcia</w:t>
      </w:r>
      <w:r w:rsidR="00C03165" w:rsidRPr="00156CD0">
        <w:rPr>
          <w:rFonts w:asciiTheme="majorHAnsi" w:hAnsiTheme="majorHAnsi" w:cstheme="majorHAnsi"/>
          <w:sz w:val="20"/>
          <w:szCs w:val="20"/>
        </w:rPr>
        <w:t xml:space="preserve"> IT chętnie</w:t>
      </w:r>
      <w:r>
        <w:rPr>
          <w:rFonts w:asciiTheme="majorHAnsi" w:hAnsiTheme="majorHAnsi" w:cstheme="majorHAnsi"/>
          <w:sz w:val="20"/>
          <w:szCs w:val="20"/>
        </w:rPr>
        <w:t xml:space="preserve"> zatrudnia</w:t>
      </w:r>
      <w:r w:rsidR="00C03165" w:rsidRPr="00156CD0">
        <w:rPr>
          <w:rFonts w:asciiTheme="majorHAnsi" w:hAnsiTheme="majorHAnsi" w:cstheme="majorHAnsi"/>
          <w:sz w:val="20"/>
          <w:szCs w:val="20"/>
        </w:rPr>
        <w:t xml:space="preserve"> studentów, co daje im szansę na rozpoczęcie kariery w branży </w:t>
      </w:r>
      <w:r w:rsidR="007841B0" w:rsidRPr="00156CD0">
        <w:rPr>
          <w:rFonts w:asciiTheme="majorHAnsi" w:hAnsiTheme="majorHAnsi" w:cstheme="majorHAnsi"/>
          <w:sz w:val="20"/>
          <w:szCs w:val="20"/>
        </w:rPr>
        <w:t>i</w:t>
      </w:r>
      <w:r w:rsidR="00C03165" w:rsidRPr="00156CD0">
        <w:rPr>
          <w:rFonts w:asciiTheme="majorHAnsi" w:hAnsiTheme="majorHAnsi" w:cstheme="majorHAnsi"/>
          <w:sz w:val="20"/>
          <w:szCs w:val="20"/>
        </w:rPr>
        <w:t xml:space="preserve"> solidną dawkę praktycznej wiedzy przy jednoczesnym stałym szli</w:t>
      </w:r>
      <w:r w:rsidR="00F24CBB">
        <w:rPr>
          <w:rFonts w:asciiTheme="majorHAnsi" w:hAnsiTheme="majorHAnsi" w:cstheme="majorHAnsi"/>
          <w:sz w:val="20"/>
          <w:szCs w:val="20"/>
        </w:rPr>
        <w:t>fowaniu umiejętności językowych</w:t>
      </w:r>
      <w:r w:rsidR="00F91E5B">
        <w:rPr>
          <w:rFonts w:asciiTheme="majorHAnsi" w:hAnsiTheme="majorHAnsi" w:cstheme="majorHAnsi"/>
          <w:sz w:val="20"/>
          <w:szCs w:val="20"/>
        </w:rPr>
        <w:t xml:space="preserve"> </w:t>
      </w:r>
      <w:r w:rsidR="002111CC" w:rsidRPr="00156CD0">
        <w:rPr>
          <w:rFonts w:asciiTheme="majorHAnsi" w:hAnsiTheme="majorHAnsi" w:cstheme="majorHAnsi"/>
          <w:sz w:val="20"/>
          <w:szCs w:val="20"/>
        </w:rPr>
        <w:t>– mówi</w:t>
      </w:r>
      <w:r w:rsidR="00233573" w:rsidRPr="00156CD0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Karolina Wieczorek</w:t>
      </w:r>
      <w:r w:rsidR="00156CD0" w:rsidRPr="00156CD0">
        <w:rPr>
          <w:rFonts w:asciiTheme="majorHAnsi" w:hAnsiTheme="majorHAnsi" w:cstheme="majorHAnsi"/>
          <w:b/>
          <w:bCs/>
          <w:sz w:val="20"/>
          <w:szCs w:val="20"/>
        </w:rPr>
        <w:t xml:space="preserve">, Recruitment </w:t>
      </w:r>
      <w:r>
        <w:rPr>
          <w:rFonts w:asciiTheme="majorHAnsi" w:hAnsiTheme="majorHAnsi" w:cstheme="majorHAnsi"/>
          <w:b/>
          <w:bCs/>
          <w:sz w:val="20"/>
          <w:szCs w:val="20"/>
        </w:rPr>
        <w:t>Manager</w:t>
      </w:r>
      <w:r w:rsidR="00156CD0" w:rsidRPr="00156CD0">
        <w:rPr>
          <w:rFonts w:asciiTheme="majorHAnsi" w:hAnsiTheme="majorHAnsi" w:cstheme="majorHAnsi"/>
          <w:b/>
          <w:bCs/>
          <w:sz w:val="20"/>
          <w:szCs w:val="20"/>
        </w:rPr>
        <w:t>, Cloud Infrastructure Services w Capgemini Polska.</w:t>
      </w:r>
    </w:p>
    <w:p w14:paraId="29E74038" w14:textId="3BC8F26F" w:rsidR="00C03165" w:rsidRPr="00156CD0" w:rsidRDefault="00C03165" w:rsidP="00156CD0">
      <w:pPr>
        <w:pStyle w:val="Akapitzlist"/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39CF8F81" w14:textId="08E30D95" w:rsidR="006C64C9" w:rsidRDefault="00C03165" w:rsidP="00AA387D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  <w:r w:rsidRPr="00C03165">
        <w:rPr>
          <w:rFonts w:asciiTheme="majorHAnsi" w:eastAsia="Times New Roman" w:hAnsiTheme="majorHAnsi" w:cstheme="majorHAnsi"/>
          <w:b/>
          <w:sz w:val="20"/>
          <w:szCs w:val="24"/>
          <w:lang w:val="pl-PL"/>
        </w:rPr>
        <w:t xml:space="preserve">Finanse i księgowość </w:t>
      </w:r>
    </w:p>
    <w:p w14:paraId="560E5911" w14:textId="77777777" w:rsidR="007841B0" w:rsidRPr="00220D00" w:rsidRDefault="007841B0" w:rsidP="00AA387D">
      <w:pPr>
        <w:spacing w:line="269" w:lineRule="auto"/>
        <w:jc w:val="both"/>
        <w:rPr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6AC10B85" w14:textId="6B76D3F5" w:rsidR="006C64C9" w:rsidRDefault="00C03165" w:rsidP="00AA387D">
      <w:pPr>
        <w:spacing w:line="269" w:lineRule="auto"/>
        <w:jc w:val="both"/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</w:pPr>
      <w:r w:rsidRPr="00C03165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Umiejętność porozumiewania się w co najmniej jednym języku obcym to jedno z głównych wymagań stawianych kandydatom do pracy w centrach BPO/SSC, które świadczą usługi księgowe, finansowe czy HR firmom zlokalizowanym w różnych częściach świata. </w:t>
      </w:r>
    </w:p>
    <w:p w14:paraId="3E55703B" w14:textId="77777777" w:rsidR="00F134B9" w:rsidRDefault="00F134B9" w:rsidP="00AA387D">
      <w:pPr>
        <w:spacing w:line="269" w:lineRule="auto"/>
        <w:jc w:val="both"/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55904808" w14:textId="08720D35" w:rsidR="009D417D" w:rsidRDefault="009D417D" w:rsidP="009D417D">
      <w:pPr>
        <w:spacing w:line="269" w:lineRule="auto"/>
        <w:jc w:val="both"/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</w:pP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W zakresie finansów i księgowości drogę zawodową rozpocząć można w kilku specjalizacjach. Wśród nich znajdują się między innymi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O2C (OtC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),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co oznacza </w:t>
      </w:r>
      <w:r>
        <w:rPr>
          <w:rStyle w:val="null1"/>
          <w:rFonts w:asciiTheme="majorHAnsi" w:eastAsia="Times New Roman" w:hAnsiTheme="majorHAnsi" w:cstheme="majorHAnsi"/>
          <w:i/>
          <w:sz w:val="20"/>
          <w:szCs w:val="24"/>
          <w:lang w:val="pl-PL"/>
        </w:rPr>
        <w:t>order to cash,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czyli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wsparcie klientów w procesach od złożenia zamówienia po dokonanie płatności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. Dla osób, które interesuje specjalizacja oparta w większej mierze na </w:t>
      </w:r>
      <w:r w:rsidR="00220D00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obszarze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 raportowym, lepiej sprawdzi się rozwój w kierunku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R2R (RtR)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, czyli </w:t>
      </w:r>
      <w:r>
        <w:rPr>
          <w:rStyle w:val="null1"/>
          <w:rFonts w:asciiTheme="majorHAnsi" w:eastAsia="Times New Roman" w:hAnsiTheme="majorHAnsi" w:cstheme="majorHAnsi"/>
          <w:i/>
          <w:sz w:val="20"/>
          <w:szCs w:val="24"/>
          <w:lang w:val="pl-PL"/>
        </w:rPr>
        <w:t xml:space="preserve">record to pay. 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Na stanowiskach z tego zakresu odpowiada się za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tworzenie dokum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entacji księgowych, sprawozdań i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raportów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. Trzecia możliwa ścieżka, to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P2P (PtP)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, czyli </w:t>
      </w:r>
      <w:r>
        <w:rPr>
          <w:rStyle w:val="null1"/>
          <w:rFonts w:asciiTheme="majorHAnsi" w:eastAsia="Times New Roman" w:hAnsiTheme="majorHAnsi" w:cstheme="majorHAnsi"/>
          <w:i/>
          <w:sz w:val="20"/>
          <w:szCs w:val="24"/>
          <w:lang w:val="pl-PL"/>
        </w:rPr>
        <w:t>procure to pay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, specjalizacja opierająca się na obsłudze </w:t>
      </w:r>
      <w:r w:rsidRPr="009D417D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procesów zakupowych i podatkowych</w:t>
      </w:r>
      <w:r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.</w:t>
      </w:r>
    </w:p>
    <w:p w14:paraId="491F50BF" w14:textId="77777777" w:rsidR="009D417D" w:rsidRDefault="009D417D" w:rsidP="009D417D">
      <w:pPr>
        <w:spacing w:line="269" w:lineRule="auto"/>
        <w:jc w:val="both"/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223E4AB8" w14:textId="1A7168E6" w:rsidR="000F5AED" w:rsidRPr="00350488" w:rsidRDefault="000F5AED" w:rsidP="00350488">
      <w:pPr>
        <w:pStyle w:val="Akapitzlist"/>
        <w:numPr>
          <w:ilvl w:val="0"/>
          <w:numId w:val="10"/>
        </w:num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0"/>
          <w:lang w:val="pl-PL"/>
        </w:rPr>
      </w:pPr>
      <w:r w:rsidRPr="00350488">
        <w:rPr>
          <w:rFonts w:asciiTheme="majorHAnsi" w:hAnsiTheme="majorHAnsi" w:cstheme="majorHAnsi"/>
          <w:sz w:val="20"/>
          <w:szCs w:val="20"/>
        </w:rPr>
        <w:t>Osoby niemieckojęzyczne mogą z powodzeniem stawiać u nas swoje pierwsze (i kolejne) zawodowe kroki</w:t>
      </w:r>
      <w:r w:rsidR="009D417D" w:rsidRPr="00350488">
        <w:rPr>
          <w:rFonts w:asciiTheme="majorHAnsi" w:hAnsiTheme="majorHAnsi" w:cstheme="majorHAnsi"/>
          <w:sz w:val="20"/>
          <w:szCs w:val="20"/>
        </w:rPr>
        <w:t xml:space="preserve"> w zakresie finansów i księgowości, ale nie tylko</w:t>
      </w:r>
      <w:r w:rsidRPr="00350488">
        <w:rPr>
          <w:rFonts w:asciiTheme="majorHAnsi" w:hAnsiTheme="majorHAnsi" w:cstheme="majorHAnsi"/>
          <w:sz w:val="20"/>
          <w:szCs w:val="20"/>
        </w:rPr>
        <w:t xml:space="preserve">. </w:t>
      </w:r>
      <w:r w:rsidR="004D402B" w:rsidRPr="00350488">
        <w:rPr>
          <w:rFonts w:asciiTheme="majorHAnsi" w:hAnsiTheme="majorHAnsi" w:cstheme="majorHAnsi"/>
          <w:sz w:val="20"/>
          <w:szCs w:val="20"/>
        </w:rPr>
        <w:t>Nasza organizacja współpracuje w dużej mierze z klientami z krajów niemieckojęzycznych, stąd zapotrzebowanie na takich ekspertów.</w:t>
      </w:r>
      <w:r w:rsidR="007841B0" w:rsidRPr="00350488">
        <w:rPr>
          <w:rFonts w:asciiTheme="majorHAnsi" w:hAnsiTheme="majorHAnsi" w:cstheme="majorHAnsi"/>
          <w:sz w:val="20"/>
          <w:szCs w:val="20"/>
        </w:rPr>
        <w:t xml:space="preserve"> Jesteśmy otwarci na osoby początkujące i wówczas</w:t>
      </w:r>
      <w:r w:rsidR="004D402B" w:rsidRPr="00350488">
        <w:rPr>
          <w:rFonts w:asciiTheme="majorHAnsi" w:hAnsiTheme="majorHAnsi" w:cstheme="majorHAnsi"/>
          <w:sz w:val="20"/>
          <w:szCs w:val="20"/>
        </w:rPr>
        <w:t xml:space="preserve"> bazując na CV i preferencjach kandydata, wspólnie wybieramy najlepszą ścieżkę kariery</w:t>
      </w:r>
      <w:r w:rsidR="007841B0" w:rsidRPr="00350488">
        <w:rPr>
          <w:rFonts w:asciiTheme="majorHAnsi" w:hAnsiTheme="majorHAnsi" w:cstheme="majorHAnsi"/>
          <w:sz w:val="20"/>
          <w:szCs w:val="20"/>
        </w:rPr>
        <w:t xml:space="preserve"> – np. w zależności od tego, czy dana osoba chce pracować z klientem, czy w roli skupionej na tzw. back office</w:t>
      </w:r>
      <w:r w:rsidR="004D402B" w:rsidRPr="00350488">
        <w:rPr>
          <w:rFonts w:asciiTheme="majorHAnsi" w:hAnsiTheme="majorHAnsi" w:cstheme="majorHAnsi"/>
          <w:sz w:val="20"/>
          <w:szCs w:val="20"/>
        </w:rPr>
        <w:t xml:space="preserve">. </w:t>
      </w:r>
      <w:r w:rsidR="00563368" w:rsidRPr="00350488">
        <w:rPr>
          <w:rFonts w:asciiTheme="majorHAnsi" w:hAnsiTheme="majorHAnsi" w:cstheme="majorHAnsi"/>
          <w:sz w:val="20"/>
          <w:szCs w:val="20"/>
        </w:rPr>
        <w:t>Oczywiście dobrze jest posiadać pewne podstawowe predyspozycje, takie jak zdolność do analizy czy umiejętność pracy w zespole, ale to są podstawy, z którymi można się spotkać w większości firm. Zadania, jakie realizuje się w działach finansowych Capgemini są bardzo zróżnicowane i zależą od wybranej ścieżki – t</w:t>
      </w:r>
      <w:r w:rsidR="007841B0" w:rsidRPr="00350488">
        <w:rPr>
          <w:rFonts w:asciiTheme="majorHAnsi" w:hAnsiTheme="majorHAnsi" w:cstheme="majorHAnsi"/>
          <w:sz w:val="20"/>
          <w:szCs w:val="20"/>
        </w:rPr>
        <w:t xml:space="preserve">o mogą być zadania od analizy danych istotnych z perspektywy klienta, poprzez komunikację z klientami ws. </w:t>
      </w:r>
      <w:r w:rsidR="00563368" w:rsidRPr="00350488">
        <w:rPr>
          <w:rFonts w:asciiTheme="majorHAnsi" w:hAnsiTheme="majorHAnsi" w:cstheme="majorHAnsi"/>
          <w:sz w:val="20"/>
          <w:szCs w:val="20"/>
        </w:rPr>
        <w:t>p</w:t>
      </w:r>
      <w:r w:rsidR="007841B0" w:rsidRPr="00350488">
        <w:rPr>
          <w:rFonts w:asciiTheme="majorHAnsi" w:hAnsiTheme="majorHAnsi" w:cstheme="majorHAnsi"/>
          <w:sz w:val="20"/>
          <w:szCs w:val="20"/>
        </w:rPr>
        <w:t xml:space="preserve">łatności, czy rozliczanie należności, aż po </w:t>
      </w:r>
      <w:r w:rsidR="00563368" w:rsidRPr="00350488">
        <w:rPr>
          <w:rFonts w:asciiTheme="majorHAnsi" w:hAnsiTheme="majorHAnsi" w:cstheme="majorHAnsi"/>
          <w:sz w:val="20"/>
          <w:szCs w:val="20"/>
        </w:rPr>
        <w:t>fakturowanie między</w:t>
      </w:r>
      <w:r w:rsidR="00E536DD">
        <w:rPr>
          <w:rFonts w:asciiTheme="majorHAnsi" w:hAnsiTheme="majorHAnsi" w:cstheme="majorHAnsi"/>
          <w:sz w:val="20"/>
          <w:szCs w:val="20"/>
        </w:rPr>
        <w:t>-</w:t>
      </w:r>
      <w:bookmarkStart w:id="0" w:name="_GoBack"/>
      <w:bookmarkEnd w:id="0"/>
      <w:r w:rsidR="00563368" w:rsidRPr="00350488">
        <w:rPr>
          <w:rFonts w:asciiTheme="majorHAnsi" w:hAnsiTheme="majorHAnsi" w:cstheme="majorHAnsi"/>
          <w:sz w:val="20"/>
          <w:szCs w:val="20"/>
        </w:rPr>
        <w:t xml:space="preserve">firmowe. Nasi pracownicy mają możliwość </w:t>
      </w:r>
      <w:r w:rsidR="009C00E8" w:rsidRPr="00350488">
        <w:rPr>
          <w:rFonts w:asciiTheme="majorHAnsi" w:hAnsiTheme="majorHAnsi" w:cstheme="majorHAnsi"/>
          <w:sz w:val="20"/>
          <w:szCs w:val="20"/>
        </w:rPr>
        <w:t>„</w:t>
      </w:r>
      <w:r w:rsidR="00563368" w:rsidRPr="00350488">
        <w:rPr>
          <w:rFonts w:asciiTheme="majorHAnsi" w:hAnsiTheme="majorHAnsi" w:cstheme="majorHAnsi"/>
          <w:sz w:val="20"/>
          <w:szCs w:val="20"/>
        </w:rPr>
        <w:t>poruszania się</w:t>
      </w:r>
      <w:r w:rsidR="009C00E8" w:rsidRPr="00350488">
        <w:rPr>
          <w:rFonts w:asciiTheme="majorHAnsi" w:hAnsiTheme="majorHAnsi" w:cstheme="majorHAnsi"/>
          <w:sz w:val="20"/>
          <w:szCs w:val="20"/>
        </w:rPr>
        <w:t>”</w:t>
      </w:r>
      <w:r w:rsidR="00563368" w:rsidRPr="00350488">
        <w:rPr>
          <w:rFonts w:asciiTheme="majorHAnsi" w:hAnsiTheme="majorHAnsi" w:cstheme="majorHAnsi"/>
          <w:sz w:val="20"/>
          <w:szCs w:val="20"/>
        </w:rPr>
        <w:t xml:space="preserve"> pomiędzy działami, celem weryfikacji najlepszej dla nich ścieżki i te możliwości sprawiają, że wiele osób pozostaje z nami na dłużej </w:t>
      </w:r>
      <w:r w:rsidR="004D402B" w:rsidRPr="00350488">
        <w:rPr>
          <w:rFonts w:asciiTheme="majorHAnsi" w:hAnsiTheme="majorHAnsi" w:cstheme="majorHAnsi"/>
          <w:sz w:val="20"/>
          <w:szCs w:val="20"/>
        </w:rPr>
        <w:t xml:space="preserve">– dodaje </w:t>
      </w:r>
      <w:r w:rsidR="00350488" w:rsidRPr="0035048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Magdalena Foryś-Świętek</w:t>
      </w:r>
      <w:r w:rsidR="004D402B" w:rsidRPr="0035048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,</w:t>
      </w:r>
      <w:r w:rsidR="00350488" w:rsidRPr="0035048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 xml:space="preserve"> Junior Team Manager</w:t>
      </w:r>
      <w:r w:rsidR="00156CD0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,</w:t>
      </w:r>
      <w:r w:rsidR="00350488" w:rsidRPr="0035048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 xml:space="preserve"> </w:t>
      </w:r>
      <w:r w:rsidR="00156CD0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 xml:space="preserve">Eearly Recruitment, </w:t>
      </w:r>
      <w:r w:rsidR="00350488" w:rsidRPr="0035048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B</w:t>
      </w:r>
      <w:r w:rsidR="00156CD0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 xml:space="preserve">usiness Services </w:t>
      </w:r>
      <w:r w:rsidR="00350488" w:rsidRPr="00350488">
        <w:rPr>
          <w:rFonts w:asciiTheme="majorHAnsi" w:eastAsia="Times New Roman" w:hAnsiTheme="majorHAnsi" w:cstheme="majorHAnsi"/>
          <w:b/>
          <w:bCs/>
          <w:sz w:val="20"/>
          <w:szCs w:val="20"/>
          <w:lang w:val="pl-PL"/>
        </w:rPr>
        <w:t>w Capgemini Polska.</w:t>
      </w:r>
      <w:r w:rsidR="00350488" w:rsidRPr="00350488">
        <w:rPr>
          <w:rFonts w:asciiTheme="majorHAnsi" w:eastAsia="Times New Roman" w:hAnsiTheme="majorHAnsi" w:cstheme="majorHAnsi"/>
          <w:sz w:val="20"/>
          <w:szCs w:val="20"/>
          <w:lang w:val="pl-PL"/>
        </w:rPr>
        <w:t xml:space="preserve"> </w:t>
      </w:r>
    </w:p>
    <w:p w14:paraId="6338C1E7" w14:textId="77777777" w:rsidR="00350488" w:rsidRPr="00350488" w:rsidRDefault="00350488" w:rsidP="00350488">
      <w:pPr>
        <w:rPr>
          <w:rStyle w:val="null1"/>
          <w:rFonts w:asciiTheme="majorHAnsi" w:eastAsia="Times New Roman" w:hAnsiTheme="majorHAnsi" w:cstheme="majorHAnsi"/>
          <w:b/>
          <w:sz w:val="20"/>
          <w:szCs w:val="24"/>
          <w:lang w:val="pl-PL"/>
        </w:rPr>
      </w:pPr>
    </w:p>
    <w:p w14:paraId="3B8EAC5A" w14:textId="498750C7" w:rsidR="00C03165" w:rsidRDefault="00F134B9" w:rsidP="00AA387D">
      <w:pPr>
        <w:spacing w:line="269" w:lineRule="auto"/>
        <w:jc w:val="both"/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</w:pPr>
      <w:r w:rsidRPr="00F134B9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Wielojęzyczność to często niemal gwarancja znalezienia zatrudnienia. Dla firm często jest to kluczowa umiejętność z perspektywy biznesowej – osoby posługujące się językami obcymi są w stanie lepiej rozumieć globalny rynek i potrzeby międzynarodowych klientów, dostawców </w:t>
      </w:r>
      <w:r w:rsidR="00563368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oraz </w:t>
      </w:r>
      <w:r w:rsidRPr="00F134B9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partnerów. Wiele badań wskazuje, że na poziomie krajowym te państwa, w których biznes posługuje się na dużą skalę językami obcymi, mają większy udział PKB w handlu międzynarodowym. Tę samą analogię można zastosować w przypadku firm –</w:t>
      </w:r>
      <w:r w:rsidR="00220D00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 xml:space="preserve"> </w:t>
      </w:r>
      <w:r w:rsidRPr="00F134B9"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  <w:t>organizacje, które mają w swoich szeregach osoby mówiące w wielu językach, mają możliwość współpracy z wieloma rynkami i klientami, oferując im zrozumienie nie tylko na poziomie biznesowym, ale i kulturowym.</w:t>
      </w:r>
    </w:p>
    <w:p w14:paraId="1D8EFF09" w14:textId="77777777" w:rsidR="006B34A0" w:rsidRPr="00AA387D" w:rsidRDefault="006B34A0" w:rsidP="00AA387D">
      <w:pPr>
        <w:spacing w:line="269" w:lineRule="auto"/>
        <w:jc w:val="both"/>
        <w:rPr>
          <w:rStyle w:val="null1"/>
          <w:rFonts w:asciiTheme="majorHAnsi" w:eastAsia="Times New Roman" w:hAnsiTheme="majorHAnsi" w:cstheme="majorHAnsi"/>
          <w:sz w:val="20"/>
          <w:szCs w:val="24"/>
          <w:lang w:val="pl-PL"/>
        </w:rPr>
      </w:pPr>
    </w:p>
    <w:p w14:paraId="6E06EF69" w14:textId="77777777" w:rsidR="00AA387D" w:rsidRDefault="00AA387D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AF56C3B" w14:textId="77777777" w:rsidR="00B24241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5D66EDE6" w14:textId="77777777" w:rsidR="00660D2E" w:rsidRPr="001C3D38" w:rsidRDefault="00660D2E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</w:p>
    <w:p w14:paraId="4445F092" w14:textId="336FD09F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</w:t>
      </w:r>
      <w:r w:rsidR="0049272A">
        <w:rPr>
          <w:rStyle w:val="null1"/>
          <w:rFonts w:ascii="Verdana" w:hAnsi="Verdana"/>
          <w:sz w:val="16"/>
          <w:szCs w:val="18"/>
          <w:lang w:val="pl-PL"/>
        </w:rPr>
        <w:t>50</w:t>
      </w:r>
      <w:r w:rsidRPr="001C3D38">
        <w:rPr>
          <w:rStyle w:val="null1"/>
          <w:rFonts w:ascii="Verdana" w:hAnsi="Verdana"/>
          <w:sz w:val="16"/>
          <w:szCs w:val="18"/>
          <w:lang w:val="pl-PL"/>
        </w:rPr>
        <w:t xml:space="preserve"> 000 pracowników zatrudnionych w ponad 50 </w:t>
      </w:r>
      <w:r w:rsidRPr="001C3D38">
        <w:rPr>
          <w:rStyle w:val="null1"/>
          <w:rFonts w:ascii="Verdana" w:hAnsi="Verdana"/>
          <w:sz w:val="16"/>
          <w:szCs w:val="18"/>
          <w:lang w:val="pl-PL"/>
        </w:rPr>
        <w:lastRenderedPageBreak/>
        <w:t>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4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5"/>
      <w:footerReference w:type="default" r:id="rId16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64BAF" w14:textId="77777777" w:rsidR="00C33647" w:rsidRDefault="00C33647" w:rsidP="00B24241">
      <w:pPr>
        <w:spacing w:line="240" w:lineRule="auto"/>
      </w:pPr>
      <w:r>
        <w:separator/>
      </w:r>
    </w:p>
  </w:endnote>
  <w:endnote w:type="continuationSeparator" w:id="0">
    <w:p w14:paraId="3E9155E8" w14:textId="77777777" w:rsidR="00C33647" w:rsidRDefault="00C33647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5E0250" w:rsidRPr="00391164" w:rsidRDefault="005E0250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93871" w14:textId="77777777" w:rsidR="00C33647" w:rsidRDefault="00C33647" w:rsidP="00B24241">
      <w:pPr>
        <w:spacing w:line="240" w:lineRule="auto"/>
      </w:pPr>
      <w:r>
        <w:separator/>
      </w:r>
    </w:p>
  </w:footnote>
  <w:footnote w:type="continuationSeparator" w:id="0">
    <w:p w14:paraId="18E3F79B" w14:textId="77777777" w:rsidR="00C33647" w:rsidRDefault="00C33647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5E0250" w:rsidRDefault="005E0250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6C"/>
    <w:multiLevelType w:val="hybridMultilevel"/>
    <w:tmpl w:val="16B80E3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E5640"/>
    <w:multiLevelType w:val="hybridMultilevel"/>
    <w:tmpl w:val="9588188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C055E"/>
    <w:multiLevelType w:val="hybridMultilevel"/>
    <w:tmpl w:val="3AAC3AD8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44A80"/>
    <w:multiLevelType w:val="hybridMultilevel"/>
    <w:tmpl w:val="D5966B3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D"/>
    <w:rsid w:val="00007DD5"/>
    <w:rsid w:val="000173DE"/>
    <w:rsid w:val="00026B71"/>
    <w:rsid w:val="00035AA4"/>
    <w:rsid w:val="0004209F"/>
    <w:rsid w:val="0007719B"/>
    <w:rsid w:val="00080163"/>
    <w:rsid w:val="00090093"/>
    <w:rsid w:val="00095CD7"/>
    <w:rsid w:val="000A6DCC"/>
    <w:rsid w:val="000B4100"/>
    <w:rsid w:val="000D54D5"/>
    <w:rsid w:val="000E059C"/>
    <w:rsid w:val="000E0F32"/>
    <w:rsid w:val="000E29AF"/>
    <w:rsid w:val="000E6901"/>
    <w:rsid w:val="000F5AED"/>
    <w:rsid w:val="00107F28"/>
    <w:rsid w:val="00111C3A"/>
    <w:rsid w:val="00117D39"/>
    <w:rsid w:val="00125668"/>
    <w:rsid w:val="001403DF"/>
    <w:rsid w:val="001448DB"/>
    <w:rsid w:val="00145EF4"/>
    <w:rsid w:val="00147678"/>
    <w:rsid w:val="00156CD0"/>
    <w:rsid w:val="001808F5"/>
    <w:rsid w:val="0018219D"/>
    <w:rsid w:val="001A57A7"/>
    <w:rsid w:val="001A7666"/>
    <w:rsid w:val="001A7F3A"/>
    <w:rsid w:val="001D15B4"/>
    <w:rsid w:val="001E1020"/>
    <w:rsid w:val="001F08EC"/>
    <w:rsid w:val="002111CC"/>
    <w:rsid w:val="00213380"/>
    <w:rsid w:val="00216F20"/>
    <w:rsid w:val="00220D00"/>
    <w:rsid w:val="0022541D"/>
    <w:rsid w:val="00225D73"/>
    <w:rsid w:val="00233573"/>
    <w:rsid w:val="00237B3B"/>
    <w:rsid w:val="00240ECD"/>
    <w:rsid w:val="00242B47"/>
    <w:rsid w:val="0025756C"/>
    <w:rsid w:val="002616BD"/>
    <w:rsid w:val="002748E3"/>
    <w:rsid w:val="002861E7"/>
    <w:rsid w:val="002923D1"/>
    <w:rsid w:val="002C17AA"/>
    <w:rsid w:val="002F7F40"/>
    <w:rsid w:val="003040B8"/>
    <w:rsid w:val="00307C4E"/>
    <w:rsid w:val="00313CB9"/>
    <w:rsid w:val="003336E6"/>
    <w:rsid w:val="00350488"/>
    <w:rsid w:val="00371276"/>
    <w:rsid w:val="0038609A"/>
    <w:rsid w:val="003B135F"/>
    <w:rsid w:val="004137FE"/>
    <w:rsid w:val="00433067"/>
    <w:rsid w:val="004608F3"/>
    <w:rsid w:val="00473AE8"/>
    <w:rsid w:val="00482708"/>
    <w:rsid w:val="0049272A"/>
    <w:rsid w:val="004A2462"/>
    <w:rsid w:val="004D402B"/>
    <w:rsid w:val="004E2524"/>
    <w:rsid w:val="00541C7E"/>
    <w:rsid w:val="0054233C"/>
    <w:rsid w:val="00544D1D"/>
    <w:rsid w:val="00556BE4"/>
    <w:rsid w:val="00562522"/>
    <w:rsid w:val="00563368"/>
    <w:rsid w:val="00571E49"/>
    <w:rsid w:val="005754E0"/>
    <w:rsid w:val="0058177B"/>
    <w:rsid w:val="005A3052"/>
    <w:rsid w:val="005A4874"/>
    <w:rsid w:val="005D6BCE"/>
    <w:rsid w:val="005E0250"/>
    <w:rsid w:val="005E59FE"/>
    <w:rsid w:val="005F5599"/>
    <w:rsid w:val="0060179B"/>
    <w:rsid w:val="00616D79"/>
    <w:rsid w:val="006426AA"/>
    <w:rsid w:val="00652447"/>
    <w:rsid w:val="00657ACA"/>
    <w:rsid w:val="00660CAD"/>
    <w:rsid w:val="00660D2E"/>
    <w:rsid w:val="006B34A0"/>
    <w:rsid w:val="006C3D68"/>
    <w:rsid w:val="006C64C9"/>
    <w:rsid w:val="007167E8"/>
    <w:rsid w:val="0073076D"/>
    <w:rsid w:val="0075178F"/>
    <w:rsid w:val="007518DD"/>
    <w:rsid w:val="00757305"/>
    <w:rsid w:val="007705CC"/>
    <w:rsid w:val="007836BD"/>
    <w:rsid w:val="007841B0"/>
    <w:rsid w:val="007B1471"/>
    <w:rsid w:val="007C6DB1"/>
    <w:rsid w:val="007D12CF"/>
    <w:rsid w:val="007D7E9A"/>
    <w:rsid w:val="007F0DE7"/>
    <w:rsid w:val="007F6BF8"/>
    <w:rsid w:val="007F6E29"/>
    <w:rsid w:val="0081398D"/>
    <w:rsid w:val="00814BD3"/>
    <w:rsid w:val="00855786"/>
    <w:rsid w:val="00855C81"/>
    <w:rsid w:val="00857411"/>
    <w:rsid w:val="00862556"/>
    <w:rsid w:val="00863610"/>
    <w:rsid w:val="00880F1D"/>
    <w:rsid w:val="00881A49"/>
    <w:rsid w:val="008B1DA6"/>
    <w:rsid w:val="008B23B4"/>
    <w:rsid w:val="008D2B9B"/>
    <w:rsid w:val="008E1929"/>
    <w:rsid w:val="008E6355"/>
    <w:rsid w:val="008F46C3"/>
    <w:rsid w:val="00907144"/>
    <w:rsid w:val="00907F68"/>
    <w:rsid w:val="00925A77"/>
    <w:rsid w:val="00955F7A"/>
    <w:rsid w:val="00965927"/>
    <w:rsid w:val="0096757E"/>
    <w:rsid w:val="00981518"/>
    <w:rsid w:val="0099079D"/>
    <w:rsid w:val="009C00E8"/>
    <w:rsid w:val="009C749A"/>
    <w:rsid w:val="009D417D"/>
    <w:rsid w:val="009D66C2"/>
    <w:rsid w:val="00A1005E"/>
    <w:rsid w:val="00A31BFE"/>
    <w:rsid w:val="00A33606"/>
    <w:rsid w:val="00A35ACC"/>
    <w:rsid w:val="00A412B6"/>
    <w:rsid w:val="00A50196"/>
    <w:rsid w:val="00A51C41"/>
    <w:rsid w:val="00A61C9B"/>
    <w:rsid w:val="00A64779"/>
    <w:rsid w:val="00A73611"/>
    <w:rsid w:val="00A81D7A"/>
    <w:rsid w:val="00A867E4"/>
    <w:rsid w:val="00A91A5F"/>
    <w:rsid w:val="00A9525C"/>
    <w:rsid w:val="00AA387D"/>
    <w:rsid w:val="00AC479D"/>
    <w:rsid w:val="00AD06ED"/>
    <w:rsid w:val="00AD485D"/>
    <w:rsid w:val="00B032C0"/>
    <w:rsid w:val="00B209C1"/>
    <w:rsid w:val="00B24241"/>
    <w:rsid w:val="00B24717"/>
    <w:rsid w:val="00B2644C"/>
    <w:rsid w:val="00B36B1D"/>
    <w:rsid w:val="00B378FA"/>
    <w:rsid w:val="00B437B6"/>
    <w:rsid w:val="00B76B70"/>
    <w:rsid w:val="00B85032"/>
    <w:rsid w:val="00B869DD"/>
    <w:rsid w:val="00B8773D"/>
    <w:rsid w:val="00BA457F"/>
    <w:rsid w:val="00BA6F68"/>
    <w:rsid w:val="00BC22DE"/>
    <w:rsid w:val="00BC6F5C"/>
    <w:rsid w:val="00C03165"/>
    <w:rsid w:val="00C31ED2"/>
    <w:rsid w:val="00C33647"/>
    <w:rsid w:val="00C349D3"/>
    <w:rsid w:val="00C40E44"/>
    <w:rsid w:val="00C74022"/>
    <w:rsid w:val="00C74890"/>
    <w:rsid w:val="00C75D52"/>
    <w:rsid w:val="00C810DF"/>
    <w:rsid w:val="00C91A42"/>
    <w:rsid w:val="00CA7DDD"/>
    <w:rsid w:val="00CB0A6F"/>
    <w:rsid w:val="00CE1223"/>
    <w:rsid w:val="00CE5BF7"/>
    <w:rsid w:val="00D075CD"/>
    <w:rsid w:val="00D14261"/>
    <w:rsid w:val="00D147F6"/>
    <w:rsid w:val="00D22725"/>
    <w:rsid w:val="00D23838"/>
    <w:rsid w:val="00D25E34"/>
    <w:rsid w:val="00D361B1"/>
    <w:rsid w:val="00D6080F"/>
    <w:rsid w:val="00DA69C5"/>
    <w:rsid w:val="00DE0B07"/>
    <w:rsid w:val="00DE2982"/>
    <w:rsid w:val="00DE4B89"/>
    <w:rsid w:val="00DF47B0"/>
    <w:rsid w:val="00DF731B"/>
    <w:rsid w:val="00E12E27"/>
    <w:rsid w:val="00E13CE0"/>
    <w:rsid w:val="00E15415"/>
    <w:rsid w:val="00E52C3F"/>
    <w:rsid w:val="00E536DD"/>
    <w:rsid w:val="00E5435C"/>
    <w:rsid w:val="00E626C1"/>
    <w:rsid w:val="00E8091C"/>
    <w:rsid w:val="00EA46AE"/>
    <w:rsid w:val="00EC5C16"/>
    <w:rsid w:val="00ED21A5"/>
    <w:rsid w:val="00ED5F62"/>
    <w:rsid w:val="00F134B9"/>
    <w:rsid w:val="00F20639"/>
    <w:rsid w:val="00F24CBB"/>
    <w:rsid w:val="00F324F8"/>
    <w:rsid w:val="00F55CE0"/>
    <w:rsid w:val="00F568FE"/>
    <w:rsid w:val="00F61C1F"/>
    <w:rsid w:val="00F641FB"/>
    <w:rsid w:val="00F67C0D"/>
    <w:rsid w:val="00F85C0C"/>
    <w:rsid w:val="00F869AE"/>
    <w:rsid w:val="00F87294"/>
    <w:rsid w:val="00F90882"/>
    <w:rsid w:val="00F91E5B"/>
    <w:rsid w:val="00FA1049"/>
    <w:rsid w:val="00FA618E"/>
    <w:rsid w:val="00FC06D1"/>
    <w:rsid w:val="00FD035E"/>
    <w:rsid w:val="00FD08D3"/>
    <w:rsid w:val="00FD2A38"/>
    <w:rsid w:val="00FD46CC"/>
    <w:rsid w:val="00FD4BED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E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E5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ksandra.witkowska@linkleaders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C:\Users\ajuraszc\AppData\Local\Microsoft\Windows\INetCache\Content.Outlook\4TKWL6WX\agnieszka.juraszczyk@capgemin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pgem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13957C-4DFD-46C2-826D-5466262A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14</cp:revision>
  <dcterms:created xsi:type="dcterms:W3CDTF">2022-08-26T14:00:00Z</dcterms:created>
  <dcterms:modified xsi:type="dcterms:W3CDTF">2022-08-30T08:03:00Z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</Properties>
</file>