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0568" w14:textId="77777777" w:rsidR="00C327A4" w:rsidRDefault="00000000">
      <w:pPr>
        <w:ind w:left="-567"/>
        <w:rPr>
          <w:lang w:val="en-GB"/>
        </w:rPr>
      </w:pPr>
      <w:r>
        <w:rPr>
          <w:noProof/>
        </w:rPr>
        <mc:AlternateContent>
          <mc:Choice Requires="wps">
            <w:drawing>
              <wp:anchor distT="635" distB="0" distL="635" distR="0" simplePos="0" relativeHeight="7" behindDoc="0" locked="0" layoutInCell="0" allowOverlap="1" wp14:anchorId="377FC663" wp14:editId="3BEA938A">
                <wp:simplePos x="0" y="0"/>
                <wp:positionH relativeFrom="column">
                  <wp:posOffset>2157095</wp:posOffset>
                </wp:positionH>
                <wp:positionV relativeFrom="paragraph">
                  <wp:posOffset>361950</wp:posOffset>
                </wp:positionV>
                <wp:extent cx="66675" cy="66675"/>
                <wp:effectExtent l="635" t="635" r="0" b="0"/>
                <wp:wrapNone/>
                <wp:docPr id="1" name="Rectangle 3"/>
                <wp:cNvGraphicFramePr/>
                <a:graphic xmlns:a="http://schemas.openxmlformats.org/drawingml/2006/main">
                  <a:graphicData uri="http://schemas.microsoft.com/office/word/2010/wordprocessingShape">
                    <wps:wsp>
                      <wps:cNvSpPr/>
                      <wps:spPr>
                        <a:xfrm>
                          <a:off x="0" y="0"/>
                          <a:ext cx="66600" cy="66600"/>
                        </a:xfrm>
                        <a:prstGeom prst="rect">
                          <a:avLst/>
                        </a:prstGeom>
                        <a:solidFill>
                          <a:srgbClr val="C7162B"/>
                        </a:solidFill>
                        <a:ln w="1260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3" path="m0,0l-2147483645,0l-2147483645,-2147483646l0,-2147483646xe" fillcolor="#c7162b" stroked="f" o:allowincell="f" style="position:absolute;margin-left:169.85pt;margin-top:28.5pt;width:5.2pt;height:5.2pt;mso-wrap-style:none;v-text-anchor:middle">
                <v:fill o:detectmouseclick="t" type="solid" color2="#38e9d4"/>
                <v:stroke color="#3465a4" weight="12600" joinstyle="round" endcap="flat"/>
                <w10:wrap type="none"/>
              </v:rect>
            </w:pict>
          </mc:Fallback>
        </mc:AlternateContent>
      </w:r>
      <w:r>
        <w:rPr>
          <w:rFonts w:ascii="HelveticaNeueLT Pro 45 Lt" w:hAnsi="HelveticaNeueLT Pro 45 Lt"/>
          <w:color w:val="49595B"/>
          <w:sz w:val="52"/>
          <w:szCs w:val="52"/>
          <w:lang w:val="en-GB"/>
        </w:rPr>
        <w:t xml:space="preserve">MEDIA RELEASE                              </w:t>
      </w:r>
      <w:r>
        <w:rPr>
          <w:noProof/>
        </w:rPr>
        <w:drawing>
          <wp:inline distT="0" distB="0" distL="0" distR="0" wp14:anchorId="312AEB3A" wp14:editId="568EDE98">
            <wp:extent cx="1177290" cy="4121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6"/>
                    <a:stretch>
                      <a:fillRect/>
                    </a:stretch>
                  </pic:blipFill>
                  <pic:spPr bwMode="auto">
                    <a:xfrm>
                      <a:off x="0" y="0"/>
                      <a:ext cx="1177290" cy="412115"/>
                    </a:xfrm>
                    <a:prstGeom prst="rect">
                      <a:avLst/>
                    </a:prstGeom>
                  </pic:spPr>
                </pic:pic>
              </a:graphicData>
            </a:graphic>
          </wp:inline>
        </w:drawing>
      </w:r>
    </w:p>
    <w:p w14:paraId="5633614A" w14:textId="77777777" w:rsidR="00C327A4" w:rsidRDefault="00C327A4">
      <w:pPr>
        <w:ind w:left="-567"/>
        <w:rPr>
          <w:rFonts w:ascii="HelveticaNeueLT Pro 45 Lt" w:hAnsi="HelveticaNeueLT Pro 45 Lt"/>
          <w:color w:val="49595B"/>
          <w:sz w:val="52"/>
          <w:szCs w:val="52"/>
          <w:lang w:val="en-GB"/>
        </w:rPr>
      </w:pPr>
    </w:p>
    <w:p w14:paraId="0C282D20" w14:textId="241B8352" w:rsidR="00C327A4" w:rsidRDefault="00000000">
      <w:pPr>
        <w:ind w:left="-567"/>
        <w:rPr>
          <w:rFonts w:ascii="HelveticaNeueLT Pro 45 Lt" w:hAnsi="HelveticaNeueLT Pro 45 Lt"/>
          <w:color w:val="49595B"/>
          <w:sz w:val="20"/>
          <w:szCs w:val="20"/>
          <w:lang w:val="en-GB"/>
        </w:rPr>
      </w:pPr>
      <w:r>
        <w:rPr>
          <w:rFonts w:ascii="HelveticaNeueLT Pro 45 Lt" w:hAnsi="HelveticaNeueLT Pro 45 Lt"/>
          <w:color w:val="49595B"/>
          <w:sz w:val="20"/>
          <w:szCs w:val="20"/>
          <w:lang w:val="en-GB"/>
        </w:rPr>
        <w:t xml:space="preserve">Warsaw, </w:t>
      </w:r>
      <w:r w:rsidR="00296CCD">
        <w:rPr>
          <w:rFonts w:ascii="HelveticaNeueLT Pro 45 Lt" w:hAnsi="HelveticaNeueLT Pro 45 Lt"/>
          <w:color w:val="49595B"/>
          <w:sz w:val="20"/>
          <w:szCs w:val="20"/>
          <w:lang w:val="en-GB"/>
        </w:rPr>
        <w:t xml:space="preserve">12 September </w:t>
      </w:r>
      <w:r>
        <w:rPr>
          <w:rFonts w:ascii="HelveticaNeueLT Pro 45 Lt" w:hAnsi="HelveticaNeueLT Pro 45 Lt"/>
          <w:color w:val="49595B"/>
          <w:sz w:val="20"/>
          <w:szCs w:val="20"/>
          <w:lang w:val="en-GB"/>
        </w:rPr>
        <w:t>2022</w:t>
      </w:r>
    </w:p>
    <w:p w14:paraId="7C57E4E9" w14:textId="77777777" w:rsidR="00C327A4" w:rsidRDefault="00C327A4">
      <w:pPr>
        <w:ind w:left="-567"/>
        <w:rPr>
          <w:rFonts w:ascii="HelveticaNeueLT Pro 45 Lt" w:hAnsi="HelveticaNeueLT Pro 45 Lt"/>
          <w:color w:val="49595B"/>
          <w:sz w:val="20"/>
          <w:szCs w:val="20"/>
          <w:lang w:val="en-GB"/>
        </w:rPr>
      </w:pPr>
    </w:p>
    <w:p w14:paraId="52F5B900" w14:textId="77777777" w:rsidR="00C327A4" w:rsidRDefault="00C327A4">
      <w:pPr>
        <w:rPr>
          <w:rFonts w:ascii="HelveticaNeueLT Pro 45 Lt" w:eastAsia="Times New Roman" w:hAnsi="HelveticaNeueLT Pro 45 Lt" w:cs="Times New Roman"/>
          <w:sz w:val="28"/>
          <w:szCs w:val="28"/>
          <w:lang w:val="en-GB" w:eastAsia="en-GB"/>
        </w:rPr>
      </w:pPr>
    </w:p>
    <w:p w14:paraId="37C726AB" w14:textId="77777777" w:rsidR="00C327A4" w:rsidRDefault="00000000">
      <w:pPr>
        <w:spacing w:line="520" w:lineRule="exact"/>
        <w:ind w:left="-567"/>
        <w:jc w:val="center"/>
        <w:rPr>
          <w:lang w:val="en-GB"/>
        </w:rPr>
      </w:pPr>
      <w:r>
        <w:rPr>
          <w:rFonts w:ascii="HelveticaNeueLT Pro 65 Md" w:eastAsia="Times New Roman" w:hAnsi="HelveticaNeueLT Pro 65 Md" w:cs="Times New Roman"/>
          <w:color w:val="C7162B"/>
          <w:sz w:val="40"/>
          <w:szCs w:val="40"/>
          <w:lang w:val="en-GB" w:eastAsia="en-GB"/>
        </w:rPr>
        <w:t xml:space="preserve">Once again Haitong Group chooses Lumen </w:t>
      </w:r>
    </w:p>
    <w:p w14:paraId="6E2336A6" w14:textId="77777777" w:rsidR="00C327A4" w:rsidRDefault="00C327A4">
      <w:pPr>
        <w:spacing w:line="160" w:lineRule="exact"/>
        <w:ind w:left="-567"/>
        <w:rPr>
          <w:rFonts w:ascii="HelveticaNeueLT Pro 65 Md" w:eastAsia="Times New Roman" w:hAnsi="HelveticaNeueLT Pro 65 Md" w:cs="Times New Roman"/>
          <w:color w:val="EC001E"/>
          <w:sz w:val="28"/>
          <w:szCs w:val="28"/>
          <w:lang w:val="en-GB" w:eastAsia="en-GB"/>
        </w:rPr>
      </w:pPr>
    </w:p>
    <w:p w14:paraId="57F477EA" w14:textId="77777777" w:rsidR="00C327A4" w:rsidRDefault="00000000">
      <w:pPr>
        <w:spacing w:line="330" w:lineRule="exact"/>
        <w:ind w:left="-567"/>
        <w:rPr>
          <w:lang w:val="en-GB"/>
        </w:rPr>
      </w:pPr>
      <w:r>
        <w:rPr>
          <w:rFonts w:ascii="HelveticaNeueLT Pro 65 Md" w:eastAsia="Times New Roman" w:hAnsi="HelveticaNeueLT Pro 65 Md" w:cs="Times New Roman"/>
          <w:color w:val="485A5A"/>
          <w:lang w:val="en-GB" w:eastAsia="en-GB"/>
        </w:rPr>
        <w:t xml:space="preserve">Leading international investment bank </w:t>
      </w:r>
      <w:bookmarkStart w:id="0" w:name="_Hlk67584508"/>
      <w:r>
        <w:rPr>
          <w:rFonts w:ascii="HelveticaNeueLT Pro 65 Md" w:eastAsia="Times New Roman" w:hAnsi="HelveticaNeueLT Pro 65 Md" w:cs="Times New Roman"/>
          <w:color w:val="485A5A"/>
          <w:lang w:val="en-GB" w:eastAsia="en-GB"/>
        </w:rPr>
        <w:t xml:space="preserve">Haitong Group has prolonged its office space lease in the Lumen office building owned and managed by Globalworth. The office of almost 1,200 sqm is to be remodelled by Globalworth’s Workspaces department. </w:t>
      </w:r>
    </w:p>
    <w:bookmarkEnd w:id="0"/>
    <w:p w14:paraId="58A91E5A" w14:textId="77777777" w:rsidR="00C327A4" w:rsidRDefault="00000000">
      <w:pPr>
        <w:tabs>
          <w:tab w:val="left" w:pos="3060"/>
        </w:tabs>
        <w:ind w:left="-567" w:right="-613"/>
        <w:rPr>
          <w:lang w:val="en-GB"/>
        </w:rPr>
      </w:pPr>
      <w:r>
        <w:rPr>
          <w:noProof/>
        </w:rPr>
        <mc:AlternateContent>
          <mc:Choice Requires="wps">
            <w:drawing>
              <wp:anchor distT="8255" distB="8255" distL="8255" distR="8255" simplePos="0" relativeHeight="8" behindDoc="0" locked="0" layoutInCell="0" allowOverlap="1" wp14:anchorId="41FE54D8" wp14:editId="5509C453">
                <wp:simplePos x="0" y="0"/>
                <wp:positionH relativeFrom="column">
                  <wp:posOffset>-330200</wp:posOffset>
                </wp:positionH>
                <wp:positionV relativeFrom="paragraph">
                  <wp:posOffset>116205</wp:posOffset>
                </wp:positionV>
                <wp:extent cx="6375400" cy="635"/>
                <wp:effectExtent l="8255" t="8255" r="8255" b="8255"/>
                <wp:wrapNone/>
                <wp:docPr id="3" name="Straight Connector 2"/>
                <wp:cNvGraphicFramePr/>
                <a:graphic xmlns:a="http://schemas.openxmlformats.org/drawingml/2006/main">
                  <a:graphicData uri="http://schemas.microsoft.com/office/word/2010/wordprocessingShape">
                    <wps:wsp>
                      <wps:cNvCnPr/>
                      <wps:spPr>
                        <a:xfrm>
                          <a:off x="0" y="0"/>
                          <a:ext cx="6375240" cy="720"/>
                        </a:xfrm>
                        <a:prstGeom prst="line">
                          <a:avLst/>
                        </a:prstGeom>
                        <a:ln w="15840" cap="rnd">
                          <a:solidFill>
                            <a:srgbClr val="485A5A"/>
                          </a:solidFill>
                          <a:prstDash val="sysDot"/>
                          <a:bevel/>
                        </a:ln>
                      </wps:spPr>
                      <wps:style>
                        <a:lnRef idx="0">
                          <a:scrgbClr r="0" g="0" b="0"/>
                        </a:lnRef>
                        <a:fillRef idx="0">
                          <a:scrgbClr r="0" g="0" b="0"/>
                        </a:fillRef>
                        <a:effectRef idx="0">
                          <a:scrgbClr r="0" g="0" b="0"/>
                        </a:effectRef>
                        <a:fontRef idx="minor"/>
                      </wps:style>
                      <wps:bodyPr/>
                    </wps:wsp>
                  </a:graphicData>
                </a:graphic>
              </wp:anchor>
            </w:drawing>
          </mc:Choice>
          <mc:Fallback>
            <w:pict>
              <v:line id="shape_0" from="-26pt,9.15pt" to="475.95pt,9.15pt" ID="Straight Connector 2" stroked="t" o:allowincell="f" style="position:absolute">
                <v:stroke color="#485a5a" weight="15840" dashstyle="shortdot" joinstyle="bevel" endcap="round"/>
                <v:fill o:detectmouseclick="t" on="false"/>
                <w10:wrap type="none"/>
              </v:line>
            </w:pict>
          </mc:Fallback>
        </mc:AlternateContent>
      </w:r>
      <w:r>
        <w:rPr>
          <w:lang w:val="en-GB"/>
        </w:rPr>
        <w:tab/>
      </w:r>
    </w:p>
    <w:p w14:paraId="6AFE546F" w14:textId="77777777" w:rsidR="00C327A4" w:rsidRDefault="00C327A4">
      <w:pPr>
        <w:tabs>
          <w:tab w:val="left" w:pos="3060"/>
        </w:tabs>
        <w:ind w:left="-567" w:right="-613"/>
        <w:rPr>
          <w:rFonts w:ascii="HelveticaNeueLT Pro 45 Lt" w:hAnsi="HelveticaNeueLT Pro 45 Lt"/>
          <w:color w:val="485A5A"/>
          <w:lang w:val="en-GB"/>
        </w:rPr>
      </w:pPr>
    </w:p>
    <w:p w14:paraId="39FA1C30" w14:textId="77777777" w:rsidR="00C327A4" w:rsidRDefault="00000000">
      <w:pPr>
        <w:spacing w:line="330" w:lineRule="exact"/>
        <w:ind w:left="-567"/>
        <w:rPr>
          <w:lang w:val="en-GB"/>
        </w:rPr>
      </w:pPr>
      <w:r>
        <w:rPr>
          <w:rFonts w:ascii="HelveticaNeueLT Pro 45 Lt" w:hAnsi="HelveticaNeueLT Pro 45 Lt"/>
          <w:color w:val="485A5A"/>
          <w:lang w:val="en-GB"/>
        </w:rPr>
        <w:t>“We very much value out long-term relationships with our tenants.. Haitong Group has been operating f</w:t>
      </w:r>
      <w:r>
        <w:rPr>
          <w:noProof/>
        </w:rPr>
        <w:drawing>
          <wp:anchor distT="0" distB="0" distL="114300" distR="114300" simplePos="0" relativeHeight="9" behindDoc="0" locked="0" layoutInCell="0" allowOverlap="1" wp14:anchorId="72BD8688" wp14:editId="6BDEFC33">
            <wp:simplePos x="0" y="0"/>
            <wp:positionH relativeFrom="column">
              <wp:posOffset>-314960</wp:posOffset>
            </wp:positionH>
            <wp:positionV relativeFrom="paragraph">
              <wp:posOffset>258445</wp:posOffset>
            </wp:positionV>
            <wp:extent cx="330200" cy="330200"/>
            <wp:effectExtent l="0" t="0" r="0" b="0"/>
            <wp:wrapSquare wrapText="bothSides"/>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rom the Lumen building since 2013 and the bank’s employees have certainly come to know the advantages of working in such an excellent location within the Skylight &amp; Lumen complex, which is so easily accessible. As the owners and managers, we can confirm that Haitong Group is going to remain with us for longer and that their offices within the Lumen building are to be modernised, which is to be undertaken by our colleagues from the Workspaces. In this way our tenant will gain comfortable offices that meet the needs of its employees department and we at Globalworth are glad to feel the satisfaction that our work has brought results and that another one of our tenants has decided to continue their development in our building,” says   </w:t>
      </w:r>
      <w:r>
        <w:rPr>
          <w:rFonts w:ascii="HelveticaNeueLT Pro 45 Lt" w:hAnsi="HelveticaNeueLT Pro 45 Lt"/>
          <w:b/>
          <w:bCs/>
          <w:color w:val="485A5A"/>
          <w:lang w:val="en-GB"/>
        </w:rPr>
        <w:t>Agnieszka Głuchowska</w:t>
      </w:r>
      <w:r>
        <w:rPr>
          <w:rFonts w:ascii="HelveticaNeueLT Pro 45 Lt" w:hAnsi="HelveticaNeueLT Pro 45 Lt"/>
          <w:color w:val="485A5A"/>
          <w:lang w:val="en-GB"/>
        </w:rPr>
        <w:t>, Asset Management &amp; Leasing Manager at Globalworth Poland.</w:t>
      </w:r>
    </w:p>
    <w:p w14:paraId="4B182CA3" w14:textId="77777777" w:rsidR="00C327A4" w:rsidRDefault="00C327A4">
      <w:pPr>
        <w:spacing w:line="330" w:lineRule="exact"/>
        <w:ind w:left="-567"/>
        <w:rPr>
          <w:rFonts w:ascii="HelveticaNeueLT Pro 45 Lt" w:hAnsi="HelveticaNeueLT Pro 45 Lt"/>
          <w:color w:val="485A5A"/>
          <w:lang w:val="en-GB"/>
        </w:rPr>
      </w:pPr>
    </w:p>
    <w:p w14:paraId="797542D3" w14:textId="4E89B562" w:rsidR="00C327A4" w:rsidRDefault="00000000">
      <w:pPr>
        <w:spacing w:line="330" w:lineRule="exact"/>
        <w:ind w:left="-567"/>
        <w:rPr>
          <w:rFonts w:ascii="HelveticaNeueLT Pro 45 Lt" w:hAnsi="HelveticaNeueLT Pro 45 Lt"/>
          <w:color w:val="485A5A"/>
          <w:lang w:val="en-GB"/>
        </w:rPr>
      </w:pPr>
      <w:r>
        <w:rPr>
          <w:rFonts w:ascii="HelveticaNeueLT Pro 45 Lt" w:hAnsi="HelveticaNeueLT Pro 45 Lt"/>
          <w:color w:val="485A5A"/>
          <w:lang w:val="en-GB"/>
        </w:rPr>
        <w:t>During the lease renegotiations, Haitong Group received comprehensive support from Savills, whose advice included complete commercial support and also supervision and management of the office space rearrangement project.</w:t>
      </w:r>
    </w:p>
    <w:p w14:paraId="2291A226" w14:textId="77777777" w:rsidR="00C327A4" w:rsidRDefault="00C327A4">
      <w:pPr>
        <w:spacing w:line="330" w:lineRule="exact"/>
        <w:ind w:left="-567"/>
        <w:rPr>
          <w:rFonts w:ascii="HelveticaNeueLT Pro 45 Lt" w:hAnsi="HelveticaNeueLT Pro 45 Lt"/>
          <w:color w:val="485A5A"/>
          <w:lang w:val="en-GB"/>
        </w:rPr>
      </w:pPr>
    </w:p>
    <w:p w14:paraId="34826A23" w14:textId="14004D37" w:rsidR="00C327A4" w:rsidRPr="00822902" w:rsidRDefault="00000000" w:rsidP="00822902">
      <w:pPr>
        <w:spacing w:line="330" w:lineRule="exact"/>
        <w:ind w:left="-567"/>
        <w:rPr>
          <w:rFonts w:ascii="HelveticaNeueLT Pro 45 Lt" w:hAnsi="HelveticaNeueLT Pro 45 Lt"/>
          <w:color w:val="485A5A"/>
          <w:lang w:val="en-US"/>
        </w:rPr>
      </w:pPr>
      <w:r>
        <w:rPr>
          <w:rFonts w:ascii="HelveticaNeueLT Pro 45 Lt" w:hAnsi="HelveticaNeueLT Pro 45 Lt"/>
          <w:color w:val="485A5A"/>
          <w:lang w:val="en-GB"/>
        </w:rPr>
        <w:t>“Haitong Group decided to renew its lease and rearrange its current offices. New circumstances require o</w:t>
      </w:r>
      <w:r w:rsidRPr="00822902">
        <w:rPr>
          <w:lang w:val="en-US"/>
        </w:rPr>
        <w:t>​</w:t>
      </w:r>
      <w:r>
        <w:rPr>
          <w:noProof/>
        </w:rPr>
        <w:drawing>
          <wp:anchor distT="0" distB="0" distL="114300" distR="114300" simplePos="0" relativeHeight="10" behindDoc="0" locked="0" layoutInCell="0" allowOverlap="1" wp14:anchorId="647E26D6" wp14:editId="56A4D8C0">
            <wp:simplePos x="0" y="0"/>
            <wp:positionH relativeFrom="column">
              <wp:posOffset>-314960</wp:posOffset>
            </wp:positionH>
            <wp:positionV relativeFrom="paragraph">
              <wp:posOffset>258445</wp:posOffset>
            </wp:positionV>
            <wp:extent cx="330200" cy="330200"/>
            <wp:effectExtent l="0" t="0" r="0" b="0"/>
            <wp:wrapSquare wrapText="bothSides"/>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7"/>
                    <a:stretch>
                      <a:fillRect/>
                    </a:stretch>
                  </pic:blipFill>
                  <pic:spPr bwMode="auto">
                    <a:xfrm>
                      <a:off x="0" y="0"/>
                      <a:ext cx="330200" cy="330200"/>
                    </a:xfrm>
                    <a:prstGeom prst="rect">
                      <a:avLst/>
                    </a:prstGeom>
                  </pic:spPr>
                </pic:pic>
              </a:graphicData>
            </a:graphic>
          </wp:anchor>
        </w:drawing>
      </w:r>
      <w:r w:rsidRPr="00822902">
        <w:rPr>
          <w:lang w:val="en-US"/>
        </w:rPr>
        <w:t>​</w:t>
      </w:r>
      <w:r>
        <w:rPr>
          <w:rFonts w:ascii="HelveticaNeueLT Pro 45 Lt" w:hAnsi="HelveticaNeueLT Pro 45 Lt"/>
          <w:color w:val="485A5A"/>
          <w:lang w:val="en-GB"/>
        </w:rPr>
        <w:t>ffice space to be planned for the future and space should be adapted to so that it is safe and secure and also environmentally sustainable. We are pleased that Savills as well as providing advice during the lease negotiations, could also participate in the work to rearrange the bank’s head office. We are convinced that together with the members of Globalworth’s Workspaces department, we will provide an exceptional space for the workers of our client,” says Marcin Sabowicz, the director of office agency and tenant representation at Savills.</w:t>
      </w:r>
    </w:p>
    <w:p w14:paraId="0A2E92EA" w14:textId="77777777" w:rsidR="00C327A4" w:rsidRDefault="00C327A4">
      <w:pPr>
        <w:spacing w:line="330" w:lineRule="exact"/>
        <w:rPr>
          <w:rFonts w:ascii="HelveticaNeueLT Pro 45 Lt" w:hAnsi="HelveticaNeueLT Pro 45 Lt"/>
          <w:b/>
          <w:bCs/>
          <w:color w:val="485A5A"/>
          <w:lang w:val="en-GB"/>
        </w:rPr>
      </w:pPr>
    </w:p>
    <w:p w14:paraId="626A8B84" w14:textId="6A9EFDEF" w:rsidR="00C327A4" w:rsidRDefault="00000000">
      <w:pPr>
        <w:spacing w:line="330" w:lineRule="exact"/>
        <w:ind w:left="-567"/>
        <w:rPr>
          <w:rFonts w:ascii="HelveticaNeueLT Pro 45 Lt" w:hAnsi="HelveticaNeueLT Pro 45 Lt"/>
          <w:b/>
          <w:bCs/>
          <w:color w:val="485A5A"/>
          <w:lang w:val="en-GB"/>
        </w:rPr>
      </w:pPr>
      <w:r>
        <w:rPr>
          <w:rFonts w:ascii="HelveticaNeueLT Pro 45 Lt" w:hAnsi="HelveticaNeueLT Pro 45 Lt"/>
          <w:b/>
          <w:bCs/>
          <w:color w:val="485A5A"/>
          <w:lang w:val="en-GB"/>
        </w:rPr>
        <w:t xml:space="preserve">Haitong Group </w:t>
      </w:r>
      <w:r>
        <w:rPr>
          <w:rFonts w:ascii="HelveticaNeueLT Pro 45 Lt" w:hAnsi="HelveticaNeueLT Pro 45 Lt"/>
          <w:color w:val="485A5A"/>
          <w:lang w:val="en-GB"/>
        </w:rPr>
        <w:t>is one of the leading investment banks and a securities trading company from China with its headquarters in Asia. It is a major player on international markets with a strong position in investment banking in Poland. Since 2008, it has been the only international investment bank in Poland to offer comprehensive services in this field also in Polish.</w:t>
      </w:r>
    </w:p>
    <w:p w14:paraId="2C773BB1" w14:textId="77777777" w:rsidR="00C327A4" w:rsidRDefault="00C327A4">
      <w:pPr>
        <w:spacing w:line="330" w:lineRule="exact"/>
        <w:ind w:left="-567"/>
        <w:rPr>
          <w:rFonts w:ascii="HelveticaNeueLT Pro 45 Lt" w:hAnsi="HelveticaNeueLT Pro 45 Lt"/>
          <w:color w:val="485A5A"/>
          <w:lang w:val="en-GB"/>
        </w:rPr>
      </w:pPr>
    </w:p>
    <w:p w14:paraId="7539CEFD" w14:textId="77777777" w:rsidR="00C327A4" w:rsidRPr="00822902" w:rsidRDefault="00000000">
      <w:pPr>
        <w:spacing w:line="330" w:lineRule="exact"/>
        <w:ind w:left="-567"/>
        <w:rPr>
          <w:lang w:val="en-US"/>
        </w:rPr>
      </w:pPr>
      <w:hyperlink r:id="rId8">
        <w:r>
          <w:rPr>
            <w:rStyle w:val="Hipercze"/>
            <w:rFonts w:ascii="HelveticaNeueLT Pro 45 Lt" w:hAnsi="HelveticaNeueLT Pro 45 Lt"/>
            <w:b/>
            <w:bCs/>
            <w:lang w:val="en-GB"/>
          </w:rPr>
          <w:t>Skylight and Lumen</w:t>
        </w:r>
      </w:hyperlink>
      <w:r>
        <w:rPr>
          <w:rFonts w:ascii="HelveticaNeueLT Pro 45 Lt" w:hAnsi="HelveticaNeueLT Pro 45 Lt"/>
          <w:color w:val="485A5A"/>
          <w:lang w:val="en-GB"/>
        </w:rPr>
        <w:t xml:space="preserve"> are some of the best-known and most prestigious office buildings in Warsaw and they provide comfortable office space that meets the needs of the most demanding companies. Their tenants appreciate their location in the very centre of the city in the direct vicinity </w:t>
      </w:r>
      <w:r>
        <w:rPr>
          <w:rFonts w:ascii="HelveticaNeueLT Pro 45 Lt" w:hAnsi="HelveticaNeueLT Pro 45 Lt"/>
          <w:color w:val="485A5A"/>
          <w:lang w:val="en-GB"/>
        </w:rPr>
        <w:lastRenderedPageBreak/>
        <w:t>of the Złote Tarasy shopping centre. Both buildings have been part of the Globalworth portfolio since 2018.</w:t>
      </w:r>
    </w:p>
    <w:p w14:paraId="45C6AA02" w14:textId="77777777" w:rsidR="00C327A4" w:rsidRDefault="00C327A4">
      <w:pPr>
        <w:spacing w:line="330" w:lineRule="exact"/>
        <w:ind w:left="-567"/>
        <w:rPr>
          <w:rFonts w:ascii="HelveticaNeueLT Pro 45 Lt" w:hAnsi="HelveticaNeueLT Pro 45 Lt"/>
          <w:color w:val="485A5A"/>
          <w:lang w:val="en-GB"/>
        </w:rPr>
      </w:pPr>
    </w:p>
    <w:p w14:paraId="7174F05B" w14:textId="77777777" w:rsidR="00C327A4" w:rsidRDefault="00000000">
      <w:pPr>
        <w:spacing w:line="330" w:lineRule="exact"/>
        <w:ind w:left="-567"/>
        <w:rPr>
          <w:lang w:val="en-GB"/>
        </w:rPr>
      </w:pPr>
      <w:r>
        <w:rPr>
          <w:rFonts w:ascii="HelveticaNeueLT Pro 45 Lt" w:hAnsi="HelveticaNeueLT Pro 45 Lt"/>
          <w:color w:val="485A5A"/>
          <w:lang w:val="en-GB"/>
        </w:rPr>
        <w:t>The Skylight &amp; Lumen complex was constructed as a sustainable development and possesses a BREEAM certificate with a rating level of ‘Excellent’ as well as a WELL Health &amp; Safety 2022 certificate.</w:t>
      </w:r>
    </w:p>
    <w:p w14:paraId="2E35C6E6" w14:textId="77777777" w:rsidR="00C327A4" w:rsidRDefault="00C327A4">
      <w:pPr>
        <w:spacing w:line="330" w:lineRule="exact"/>
        <w:ind w:left="-567"/>
        <w:rPr>
          <w:lang w:val="en-GB"/>
        </w:rPr>
      </w:pPr>
    </w:p>
    <w:p w14:paraId="601C3880" w14:textId="77777777" w:rsidR="00C327A4" w:rsidRDefault="00000000">
      <w:pPr>
        <w:spacing w:line="330" w:lineRule="exact"/>
        <w:ind w:left="-567"/>
        <w:rPr>
          <w:lang w:val="en-GB"/>
        </w:rPr>
      </w:pPr>
      <w:r>
        <w:rPr>
          <w:rFonts w:ascii="HelveticaNeueLT Pro 45 Lt" w:hAnsi="HelveticaNeueLT Pro 45 Lt"/>
          <w:color w:val="485A5A"/>
          <w:lang w:val="en-GB"/>
        </w:rPr>
        <w:t>Together they comprise over 49,000 sqm of comfortable office space. The buildings stand out with their superb location right in the heart of the city’s Central Business District, which also gives them access to public transport as well as Warsaw’s Central Station and a wide range of businesses, hotels and entertainment and cultural facilities.</w:t>
      </w:r>
    </w:p>
    <w:p w14:paraId="35B06343" w14:textId="77777777" w:rsidR="00C327A4" w:rsidRDefault="00C327A4">
      <w:pPr>
        <w:spacing w:line="330" w:lineRule="exact"/>
        <w:ind w:left="-567"/>
        <w:rPr>
          <w:rFonts w:ascii="HelveticaNeueLT Pro 45 Lt" w:hAnsi="HelveticaNeueLT Pro 45 Lt"/>
          <w:i/>
          <w:iCs/>
          <w:color w:val="485A5A"/>
          <w:sz w:val="20"/>
          <w:szCs w:val="20"/>
          <w:lang w:val="en-GB"/>
        </w:rPr>
      </w:pPr>
    </w:p>
    <w:p w14:paraId="4ADCD63C" w14:textId="77777777" w:rsidR="00C327A4" w:rsidRDefault="00000000">
      <w:pPr>
        <w:tabs>
          <w:tab w:val="left" w:pos="567"/>
        </w:tabs>
        <w:spacing w:line="340" w:lineRule="exact"/>
        <w:ind w:right="-612"/>
        <w:rPr>
          <w:rFonts w:ascii="HelveticaNeueLT Pro 45 Lt" w:hAnsi="HelveticaNeueLT Pro 45 Lt"/>
          <w:i/>
          <w:iCs/>
          <w:color w:val="485A5A"/>
          <w:sz w:val="20"/>
          <w:szCs w:val="20"/>
          <w:lang w:val="en-GB"/>
        </w:rPr>
      </w:pPr>
      <w:r w:rsidRPr="00822902">
        <w:rPr>
          <w:lang w:val="en-US"/>
        </w:rPr>
        <w:t>​</w:t>
      </w:r>
      <w:r>
        <w:rPr>
          <w:noProof/>
        </w:rPr>
        <mc:AlternateContent>
          <mc:Choice Requires="wps">
            <w:drawing>
              <wp:anchor distT="8255" distB="8255" distL="8255" distR="8255" simplePos="0" relativeHeight="11" behindDoc="0" locked="0" layoutInCell="0" allowOverlap="1" wp14:anchorId="0D1C2501" wp14:editId="0BC45662">
                <wp:simplePos x="0" y="0"/>
                <wp:positionH relativeFrom="column">
                  <wp:posOffset>-368300</wp:posOffset>
                </wp:positionH>
                <wp:positionV relativeFrom="paragraph">
                  <wp:posOffset>3810</wp:posOffset>
                </wp:positionV>
                <wp:extent cx="6438900" cy="635"/>
                <wp:effectExtent l="8255" t="8255" r="8255" b="8255"/>
                <wp:wrapNone/>
                <wp:docPr id="6" name="Straight Connector 1"/>
                <wp:cNvGraphicFramePr/>
                <a:graphic xmlns:a="http://schemas.openxmlformats.org/drawingml/2006/main">
                  <a:graphicData uri="http://schemas.microsoft.com/office/word/2010/wordprocessingShape">
                    <wps:wsp>
                      <wps:cNvCnPr/>
                      <wps:spPr>
                        <a:xfrm>
                          <a:off x="0" y="0"/>
                          <a:ext cx="6438960" cy="72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9pt,0.3pt" to="477.95pt,0.3pt" ID="Straight Connector 1" stroked="t" o:allowincell="f" style="position:absolute" wp14:anchorId="2D3B62F6">
                <v:stroke color="#c7162b" weight="15840" joinstyle="bevel" endcap="round"/>
                <v:fill o:detectmouseclick="t" on="false"/>
                <w10:wrap type="none"/>
              </v:line>
            </w:pict>
          </mc:Fallback>
        </mc:AlternateContent>
      </w:r>
      <w:r w:rsidRPr="00822902">
        <w:rPr>
          <w:lang w:val="en-US"/>
        </w:rPr>
        <w:t>​</w:t>
      </w:r>
    </w:p>
    <w:p w14:paraId="15138DEC" w14:textId="77777777" w:rsidR="00C327A4" w:rsidRDefault="00000000">
      <w:pPr>
        <w:tabs>
          <w:tab w:val="left" w:pos="567"/>
        </w:tabs>
        <w:spacing w:line="260" w:lineRule="exact"/>
        <w:ind w:left="-567" w:right="-613"/>
        <w:rPr>
          <w:lang w:val="en-GB"/>
        </w:rPr>
      </w:pPr>
      <w:r>
        <w:rPr>
          <w:rFonts w:ascii="HelveticaNeueLT Pro 45 Lt" w:hAnsi="HelveticaNeueLT Pro 45 Lt"/>
          <w:color w:val="485A5A"/>
          <w:sz w:val="28"/>
          <w:szCs w:val="28"/>
          <w:lang w:val="en-GB"/>
        </w:rPr>
        <w:t>ABOUT GLOBALWORTH</w:t>
      </w:r>
    </w:p>
    <w:p w14:paraId="2A384D35" w14:textId="77777777" w:rsidR="00C327A4" w:rsidRDefault="00C327A4">
      <w:pPr>
        <w:tabs>
          <w:tab w:val="left" w:pos="567"/>
        </w:tabs>
        <w:spacing w:line="260" w:lineRule="exact"/>
        <w:ind w:left="-567" w:right="-613"/>
        <w:rPr>
          <w:rFonts w:ascii="HelveticaNeueLT Pro 45 Lt" w:hAnsi="HelveticaNeueLT Pro 45 Lt"/>
          <w:color w:val="485A5A"/>
          <w:sz w:val="28"/>
          <w:szCs w:val="28"/>
          <w:lang w:val="en-GB"/>
        </w:rPr>
      </w:pPr>
    </w:p>
    <w:p w14:paraId="321B3AE6" w14:textId="7080BA8C" w:rsidR="00C327A4" w:rsidRPr="00822902" w:rsidRDefault="00000000">
      <w:pPr>
        <w:tabs>
          <w:tab w:val="left" w:pos="567"/>
        </w:tabs>
        <w:spacing w:line="280" w:lineRule="exact"/>
        <w:ind w:left="-567"/>
        <w:rPr>
          <w:lang w:val="en-US"/>
        </w:rPr>
      </w:pPr>
      <w:bookmarkStart w:id="1" w:name="_Hlk96023881"/>
      <w:r>
        <w:rPr>
          <w:rFonts w:ascii="HelveticaNeueLT Pro 45 Lt" w:hAnsi="HelveticaNeueLT Pro 45 Lt"/>
          <w:color w:val="485A5A"/>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holds a portfolio with a combined value of EUR 3.2 billion, as of December 31</w:t>
      </w:r>
      <w:r>
        <w:rPr>
          <w:rFonts w:ascii="HelveticaNeueLT Pro 45 Lt" w:hAnsi="HelveticaNeueLT Pro 45 Lt"/>
          <w:color w:val="485A5A"/>
          <w:sz w:val="20"/>
          <w:szCs w:val="20"/>
          <w:vertAlign w:val="superscript"/>
          <w:lang w:val="en-GB"/>
        </w:rPr>
        <w:t>st</w:t>
      </w:r>
      <w:r>
        <w:rPr>
          <w:rFonts w:ascii="HelveticaNeueLT Pro 45 Lt" w:hAnsi="HelveticaNeueLT Pro 45 Lt"/>
          <w:color w:val="485A5A"/>
          <w:sz w:val="20"/>
          <w:szCs w:val="20"/>
          <w:lang w:val="en-GB"/>
        </w:rPr>
        <w:t xml:space="preserve"> 2021. Approximately 95.1% of the portfolio is in the form of income-producing assets, predominantly in the office sector, and leased to a diversified array of around 650 national and multinational corporates. In Romania, Globalworth owns properties in Bucharest, Timişoara, Constanța and Pitești, while in Poland its assets can be found in Warsaw, Gdańsk, Katowice, Kraków, Łódź and Wrocław.</w:t>
      </w:r>
      <w:r w:rsidR="00296CCD">
        <w:rPr>
          <w:rFonts w:ascii="HelveticaNeueLT Pro 45 Lt" w:hAnsi="HelveticaNeueLT Pro 45 Lt"/>
          <w:color w:val="485A5A"/>
          <w:sz w:val="20"/>
          <w:szCs w:val="20"/>
          <w:lang w:val="en-GB"/>
        </w:rPr>
        <w:t xml:space="preserve"> For more information visit </w:t>
      </w:r>
      <w:hyperlink r:id="rId9" w:tgtFrame="_blank">
        <w:r w:rsidR="00296CCD">
          <w:rPr>
            <w:rStyle w:val="Hipercze"/>
            <w:rFonts w:ascii="HelveticaNeueLT Pro 45 Lt" w:hAnsi="HelveticaNeueLT Pro 45 Lt"/>
            <w:sz w:val="20"/>
            <w:szCs w:val="20"/>
            <w:lang w:val="en-GB"/>
          </w:rPr>
          <w:t>www.globalworth.com</w:t>
        </w:r>
      </w:hyperlink>
      <w:r w:rsidR="00296CCD">
        <w:rPr>
          <w:rFonts w:ascii="HelveticaNeueLT Pro 45 Lt" w:hAnsi="HelveticaNeueLT Pro 45 Lt"/>
          <w:color w:val="485A5A"/>
          <w:sz w:val="20"/>
          <w:szCs w:val="20"/>
          <w:u w:val="single"/>
          <w:lang w:val="en-GB"/>
        </w:rPr>
        <w:t> </w:t>
      </w:r>
      <w:r w:rsidR="00296CCD">
        <w:rPr>
          <w:rFonts w:ascii="HelveticaNeueLT Pro 45 Lt" w:hAnsi="HelveticaNeueLT Pro 45 Lt"/>
          <w:color w:val="485A5A"/>
          <w:sz w:val="20"/>
          <w:szCs w:val="20"/>
          <w:lang w:val="en-GB"/>
        </w:rPr>
        <w:t>and follow us on </w:t>
      </w:r>
      <w:hyperlink r:id="rId10" w:tgtFrame="_blank">
        <w:r w:rsidR="00296CCD">
          <w:rPr>
            <w:rStyle w:val="Hipercze"/>
            <w:rFonts w:ascii="HelveticaNeueLT Pro 45 Lt" w:hAnsi="HelveticaNeueLT Pro 45 Lt"/>
            <w:sz w:val="20"/>
            <w:szCs w:val="20"/>
            <w:lang w:val="en-GB"/>
          </w:rPr>
          <w:t>Facebook</w:t>
        </w:r>
      </w:hyperlink>
      <w:r w:rsidR="00296CCD">
        <w:rPr>
          <w:rFonts w:ascii="HelveticaNeueLT Pro 45 Lt" w:hAnsi="HelveticaNeueLT Pro 45 Lt"/>
          <w:color w:val="485A5A"/>
          <w:sz w:val="20"/>
          <w:szCs w:val="20"/>
          <w:lang w:val="en-GB"/>
        </w:rPr>
        <w:t>, </w:t>
      </w:r>
      <w:hyperlink r:id="rId11" w:tgtFrame="_blank">
        <w:r w:rsidR="00296CCD">
          <w:rPr>
            <w:rStyle w:val="Hipercze"/>
            <w:rFonts w:ascii="HelveticaNeueLT Pro 45 Lt" w:hAnsi="HelveticaNeueLT Pro 45 Lt"/>
            <w:sz w:val="20"/>
            <w:szCs w:val="20"/>
            <w:lang w:val="en-GB"/>
          </w:rPr>
          <w:t>Instagram</w:t>
        </w:r>
      </w:hyperlink>
      <w:r w:rsidR="00296CCD">
        <w:rPr>
          <w:rFonts w:ascii="HelveticaNeueLT Pro 45 Lt" w:hAnsi="HelveticaNeueLT Pro 45 Lt"/>
          <w:color w:val="485A5A"/>
          <w:sz w:val="20"/>
          <w:szCs w:val="20"/>
          <w:lang w:val="en-GB"/>
        </w:rPr>
        <w:t>, </w:t>
      </w:r>
      <w:hyperlink r:id="rId12" w:tgtFrame="_blank">
        <w:r w:rsidR="00296CCD">
          <w:rPr>
            <w:rStyle w:val="Hipercze"/>
            <w:rFonts w:ascii="HelveticaNeueLT Pro 45 Lt" w:hAnsi="HelveticaNeueLT Pro 45 Lt"/>
            <w:sz w:val="20"/>
            <w:szCs w:val="20"/>
            <w:lang w:val="en-GB"/>
          </w:rPr>
          <w:t>LinkedIn</w:t>
        </w:r>
      </w:hyperlink>
      <w:bookmarkEnd w:id="1"/>
    </w:p>
    <w:p w14:paraId="59AF66C4" w14:textId="77777777" w:rsidR="00C327A4" w:rsidRDefault="00C327A4">
      <w:pPr>
        <w:tabs>
          <w:tab w:val="left" w:pos="567"/>
        </w:tabs>
        <w:spacing w:line="280" w:lineRule="exact"/>
        <w:ind w:left="-567"/>
        <w:rPr>
          <w:rFonts w:ascii="HelveticaNeueLT Pro 45 Lt" w:hAnsi="HelveticaNeueLT Pro 45 Lt"/>
          <w:color w:val="485A5A"/>
          <w:sz w:val="20"/>
          <w:szCs w:val="20"/>
          <w:lang w:val="en-GB"/>
        </w:rPr>
      </w:pPr>
    </w:p>
    <w:p w14:paraId="3906458B" w14:textId="77777777" w:rsidR="00C327A4" w:rsidRDefault="00C327A4">
      <w:pPr>
        <w:tabs>
          <w:tab w:val="left" w:pos="567"/>
        </w:tabs>
        <w:spacing w:line="280" w:lineRule="exact"/>
        <w:ind w:left="-567"/>
        <w:rPr>
          <w:rFonts w:ascii="HelveticaNeueLT Pro 45 Lt" w:hAnsi="HelveticaNeueLT Pro 45 Lt"/>
          <w:color w:val="485A5A"/>
          <w:sz w:val="20"/>
          <w:szCs w:val="20"/>
          <w:lang w:val="en-GB"/>
        </w:rPr>
      </w:pPr>
    </w:p>
    <w:p w14:paraId="40A6C541" w14:textId="77777777" w:rsidR="00C327A4" w:rsidRDefault="00C327A4">
      <w:pPr>
        <w:tabs>
          <w:tab w:val="left" w:pos="567"/>
        </w:tabs>
        <w:spacing w:line="100" w:lineRule="exact"/>
        <w:ind w:left="-567" w:right="-612"/>
        <w:rPr>
          <w:rFonts w:ascii="HelveticaNeueLT Pro 45 Lt" w:hAnsi="HelveticaNeueLT Pro 45 Lt"/>
          <w:color w:val="485A5A"/>
          <w:sz w:val="10"/>
          <w:szCs w:val="10"/>
          <w:lang w:val="en-GB"/>
        </w:rPr>
      </w:pPr>
    </w:p>
    <w:p w14:paraId="58EA2DB2" w14:textId="77777777" w:rsidR="00C327A4" w:rsidRDefault="00000000">
      <w:pPr>
        <w:tabs>
          <w:tab w:val="left" w:pos="3060"/>
        </w:tabs>
        <w:ind w:left="-567" w:right="-613"/>
        <w:rPr>
          <w:lang w:val="en-GB"/>
        </w:rPr>
      </w:pPr>
      <w:r>
        <w:rPr>
          <w:noProof/>
        </w:rPr>
        <mc:AlternateContent>
          <mc:Choice Requires="wps">
            <w:drawing>
              <wp:anchor distT="8255" distB="8255" distL="8255" distR="8255" simplePos="0" relativeHeight="12" behindDoc="0" locked="0" layoutInCell="0" allowOverlap="1" wp14:anchorId="063297DD" wp14:editId="5DF8BDD8">
                <wp:simplePos x="0" y="0"/>
                <wp:positionH relativeFrom="column">
                  <wp:posOffset>-330200</wp:posOffset>
                </wp:positionH>
                <wp:positionV relativeFrom="paragraph">
                  <wp:posOffset>116205</wp:posOffset>
                </wp:positionV>
                <wp:extent cx="6375400" cy="635"/>
                <wp:effectExtent l="8255" t="8255" r="8255" b="8255"/>
                <wp:wrapNone/>
                <wp:docPr id="7" name="Straight Connector 3"/>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3" stroked="t" o:allowincell="f" style="position:absolute" wp14:anchorId="2082A58C">
                <v:stroke color="#485a5a" weight="15840" dashstyle="shortdot" joinstyle="bevel" endcap="round"/>
                <v:fill o:detectmouseclick="t" on="false"/>
                <w10:wrap type="none"/>
              </v:line>
            </w:pict>
          </mc:Fallback>
        </mc:AlternateContent>
      </w:r>
      <w:r>
        <w:rPr>
          <w:lang w:val="en-GB"/>
        </w:rPr>
        <w:tab/>
      </w:r>
    </w:p>
    <w:p w14:paraId="2AE7F2C3" w14:textId="77777777" w:rsidR="00C327A4" w:rsidRDefault="00C327A4">
      <w:pPr>
        <w:tabs>
          <w:tab w:val="left" w:pos="567"/>
        </w:tabs>
        <w:spacing w:line="260" w:lineRule="exact"/>
        <w:ind w:left="-567" w:right="-613"/>
        <w:rPr>
          <w:rFonts w:ascii="HelveticaNeueLT Pro 45 Lt" w:hAnsi="HelveticaNeueLT Pro 45 Lt"/>
          <w:color w:val="485A5A"/>
          <w:sz w:val="28"/>
          <w:szCs w:val="28"/>
          <w:lang w:val="en-GB"/>
        </w:rPr>
      </w:pPr>
    </w:p>
    <w:p w14:paraId="1F58E84D" w14:textId="77777777" w:rsidR="00C327A4" w:rsidRDefault="00000000">
      <w:pPr>
        <w:tabs>
          <w:tab w:val="left" w:pos="567"/>
        </w:tabs>
        <w:spacing w:line="280" w:lineRule="exact"/>
        <w:ind w:left="-567" w:right="-612"/>
        <w:rPr>
          <w:lang w:val="en-GB"/>
        </w:rPr>
      </w:pPr>
      <w:r>
        <w:rPr>
          <w:noProof/>
        </w:rPr>
        <mc:AlternateContent>
          <mc:Choice Requires="wps">
            <w:drawing>
              <wp:anchor distT="0" distB="0" distL="0" distR="0" simplePos="0" relativeHeight="13" behindDoc="0" locked="0" layoutInCell="0" allowOverlap="1" wp14:anchorId="2A97E907" wp14:editId="20D3780D">
                <wp:simplePos x="0" y="0"/>
                <wp:positionH relativeFrom="column">
                  <wp:posOffset>457835</wp:posOffset>
                </wp:positionH>
                <wp:positionV relativeFrom="paragraph">
                  <wp:posOffset>100330</wp:posOffset>
                </wp:positionV>
                <wp:extent cx="45720" cy="45720"/>
                <wp:effectExtent l="0" t="0" r="0" b="0"/>
                <wp:wrapNone/>
                <wp:docPr id="8" name="Rectangle 1"/>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w="0">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 path="m0,0l-2147483645,0l-2147483645,-2147483646l0,-2147483646xe" fillcolor="#c7162b" stroked="f" o:allowincell="f" style="position:absolute;margin-left:36.05pt;margin-top:7.9pt;width:3.55pt;height:3.55pt;flip:y;mso-wrap-style:none;v-text-anchor:middle" wp14:anchorId="75B0FFA7">
                <v:fill o:detectmouseclick="t" type="solid" color2="#38e9d4"/>
                <v:stroke color="#3465a4" joinstyle="round" endcap="flat"/>
                <w10:wrap type="none"/>
              </v:rect>
            </w:pict>
          </mc:Fallback>
        </mc:AlternateContent>
      </w:r>
      <w:r>
        <w:rPr>
          <w:rFonts w:ascii="HelveticaNeueLT Pro 45 Lt" w:hAnsi="HelveticaNeueLT Pro 45 Lt"/>
          <w:color w:val="485A5A"/>
          <w:sz w:val="28"/>
          <w:szCs w:val="28"/>
          <w:lang w:val="en-GB"/>
        </w:rPr>
        <w:t>CONTACT</w:t>
      </w:r>
    </w:p>
    <w:p w14:paraId="30D49410" w14:textId="77777777" w:rsidR="00C327A4" w:rsidRDefault="00C327A4">
      <w:pPr>
        <w:tabs>
          <w:tab w:val="left" w:pos="567"/>
        </w:tabs>
        <w:spacing w:line="280" w:lineRule="exact"/>
        <w:ind w:left="-567" w:right="-612"/>
        <w:rPr>
          <w:rFonts w:ascii="HelveticaNeueLT Pro 45 Lt" w:hAnsi="HelveticaNeueLT Pro 45 Lt"/>
          <w:color w:val="485A5A"/>
          <w:sz w:val="28"/>
          <w:szCs w:val="28"/>
          <w:lang w:val="en-GB"/>
        </w:rPr>
      </w:pPr>
    </w:p>
    <w:p w14:paraId="47AFDE9E" w14:textId="77777777" w:rsidR="00296CCD" w:rsidRPr="006770AF" w:rsidRDefault="00296CCD" w:rsidP="00296CCD">
      <w:pPr>
        <w:tabs>
          <w:tab w:val="left" w:pos="567"/>
        </w:tabs>
        <w:spacing w:line="280" w:lineRule="exact"/>
        <w:ind w:left="-567" w:right="-612"/>
        <w:rPr>
          <w:rFonts w:ascii="HelveticaNeueLT Pro 65 Md" w:hAnsi="HelveticaNeueLT Pro 65 Md"/>
          <w:color w:val="485A5A"/>
          <w:lang w:val="en-US"/>
        </w:rPr>
      </w:pPr>
      <w:r w:rsidRPr="006770AF">
        <w:rPr>
          <w:rFonts w:ascii="HelveticaNeueLT Pro 65 Md" w:hAnsi="HelveticaNeueLT Pro 65 Md"/>
          <w:color w:val="485A5A"/>
          <w:lang w:val="en-US"/>
        </w:rPr>
        <w:t>Marta Wojtaś</w:t>
      </w:r>
    </w:p>
    <w:p w14:paraId="40FC279E" w14:textId="77777777" w:rsidR="00296CCD" w:rsidRPr="006770AF" w:rsidRDefault="00296CCD" w:rsidP="00296CCD">
      <w:pPr>
        <w:tabs>
          <w:tab w:val="left" w:pos="567"/>
        </w:tabs>
        <w:spacing w:line="280" w:lineRule="exact"/>
        <w:ind w:left="-567" w:right="-612"/>
        <w:rPr>
          <w:rFonts w:ascii="HelveticaNeueLT Pro 45 Lt" w:hAnsi="HelveticaNeueLT Pro 45 Lt"/>
          <w:color w:val="485A5A"/>
          <w:lang w:val="en-US"/>
        </w:rPr>
      </w:pPr>
      <w:r w:rsidRPr="006770AF">
        <w:rPr>
          <w:rFonts w:ascii="HelveticaNeueLT Pro 45 Lt" w:hAnsi="HelveticaNeueLT Pro 45 Lt"/>
          <w:color w:val="485A5A"/>
          <w:lang w:val="en-US"/>
        </w:rPr>
        <w:t>PR &amp; Marketing Coordinator</w:t>
      </w:r>
    </w:p>
    <w:p w14:paraId="2488B889" w14:textId="77777777" w:rsidR="00296CCD" w:rsidRPr="006770AF" w:rsidRDefault="00296CCD" w:rsidP="00296CCD">
      <w:pPr>
        <w:tabs>
          <w:tab w:val="left" w:pos="567"/>
        </w:tabs>
        <w:spacing w:line="140" w:lineRule="exact"/>
        <w:ind w:left="-567" w:right="-612"/>
        <w:rPr>
          <w:rFonts w:ascii="HelveticaNeueLT Pro 45 Lt" w:hAnsi="HelveticaNeueLT Pro 45 Lt"/>
          <w:i/>
          <w:iCs/>
          <w:color w:val="485A5A"/>
          <w:lang w:val="en-US"/>
        </w:rPr>
      </w:pPr>
    </w:p>
    <w:p w14:paraId="2C1C14F8" w14:textId="77777777" w:rsidR="00296CCD" w:rsidRPr="006770AF" w:rsidRDefault="00296CCD" w:rsidP="00296CCD">
      <w:pPr>
        <w:tabs>
          <w:tab w:val="left" w:pos="567"/>
        </w:tabs>
        <w:spacing w:line="280" w:lineRule="exact"/>
        <w:ind w:left="-567" w:right="-612"/>
        <w:jc w:val="both"/>
        <w:rPr>
          <w:rFonts w:ascii="HelveticaNeueLT Pro 65 Md" w:hAnsi="HelveticaNeueLT Pro 65 Md"/>
          <w:color w:val="485A5A"/>
          <w:lang w:val="en-US"/>
        </w:rPr>
      </w:pPr>
      <w:r w:rsidRPr="006770AF">
        <w:rPr>
          <w:rFonts w:ascii="HelveticaNeueLT Pro 65 Md" w:hAnsi="HelveticaNeueLT Pro 65 Md"/>
          <w:color w:val="C7162B"/>
          <w:lang w:val="en-US"/>
        </w:rPr>
        <w:t xml:space="preserve">T: </w:t>
      </w:r>
      <w:r w:rsidRPr="006770AF">
        <w:rPr>
          <w:rFonts w:ascii="HelveticaNeueLT Pro 65 Md" w:hAnsi="HelveticaNeueLT Pro 65 Md"/>
          <w:color w:val="485A5A"/>
          <w:lang w:val="en-US"/>
        </w:rPr>
        <w:t>+48 664 348 615</w:t>
      </w:r>
    </w:p>
    <w:p w14:paraId="4C5D4695" w14:textId="00A68468" w:rsidR="00296CCD" w:rsidRPr="006770AF" w:rsidRDefault="00296CCD" w:rsidP="00296CCD">
      <w:pPr>
        <w:tabs>
          <w:tab w:val="left" w:pos="567"/>
        </w:tabs>
        <w:spacing w:line="280" w:lineRule="exact"/>
        <w:ind w:left="-567" w:right="-612"/>
        <w:jc w:val="both"/>
        <w:rPr>
          <w:rFonts w:ascii="HelveticaNeueLT Pro 65 Md" w:hAnsi="HelveticaNeueLT Pro 65 Md"/>
          <w:color w:val="485A5A"/>
          <w:lang w:val="en-US"/>
        </w:rPr>
      </w:pPr>
      <w:r w:rsidRPr="006770AF">
        <w:rPr>
          <w:rFonts w:ascii="HelveticaNeueLT Pro 65 Md" w:hAnsi="HelveticaNeueLT Pro 65 Md"/>
          <w:color w:val="C7162B"/>
          <w:lang w:val="en-US"/>
        </w:rPr>
        <w:t xml:space="preserve">E: </w:t>
      </w:r>
      <w:hyperlink r:id="rId13" w:history="1">
        <w:r w:rsidRPr="006770AF">
          <w:rPr>
            <w:rStyle w:val="Hipercze"/>
            <w:rFonts w:ascii="HelveticaNeueLT Pro 65 Md" w:hAnsi="HelveticaNeueLT Pro 65 Md"/>
            <w:lang w:val="en-US"/>
          </w:rPr>
          <w:t>marta.wojtas@globalworth.pl</w:t>
        </w:r>
      </w:hyperlink>
    </w:p>
    <w:p w14:paraId="6640E53B" w14:textId="5D5FFB61" w:rsidR="00C327A4" w:rsidRDefault="00C327A4">
      <w:pPr>
        <w:tabs>
          <w:tab w:val="left" w:pos="567"/>
        </w:tabs>
        <w:spacing w:line="280" w:lineRule="exact"/>
        <w:ind w:left="-567" w:right="-612"/>
        <w:jc w:val="both"/>
        <w:rPr>
          <w:lang w:val="en-GB"/>
        </w:rPr>
      </w:pPr>
    </w:p>
    <w:p w14:paraId="62A6E3D8" w14:textId="77777777" w:rsidR="00C327A4" w:rsidRDefault="00C327A4">
      <w:pPr>
        <w:tabs>
          <w:tab w:val="left" w:pos="567"/>
        </w:tabs>
        <w:spacing w:line="260" w:lineRule="exact"/>
        <w:ind w:left="-567" w:right="-613"/>
        <w:rPr>
          <w:lang w:val="en-GB"/>
        </w:rPr>
      </w:pPr>
    </w:p>
    <w:sectPr w:rsidR="00C327A4">
      <w:footerReference w:type="default" r:id="rId14"/>
      <w:pgSz w:w="11906" w:h="16838"/>
      <w:pgMar w:top="567" w:right="851" w:bottom="822" w:left="1440" w:header="0"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CB9E3" w14:textId="77777777" w:rsidR="00D76C71" w:rsidRDefault="00D76C71">
      <w:r>
        <w:separator/>
      </w:r>
    </w:p>
  </w:endnote>
  <w:endnote w:type="continuationSeparator" w:id="0">
    <w:p w14:paraId="1E233B6E" w14:textId="77777777" w:rsidR="00D76C71" w:rsidRDefault="00D7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9C112BF9-FBEC-4897-B75A-8C2DED3C1A35}"/>
    <w:embedBold r:id="rId2" w:fontKey="{5283F157-C7D2-4ADF-9FEC-0ABCBC985DA0}"/>
    <w:embedItalic r:id="rId3" w:fontKey="{72EF1380-3573-4024-A339-8E841360E78B}"/>
  </w:font>
  <w:font w:name="Tahoma">
    <w:panose1 w:val="020B0604030504040204"/>
    <w:charset w:val="EE"/>
    <w:family w:val="swiss"/>
    <w:pitch w:val="variable"/>
    <w:sig w:usb0="E1002EFF" w:usb1="C000605B" w:usb2="00000029" w:usb3="00000000" w:csb0="000101FF" w:csb1="00000000"/>
    <w:embedRegular r:id="rId4" w:fontKey="{A886D5E9-E13E-4D15-8EC9-CD7806E822C9}"/>
    <w:embedBold r:id="rId5" w:fontKey="{114296EB-0742-4904-B3C2-EE954D36565A}"/>
    <w:embedItalic r:id="rId6" w:fontKey="{66BFD4EF-9012-4406-BEF1-78CA2A2CFFA2}"/>
  </w:font>
  <w:font w:name="Times New Roman">
    <w:panose1 w:val="02020603050405020304"/>
    <w:charset w:val="EE"/>
    <w:family w:val="roman"/>
    <w:pitch w:val="variable"/>
    <w:sig w:usb0="E0002EFF" w:usb1="C000785B" w:usb2="00000009" w:usb3="00000000" w:csb0="000001FF" w:csb1="00000000"/>
    <w:embedRegular r:id="rId7" w:fontKey="{7663D023-26A2-4BCE-A924-685A8D8501AB}"/>
    <w:embedBold r:id="rId8" w:fontKey="{B3A0FF35-DDFE-4102-80BD-14870DABE9AF}"/>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9" w:fontKey="{5058F773-578C-41C6-AA90-CE8184805C48}"/>
    <w:embedItalic r:id="rId10" w:fontKey="{AAE61997-909B-4DEB-ADB1-D2224C956462}"/>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D97FABCB-AED8-446E-9DE7-C7F0C5B01A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755F" w14:textId="77777777" w:rsidR="00C327A4" w:rsidRDefault="00000000">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5080" distB="5080" distL="5080" distR="5080" simplePos="0" relativeHeight="3" behindDoc="1" locked="0" layoutInCell="0" allowOverlap="1" wp14:anchorId="51ED5DFE" wp14:editId="1A3BAB2C">
              <wp:simplePos x="0" y="0"/>
              <wp:positionH relativeFrom="column">
                <wp:posOffset>-327025</wp:posOffset>
              </wp:positionH>
              <wp:positionV relativeFrom="paragraph">
                <wp:posOffset>121920</wp:posOffset>
              </wp:positionV>
              <wp:extent cx="6438900" cy="635"/>
              <wp:effectExtent l="5080" t="5080" r="5080" b="5080"/>
              <wp:wrapNone/>
              <wp:docPr id="9" name="Straight Connector 13"/>
              <wp:cNvGraphicFramePr/>
              <a:graphic xmlns:a="http://schemas.openxmlformats.org/drawingml/2006/main">
                <a:graphicData uri="http://schemas.microsoft.com/office/word/2010/wordprocessingShape">
                  <wps:wsp>
                    <wps:cNvCnPr/>
                    <wps:spPr>
                      <a:xfrm>
                        <a:off x="0" y="0"/>
                        <a:ext cx="6438960" cy="720"/>
                      </a:xfrm>
                      <a:prstGeom prst="line">
                        <a:avLst/>
                      </a:prstGeom>
                      <a:ln w="9360" cap="rnd">
                        <a:solidFill>
                          <a:srgbClr val="BFBFBF"/>
                        </a:solidFill>
                        <a:bevel/>
                      </a:ln>
                    </wps:spPr>
                    <wps:style>
                      <a:lnRef idx="0">
                        <a:scrgbClr r="0" g="0" b="0"/>
                      </a:lnRef>
                      <a:fillRef idx="0">
                        <a:scrgbClr r="0" g="0" b="0"/>
                      </a:fillRef>
                      <a:effectRef idx="0">
                        <a:scrgbClr r="0" g="0" b="0"/>
                      </a:effectRef>
                      <a:fontRef idx="minor"/>
                    </wps:style>
                    <wps:bodyPr/>
                  </wps:wsp>
                </a:graphicData>
              </a:graphic>
            </wp:anchor>
          </w:drawing>
        </mc:Choice>
        <mc:Fallback>
          <w:pict>
            <v:line id="shape_0" from="-25.75pt,9.6pt" to="481.2pt,9.6pt" ID="Straight Connector 13" stroked="t" o:allowincell="f" style="position:absolute">
              <v:stroke color="#bfbfbf" weight="9360" joinstyle="bevel" endcap="round"/>
              <v:fill o:detectmouseclick="t" on="false"/>
              <w10:wrap type="none"/>
            </v:line>
          </w:pict>
        </mc:Fallback>
      </mc:AlternateContent>
    </w:r>
  </w:p>
  <w:p w14:paraId="2FE49076" w14:textId="77777777" w:rsidR="00C327A4" w:rsidRDefault="00000000">
    <w:pPr>
      <w:pStyle w:val="Stopka"/>
      <w:ind w:left="-567"/>
      <w:rPr>
        <w:rFonts w:ascii="HelveticaNeueLT Pro 45 Lt" w:hAnsi="HelveticaNeueLT Pro 45 Lt"/>
        <w:sz w:val="16"/>
        <w:szCs w:val="16"/>
      </w:rPr>
    </w:pPr>
    <w:r>
      <w:rPr>
        <w:noProof/>
      </w:rPr>
      <w:drawing>
        <wp:anchor distT="0" distB="0" distL="114300" distR="114300" simplePos="0" relativeHeight="5" behindDoc="0" locked="0" layoutInCell="0" allowOverlap="1" wp14:anchorId="7E227EE9" wp14:editId="0C6BBF3D">
          <wp:simplePos x="0" y="0"/>
          <wp:positionH relativeFrom="column">
            <wp:posOffset>5558155</wp:posOffset>
          </wp:positionH>
          <wp:positionV relativeFrom="paragraph">
            <wp:posOffset>118110</wp:posOffset>
          </wp:positionV>
          <wp:extent cx="554355" cy="187325"/>
          <wp:effectExtent l="0" t="0" r="0" b="0"/>
          <wp:wrapSquare wrapText="bothSides"/>
          <wp:docPr id="10"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6E86C0BA" w14:textId="77777777" w:rsidR="00C327A4" w:rsidRDefault="00000000">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FA43D" w14:textId="77777777" w:rsidR="00D76C71" w:rsidRDefault="00D76C71">
      <w:r>
        <w:separator/>
      </w:r>
    </w:p>
  </w:footnote>
  <w:footnote w:type="continuationSeparator" w:id="0">
    <w:p w14:paraId="50C5B680" w14:textId="77777777" w:rsidR="00D76C71" w:rsidRDefault="00D76C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7A4"/>
    <w:rsid w:val="00296CCD"/>
    <w:rsid w:val="00822902"/>
    <w:rsid w:val="00881D73"/>
    <w:rsid w:val="00C327A4"/>
    <w:rsid w:val="00D76C7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BE721"/>
  <w15:docId w15:val="{ECAEEB69-BB36-496F-9919-F62009EC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overflowPunct w:val="0"/>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qFormat/>
    <w:rPr>
      <w:sz w:val="20"/>
      <w:szCs w:val="20"/>
    </w:rPr>
  </w:style>
  <w:style w:type="character" w:customStyle="1" w:styleId="FootnoteCharacters">
    <w:name w:val="Footnote Characters"/>
    <w:basedOn w:val="Domylnaczcionkaakapitu"/>
    <w:qFormat/>
    <w:rPr>
      <w:vertAlign w:val="superscript"/>
    </w:rPr>
  </w:style>
  <w:style w:type="character" w:customStyle="1" w:styleId="FootnoteAnchor">
    <w:name w:val="Footnote Anchor"/>
    <w:rPr>
      <w:vertAlign w:val="superscript"/>
    </w:rPr>
  </w:style>
  <w:style w:type="character" w:customStyle="1" w:styleId="NagwekZnak">
    <w:name w:val="Nagłówek Znak"/>
    <w:basedOn w:val="Domylnaczcionkaakapitu"/>
    <w:link w:val="Nagwek"/>
    <w:qFormat/>
  </w:style>
  <w:style w:type="character" w:customStyle="1" w:styleId="StopkaZnak">
    <w:name w:val="Stopka Znak"/>
    <w:basedOn w:val="Domylnaczcionkaakapitu"/>
    <w:link w:val="Stopka"/>
    <w:qFormat/>
  </w:style>
  <w:style w:type="character" w:styleId="Hipercze">
    <w:name w:val="Hyperlink"/>
    <w:basedOn w:val="Domylnaczcionkaakapitu"/>
    <w:rPr>
      <w:color w:val="0563C1"/>
      <w:u w:val="single"/>
    </w:rPr>
  </w:style>
  <w:style w:type="character" w:customStyle="1" w:styleId="Nierozpoznanawzmianka1">
    <w:name w:val="Nierozpoznana wzmianka1"/>
    <w:basedOn w:val="Domylnaczcionkaakapitu"/>
    <w:qFormat/>
    <w:rPr>
      <w:color w:val="605E5C"/>
      <w:shd w:val="clear" w:color="auto" w:fill="E1DFDD"/>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TekstdymkaZnak">
    <w:name w:val="Tekst dymka Znak"/>
    <w:basedOn w:val="Domylnaczcionkaakapitu"/>
    <w:link w:val="Tekstdymka"/>
    <w:qFormat/>
    <w:rPr>
      <w:rFonts w:ascii="Tahoma" w:hAnsi="Tahoma" w:cs="Tahoma"/>
      <w:sz w:val="16"/>
      <w:szCs w:val="16"/>
    </w:rPr>
  </w:style>
  <w:style w:type="character" w:styleId="Nierozpoznanawzmianka">
    <w:name w:val="Unresolved Mention"/>
    <w:basedOn w:val="Domylnaczcionkaakapitu"/>
    <w:qFormat/>
    <w:rPr>
      <w:color w:val="605E5C"/>
      <w:shd w:val="clear" w:color="auto" w:fill="E1DFDD"/>
    </w:rPr>
  </w:style>
  <w:style w:type="character" w:customStyle="1" w:styleId="LineNumbering">
    <w:name w:val="Line Numbering"/>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rPr>
  </w:style>
  <w:style w:type="paragraph" w:styleId="NormalnyWeb">
    <w:name w:val="Normal (Web)"/>
    <w:basedOn w:val="Normalny"/>
    <w:qFormat/>
    <w:pPr>
      <w:spacing w:before="280" w:after="280"/>
    </w:pPr>
    <w:rPr>
      <w:rFonts w:ascii="Times New Roman" w:eastAsia="Times New Roman" w:hAnsi="Times New Roman" w:cs="Times New Roman"/>
      <w:lang w:eastAsia="en-GB"/>
    </w:rPr>
  </w:style>
  <w:style w:type="paragraph" w:styleId="Tekstprzypisudolnego">
    <w:name w:val="footnote text"/>
    <w:basedOn w:val="Normalny"/>
    <w:link w:val="TekstprzypisudolnegoZnak"/>
    <w:rPr>
      <w:sz w:val="20"/>
      <w:szCs w:val="20"/>
    </w:rPr>
  </w:style>
  <w:style w:type="paragraph" w:customStyle="1" w:styleId="HeaderandFooter">
    <w:name w:val="Header and Footer"/>
    <w:basedOn w:val="Normalny"/>
    <w:qFormat/>
  </w:style>
  <w:style w:type="paragraph" w:styleId="Nagwek">
    <w:name w:val="header"/>
    <w:basedOn w:val="Normalny"/>
    <w:link w:val="NagwekZnak"/>
    <w:pPr>
      <w:tabs>
        <w:tab w:val="center" w:pos="4513"/>
        <w:tab w:val="right" w:pos="9026"/>
      </w:tabs>
    </w:pPr>
  </w:style>
  <w:style w:type="paragraph" w:styleId="Stopka">
    <w:name w:val="footer"/>
    <w:basedOn w:val="Normalny"/>
    <w:link w:val="StopkaZnak"/>
    <w:pPr>
      <w:tabs>
        <w:tab w:val="center" w:pos="4513"/>
        <w:tab w:val="right" w:pos="9026"/>
      </w:tabs>
    </w:pPr>
  </w:style>
  <w:style w:type="paragraph" w:styleId="Tekstkomentarza">
    <w:name w:val="annotation text"/>
    <w:basedOn w:val="Normalny"/>
    <w:link w:val="TekstkomentarzaZnak"/>
    <w:qFormat/>
    <w:rPr>
      <w:sz w:val="20"/>
      <w:szCs w:val="20"/>
    </w:rPr>
  </w:style>
  <w:style w:type="paragraph" w:styleId="Tematkomentarza">
    <w:name w:val="annotation subject"/>
    <w:basedOn w:val="Tekstkomentarza"/>
    <w:next w:val="Tekstkomentarza"/>
    <w:link w:val="TematkomentarzaZnak"/>
    <w:qFormat/>
    <w:rPr>
      <w:b/>
      <w:bCs/>
    </w:rPr>
  </w:style>
  <w:style w:type="paragraph" w:styleId="Tekstdymka">
    <w:name w:val="Balloon Text"/>
    <w:basedOn w:val="Normalny"/>
    <w:link w:val="TekstdymkaZnak"/>
    <w:qFormat/>
    <w:rPr>
      <w:rFonts w:ascii="Tahoma" w:hAnsi="Tahoma"/>
      <w:sz w:val="16"/>
      <w:szCs w:val="16"/>
    </w:rPr>
  </w:style>
  <w:style w:type="paragraph" w:styleId="Poprawka">
    <w:name w:val="Revision"/>
    <w:qFormat/>
    <w:pPr>
      <w:overflowPunct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lobalworth.com/buildings/office/lumen-i-skylight/" TargetMode="External"/><Relationship Id="rId13" Type="http://schemas.openxmlformats.org/officeDocument/2006/relationships/hyperlink" Target="file:///C:\Users\mwojtas\AppData\Local\Microsoft\Windows\INetCache\Content.Outlook\OO5NSC8B\marta.wojtas@globalworth.pl" TargetMode="Externa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hyperlink" Target="https://www.linkedin.com/company/globalworth/mycompany/?viewAsMember=tru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instagram.com/globalworth/"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facebook.com/globalworth" TargetMode="External"/><Relationship Id="rId4" Type="http://schemas.openxmlformats.org/officeDocument/2006/relationships/footnotes" Target="footnotes.xml"/><Relationship Id="rId9" Type="http://schemas.openxmlformats.org/officeDocument/2006/relationships/hyperlink" Target="http://www.globalworth.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756</Words>
  <Characters>4536</Characters>
  <Application>Microsoft Office Word</Application>
  <DocSecurity>0</DocSecurity>
  <Lines>37</Lines>
  <Paragraphs>10</Paragraphs>
  <ScaleCrop>false</ScaleCrop>
  <Company/>
  <LinksUpToDate>false</LinksUpToDate>
  <CharactersWithSpaces>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Marta Wojtaś</cp:lastModifiedBy>
  <cp:revision>2</cp:revision>
  <cp:lastPrinted>2020-11-20T13:25:00Z</cp:lastPrinted>
  <dcterms:created xsi:type="dcterms:W3CDTF">2022-09-12T07:23:00Z</dcterms:created>
  <dcterms:modified xsi:type="dcterms:W3CDTF">2022-09-12T07:23:00Z</dcterms:modified>
  <dc:language>pl-PL</dc:language>
</cp:coreProperties>
</file>