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429C" w14:textId="76BABF8D" w:rsidR="004B6046" w:rsidRDefault="004B6046" w:rsidP="004B6046">
      <w:pPr>
        <w:rPr>
          <w:sz w:val="22"/>
          <w:szCs w:val="22"/>
          <w:lang w:val="en-US"/>
        </w:rPr>
      </w:pPr>
    </w:p>
    <w:p w14:paraId="21D809A7" w14:textId="77777777" w:rsidR="004B6046" w:rsidRDefault="004B6046" w:rsidP="004B6046">
      <w:pPr>
        <w:spacing w:line="276" w:lineRule="auto"/>
        <w:rPr>
          <w:color w:val="FF0000"/>
          <w:sz w:val="22"/>
          <w:szCs w:val="22"/>
          <w:lang w:val="en-US"/>
        </w:rPr>
      </w:pPr>
    </w:p>
    <w:p w14:paraId="5EC2FC45" w14:textId="3060A1FC" w:rsidR="004B6046" w:rsidRPr="004B6046" w:rsidRDefault="00990BFF" w:rsidP="00573EF8">
      <w:pPr>
        <w:spacing w:line="276" w:lineRule="auto"/>
        <w:jc w:val="right"/>
        <w:rPr>
          <w:b/>
          <w:bCs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156101CE" wp14:editId="6A8D737A">
            <wp:extent cx="1779902" cy="280255"/>
            <wp:effectExtent l="0" t="0" r="0" b="5715"/>
            <wp:docPr id="4" name="Imagem 4" descr="Rafael Caetano | Front-end Develo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fael Caetano | Front-end Develop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546" cy="28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46F11" w14:textId="6CF4BE0D" w:rsidR="003C0D7E" w:rsidRDefault="003C0D7E" w:rsidP="00B843AB">
      <w:pPr>
        <w:spacing w:line="360" w:lineRule="auto"/>
        <w:ind w:left="708"/>
        <w:jc w:val="center"/>
        <w:rPr>
          <w:b/>
          <w:bCs/>
          <w:sz w:val="28"/>
          <w:szCs w:val="32"/>
        </w:rPr>
      </w:pPr>
    </w:p>
    <w:p w14:paraId="71935921" w14:textId="77777777" w:rsidR="00573EF8" w:rsidRDefault="00573EF8" w:rsidP="00B843AB">
      <w:pPr>
        <w:spacing w:line="360" w:lineRule="auto"/>
        <w:jc w:val="center"/>
        <w:rPr>
          <w:b/>
          <w:bCs/>
          <w:sz w:val="28"/>
          <w:szCs w:val="32"/>
        </w:rPr>
      </w:pPr>
    </w:p>
    <w:p w14:paraId="48EA8DF4" w14:textId="77777777" w:rsidR="00515105" w:rsidRDefault="00515105" w:rsidP="00515105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Comunicado de Imprensa</w:t>
      </w:r>
    </w:p>
    <w:p w14:paraId="6954AB7F" w14:textId="77777777" w:rsidR="00515105" w:rsidRDefault="00515105" w:rsidP="00515105">
      <w:pPr>
        <w:spacing w:line="360" w:lineRule="auto"/>
        <w:ind w:left="708"/>
        <w:jc w:val="center"/>
        <w:rPr>
          <w:b/>
          <w:bCs/>
          <w:sz w:val="16"/>
          <w:szCs w:val="16"/>
        </w:rPr>
      </w:pPr>
    </w:p>
    <w:p w14:paraId="70440984" w14:textId="77777777" w:rsidR="00515105" w:rsidRDefault="00515105" w:rsidP="0051510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48"/>
          <w:szCs w:val="48"/>
        </w:rPr>
      </w:pPr>
      <w:proofErr w:type="spellStart"/>
      <w:r>
        <w:rPr>
          <w:rFonts w:ascii="Arial" w:hAnsi="Arial" w:cs="Arial"/>
          <w:b/>
          <w:bCs/>
          <w:color w:val="FF0000"/>
          <w:sz w:val="48"/>
          <w:szCs w:val="48"/>
        </w:rPr>
        <w:t>Celfocus</w:t>
      </w:r>
      <w:proofErr w:type="spellEnd"/>
      <w:r>
        <w:rPr>
          <w:rFonts w:ascii="Arial" w:hAnsi="Arial" w:cs="Arial"/>
          <w:b/>
          <w:bCs/>
          <w:color w:val="FF0000"/>
          <w:sz w:val="48"/>
          <w:szCs w:val="48"/>
        </w:rPr>
        <w:t xml:space="preserve"> recebe certificação em segurança de informação e proteção de dados</w:t>
      </w:r>
    </w:p>
    <w:p w14:paraId="7D2DF9BF" w14:textId="77777777" w:rsidR="00515105" w:rsidRDefault="00515105" w:rsidP="0051510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67D30AB2" w14:textId="77777777" w:rsidR="00515105" w:rsidRDefault="00515105" w:rsidP="00515105">
      <w:pPr>
        <w:pStyle w:val="NormalWeb"/>
        <w:spacing w:before="0" w:beforeAutospacing="0" w:after="0" w:afterAutospacing="0"/>
        <w:ind w:left="270"/>
        <w:rPr>
          <w:rFonts w:ascii="Calibri" w:hAnsi="Calibri" w:cs="Calibri"/>
          <w:b/>
          <w:bCs/>
        </w:rPr>
      </w:pPr>
    </w:p>
    <w:p w14:paraId="264E47AD" w14:textId="77777777" w:rsidR="00515105" w:rsidRDefault="00515105" w:rsidP="00515105">
      <w:pPr>
        <w:spacing w:line="360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 </w:t>
      </w:r>
      <w:proofErr w:type="spellStart"/>
      <w:r>
        <w:rPr>
          <w:b/>
          <w:bCs/>
          <w:i/>
          <w:iCs/>
          <w:sz w:val="22"/>
          <w:szCs w:val="22"/>
        </w:rPr>
        <w:t>Celfocus</w:t>
      </w:r>
      <w:proofErr w:type="spellEnd"/>
      <w:r>
        <w:rPr>
          <w:b/>
          <w:bCs/>
          <w:i/>
          <w:iCs/>
          <w:sz w:val="22"/>
          <w:szCs w:val="22"/>
        </w:rPr>
        <w:t xml:space="preserve"> reforça a sua estratégia de garantia das melhores práticas de certificação internacionais.</w:t>
      </w:r>
    </w:p>
    <w:p w14:paraId="242078BD" w14:textId="77777777" w:rsidR="00515105" w:rsidRDefault="00515105" w:rsidP="00515105">
      <w:pPr>
        <w:pStyle w:val="NormalWeb"/>
        <w:spacing w:before="0" w:beforeAutospacing="0" w:after="0" w:afterAutospacing="0"/>
        <w:ind w:left="270"/>
        <w:rPr>
          <w:b/>
          <w:bCs/>
          <w:sz w:val="22"/>
          <w:szCs w:val="22"/>
        </w:rPr>
      </w:pPr>
    </w:p>
    <w:p w14:paraId="0CC4A9AE" w14:textId="77777777" w:rsidR="00515105" w:rsidRDefault="00515105" w:rsidP="00515105">
      <w:pPr>
        <w:spacing w:line="360" w:lineRule="auto"/>
        <w:jc w:val="both"/>
      </w:pPr>
    </w:p>
    <w:p w14:paraId="6FAE2278" w14:textId="77777777" w:rsidR="00515105" w:rsidRDefault="00515105" w:rsidP="00515105">
      <w:pPr>
        <w:spacing w:line="360" w:lineRule="auto"/>
        <w:jc w:val="both"/>
      </w:pPr>
      <w:r>
        <w:rPr>
          <w:b/>
          <w:bCs/>
        </w:rPr>
        <w:t>Lisboa, 27 de setembro de 2022</w:t>
      </w:r>
      <w:r>
        <w:t xml:space="preserve"> – A </w:t>
      </w:r>
      <w:proofErr w:type="spellStart"/>
      <w:r>
        <w:t>Celfocus</w:t>
      </w:r>
      <w:proofErr w:type="spellEnd"/>
      <w:r>
        <w:t xml:space="preserve"> acaba de obter as certificações ISO/IEC 27001:2013 e a ISO/IEC 27701:2019, no desenvolvimento, entrega e manutenção de soluções tecnológicas, bem como em todos os processos de suporte. Na prática, </w:t>
      </w:r>
      <w:proofErr w:type="spellStart"/>
      <w:r>
        <w:t>Celfocus</w:t>
      </w:r>
      <w:proofErr w:type="spellEnd"/>
      <w:r>
        <w:t xml:space="preserve"> reforça assim o seu compromisso de adotar e garantir as melhores práticas de segurança da informação e proteção de dados pessoais no desenvolvimento de soluções de transformação digital para os seus clientes.</w:t>
      </w:r>
    </w:p>
    <w:p w14:paraId="066D4085" w14:textId="77777777" w:rsidR="00515105" w:rsidRDefault="00515105" w:rsidP="00515105">
      <w:pPr>
        <w:spacing w:line="360" w:lineRule="auto"/>
        <w:jc w:val="both"/>
      </w:pPr>
    </w:p>
    <w:p w14:paraId="2850E996" w14:textId="77777777" w:rsidR="00515105" w:rsidRDefault="00515105" w:rsidP="00515105">
      <w:pPr>
        <w:spacing w:line="360" w:lineRule="auto"/>
        <w:jc w:val="both"/>
      </w:pPr>
      <w:r>
        <w:rPr>
          <w:rFonts w:ascii="Trebuchet MS" w:hAnsi="Trebuchet MS"/>
        </w:rPr>
        <w:t xml:space="preserve">A </w:t>
      </w:r>
      <w:proofErr w:type="spellStart"/>
      <w:r>
        <w:t>Celfocus</w:t>
      </w:r>
      <w:proofErr w:type="spellEnd"/>
      <w:r>
        <w:t xml:space="preserve"> tem no seu portfólio clientes de mais de vinte e cinco países, empresas de referência nos setores das telecomunicações e financeiro que, pela natureza do seu negócio, têm elevadas exigências na segurança da sua informação e na proteção dos seus dados pessoais, para as quais fornece serviços de integração de sistemas, utilizando tecnologias de ponta, com aposta nos segmentos de Digital e </w:t>
      </w:r>
      <w:proofErr w:type="spellStart"/>
      <w:r>
        <w:t>Cognitive</w:t>
      </w:r>
      <w:proofErr w:type="spellEnd"/>
      <w:r>
        <w:t>. Para o sucesso de toda a operação foram envolvidas as várias áreas da organização que contribuíram para a respetiva normalização das práticas de segurança da informação e proteção de dados pessoais.</w:t>
      </w:r>
    </w:p>
    <w:p w14:paraId="431DECF8" w14:textId="77777777" w:rsidR="00515105" w:rsidRDefault="00515105" w:rsidP="00515105">
      <w:pPr>
        <w:spacing w:line="360" w:lineRule="auto"/>
        <w:jc w:val="both"/>
      </w:pPr>
    </w:p>
    <w:p w14:paraId="6E18B8E3" w14:textId="77777777" w:rsidR="00515105" w:rsidRDefault="00515105" w:rsidP="00515105">
      <w:pPr>
        <w:spacing w:line="360" w:lineRule="auto"/>
        <w:jc w:val="both"/>
      </w:pPr>
      <w:r>
        <w:t xml:space="preserve">De acordo com </w:t>
      </w:r>
      <w:r>
        <w:rPr>
          <w:b/>
          <w:bCs/>
        </w:rPr>
        <w:t xml:space="preserve">Luís Anselmo, </w:t>
      </w:r>
      <w:proofErr w:type="spellStart"/>
      <w:r>
        <w:rPr>
          <w:b/>
          <w:bCs/>
        </w:rPr>
        <w:t>Information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Security</w:t>
      </w:r>
      <w:proofErr w:type="spellEnd"/>
      <w:r>
        <w:rPr>
          <w:b/>
          <w:bCs/>
        </w:rPr>
        <w:t xml:space="preserve"> Manager da </w:t>
      </w:r>
      <w:proofErr w:type="spellStart"/>
      <w:r>
        <w:rPr>
          <w:b/>
          <w:bCs/>
        </w:rPr>
        <w:t>Celfocus</w:t>
      </w:r>
      <w:proofErr w:type="spellEnd"/>
      <w:r>
        <w:rPr>
          <w:b/>
          <w:bCs/>
        </w:rPr>
        <w:t xml:space="preserve">, </w:t>
      </w:r>
      <w:r>
        <w:t>“</w:t>
      </w:r>
      <w:r>
        <w:rPr>
          <w:i/>
          <w:iCs/>
        </w:rPr>
        <w:t xml:space="preserve">a segurança de informação e a proteção de dados têm um papel cada vez mais relevante na agenda dos decisores das organizações. Na </w:t>
      </w:r>
      <w:proofErr w:type="spellStart"/>
      <w:r>
        <w:rPr>
          <w:i/>
          <w:iCs/>
        </w:rPr>
        <w:t>Celfocus</w:t>
      </w:r>
      <w:proofErr w:type="spellEnd"/>
      <w:r>
        <w:rPr>
          <w:i/>
          <w:iCs/>
        </w:rPr>
        <w:t xml:space="preserve"> estamos conscientes da relevância destes temas, por isso, apesar de já termos todos os processos implementados com vista a cumprir com os requisitos de segurança e proteção de dados pessoais, avançamos com a certificação, junto da APCER. É uma forma de nos comprometermos inequivocamente com aquilo que é mais importante para os nossos </w:t>
      </w:r>
      <w:proofErr w:type="spellStart"/>
      <w:r>
        <w:rPr>
          <w:i/>
          <w:iCs/>
        </w:rPr>
        <w:t>stakeholders</w:t>
      </w:r>
      <w:proofErr w:type="spellEnd"/>
      <w:r>
        <w:rPr>
          <w:i/>
          <w:iCs/>
        </w:rPr>
        <w:t xml:space="preserve"> – a proteção da sua informação”, </w:t>
      </w:r>
      <w:r>
        <w:t>conclui.</w:t>
      </w:r>
    </w:p>
    <w:p w14:paraId="4579D1A7" w14:textId="77777777" w:rsidR="00515105" w:rsidRDefault="00515105" w:rsidP="00515105">
      <w:pPr>
        <w:spacing w:line="360" w:lineRule="auto"/>
        <w:jc w:val="both"/>
      </w:pPr>
    </w:p>
    <w:p w14:paraId="6D6CD0CD" w14:textId="77777777" w:rsidR="00515105" w:rsidRDefault="00515105" w:rsidP="00515105">
      <w:pPr>
        <w:spacing w:line="360" w:lineRule="auto"/>
        <w:jc w:val="both"/>
      </w:pPr>
      <w:r>
        <w:t xml:space="preserve">No caso da norma ISO/IEC 27001:2013, a sua adoção prendeu-se essencialmente com o facto de esta ser reconhecida pela maioria dos clientes da empresa, facilitando o trabalho com as suas equipas e sobretudo estabelecendo um padrão para o comportamento de segurança de informação nas atividades desenvolvidas pelas equipas da </w:t>
      </w:r>
      <w:proofErr w:type="spellStart"/>
      <w:r>
        <w:t>Celfocus</w:t>
      </w:r>
      <w:proofErr w:type="spellEnd"/>
      <w:r>
        <w:t>.</w:t>
      </w:r>
    </w:p>
    <w:p w14:paraId="02934036" w14:textId="77777777" w:rsidR="00515105" w:rsidRDefault="00515105" w:rsidP="00515105">
      <w:pPr>
        <w:spacing w:line="360" w:lineRule="auto"/>
        <w:jc w:val="both"/>
      </w:pPr>
    </w:p>
    <w:p w14:paraId="66131548" w14:textId="77777777" w:rsidR="00515105" w:rsidRDefault="00515105" w:rsidP="00515105">
      <w:pPr>
        <w:spacing w:line="360" w:lineRule="auto"/>
        <w:jc w:val="both"/>
      </w:pPr>
      <w:r>
        <w:t>Adicionalmente, dada a importância da proteção dos dados pessoais, quer internamente, quer por parte de clientes, foi adotada a norma ISO/IEC 27701:2019, cujos requisitos garantem um tratamento seguro dos dados pessoais, em conformidade com Regulamento Geral de Proteção de Dados (RGPD), bem como o cumprimento dos requisitos legais e regulamentares aplicáveis nas diversas geografias em que a empresa atua.</w:t>
      </w:r>
    </w:p>
    <w:p w14:paraId="052457CF" w14:textId="77777777" w:rsidR="00515105" w:rsidRDefault="00515105" w:rsidP="00515105">
      <w:pPr>
        <w:spacing w:line="360" w:lineRule="auto"/>
        <w:jc w:val="both"/>
      </w:pPr>
    </w:p>
    <w:p w14:paraId="5E4952D9" w14:textId="77777777" w:rsidR="00515105" w:rsidRDefault="00515105" w:rsidP="00515105">
      <w:pPr>
        <w:spacing w:line="360" w:lineRule="auto"/>
        <w:jc w:val="both"/>
      </w:pPr>
      <w:r>
        <w:t xml:space="preserve">A escolha da APCER resultou do facto de ser a entidade certificadora das restantes certificações detidas pela </w:t>
      </w:r>
      <w:proofErr w:type="spellStart"/>
      <w:r>
        <w:t>Celfocus</w:t>
      </w:r>
      <w:proofErr w:type="spellEnd"/>
      <w:r>
        <w:t xml:space="preserve"> (ISO 9001, ISO 14001 e ISO 45001) e por ser uma referência em Portugal. A 1ª fase da auditoria de concessão foi realizada em maio e, dada a maturidade dos Sistemas de Gestão da Segurança da Informação e da Privacidade, a 2ª fase foi realizada logo em junho e o processo ficou concluído com a emissão dos certificados em julho.</w:t>
      </w:r>
    </w:p>
    <w:p w14:paraId="3DFC46F1" w14:textId="77777777" w:rsidR="00515105" w:rsidRDefault="00515105" w:rsidP="00515105">
      <w:pPr>
        <w:spacing w:line="360" w:lineRule="auto"/>
        <w:jc w:val="both"/>
      </w:pPr>
    </w:p>
    <w:p w14:paraId="123A6BE9" w14:textId="77777777" w:rsidR="00515105" w:rsidRDefault="00515105" w:rsidP="00515105">
      <w:pPr>
        <w:spacing w:line="360" w:lineRule="auto"/>
        <w:jc w:val="both"/>
      </w:pPr>
      <w:r>
        <w:t>A obtenção destas certificações vem reforçar a confiança de clientes, parceiros, fornecedores e colaboradores.</w:t>
      </w:r>
    </w:p>
    <w:p w14:paraId="664A93BF" w14:textId="77777777" w:rsidR="00515105" w:rsidRDefault="00515105" w:rsidP="00515105">
      <w:pPr>
        <w:spacing w:after="120" w:line="240" w:lineRule="auto"/>
        <w:jc w:val="both"/>
        <w:rPr>
          <w:b/>
          <w:bCs/>
          <w:color w:val="FF0000"/>
          <w:sz w:val="18"/>
          <w:szCs w:val="18"/>
        </w:rPr>
      </w:pPr>
    </w:p>
    <w:p w14:paraId="5612F8E0" w14:textId="77777777" w:rsidR="00515105" w:rsidRDefault="00515105" w:rsidP="00515105">
      <w:pPr>
        <w:spacing w:line="360" w:lineRule="auto"/>
        <w:jc w:val="both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 xml:space="preserve">Sobre a </w:t>
      </w:r>
      <w:proofErr w:type="spellStart"/>
      <w:r>
        <w:rPr>
          <w:b/>
          <w:bCs/>
          <w:color w:val="FF0000"/>
          <w:sz w:val="18"/>
          <w:szCs w:val="18"/>
        </w:rPr>
        <w:t>Celfocus</w:t>
      </w:r>
      <w:proofErr w:type="spellEnd"/>
      <w:r>
        <w:rPr>
          <w:b/>
          <w:bCs/>
          <w:color w:val="FF0000"/>
          <w:sz w:val="18"/>
          <w:szCs w:val="18"/>
        </w:rPr>
        <w:t>:</w:t>
      </w:r>
    </w:p>
    <w:p w14:paraId="30E29832" w14:textId="77777777" w:rsidR="00515105" w:rsidRDefault="00515105" w:rsidP="00515105">
      <w:pPr>
        <w:autoSpaceDE w:val="0"/>
        <w:autoSpaceDN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Formada em 2000, a </w:t>
      </w:r>
      <w:proofErr w:type="spellStart"/>
      <w:r>
        <w:rPr>
          <w:sz w:val="18"/>
          <w:szCs w:val="18"/>
        </w:rPr>
        <w:t>Celfocus</w:t>
      </w:r>
      <w:proofErr w:type="spellEnd"/>
      <w:r>
        <w:rPr>
          <w:sz w:val="18"/>
          <w:szCs w:val="18"/>
        </w:rPr>
        <w:t xml:space="preserve"> é uma empresa do Grupo Novabase. A </w:t>
      </w:r>
      <w:proofErr w:type="spellStart"/>
      <w:r>
        <w:rPr>
          <w:sz w:val="18"/>
          <w:szCs w:val="18"/>
        </w:rPr>
        <w:t>Celfocus</w:t>
      </w:r>
      <w:proofErr w:type="spellEnd"/>
      <w:r>
        <w:rPr>
          <w:sz w:val="18"/>
          <w:szCs w:val="18"/>
        </w:rPr>
        <w:t xml:space="preserve"> desenvolve produtos e soluções na área da Transformação Digital, prestando serviços de consultoria e de integração de sistemas na Europa e Médio Oriente, em setores como o das Telecomunicações e dos Serviços Financeiros, entre outros. </w:t>
      </w:r>
    </w:p>
    <w:p w14:paraId="7FF58270" w14:textId="77777777" w:rsidR="00515105" w:rsidRDefault="00515105" w:rsidP="00515105">
      <w:pPr>
        <w:autoSpaceDE w:val="0"/>
        <w:autoSpaceDN w:val="0"/>
        <w:spacing w:line="360" w:lineRule="auto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Mais informações em  </w:t>
      </w:r>
      <w:hyperlink r:id="rId10" w:history="1">
        <w:r>
          <w:rPr>
            <w:rStyle w:val="Hiperligao"/>
            <w:sz w:val="18"/>
            <w:szCs w:val="18"/>
          </w:rPr>
          <w:t>www.celfocus.com</w:t>
        </w:r>
      </w:hyperlink>
      <w:r>
        <w:rPr>
          <w:sz w:val="18"/>
          <w:szCs w:val="18"/>
        </w:rPr>
        <w:t xml:space="preserve">. </w:t>
      </w:r>
    </w:p>
    <w:p w14:paraId="41FDEB76" w14:textId="298AB265" w:rsidR="004F3B51" w:rsidRPr="00B33954" w:rsidRDefault="004F3B51" w:rsidP="00515105">
      <w:pPr>
        <w:spacing w:line="360" w:lineRule="auto"/>
        <w:jc w:val="center"/>
        <w:rPr>
          <w:color w:val="000000"/>
          <w:sz w:val="18"/>
          <w:szCs w:val="18"/>
        </w:rPr>
      </w:pPr>
    </w:p>
    <w:sectPr w:rsidR="004F3B51" w:rsidRPr="00B33954" w:rsidSect="004F3B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896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96069D7"/>
    <w:multiLevelType w:val="hybridMultilevel"/>
    <w:tmpl w:val="6862F4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01009"/>
    <w:multiLevelType w:val="hybridMultilevel"/>
    <w:tmpl w:val="A532F3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B0EC6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08B0C12"/>
    <w:multiLevelType w:val="hybridMultilevel"/>
    <w:tmpl w:val="62AA9FC4"/>
    <w:lvl w:ilvl="0" w:tplc="AF304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06DC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8E0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2A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6A2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A8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81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7662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422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35FD6"/>
    <w:multiLevelType w:val="hybridMultilevel"/>
    <w:tmpl w:val="A540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63907"/>
    <w:multiLevelType w:val="hybridMultilevel"/>
    <w:tmpl w:val="1C6A86CC"/>
    <w:lvl w:ilvl="0" w:tplc="DF288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25138"/>
    <w:multiLevelType w:val="hybridMultilevel"/>
    <w:tmpl w:val="4776EE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93E06"/>
    <w:multiLevelType w:val="hybridMultilevel"/>
    <w:tmpl w:val="722A32D6"/>
    <w:lvl w:ilvl="0" w:tplc="DF288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5584E"/>
    <w:multiLevelType w:val="hybridMultilevel"/>
    <w:tmpl w:val="B21EDA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76F4C"/>
    <w:multiLevelType w:val="hybridMultilevel"/>
    <w:tmpl w:val="FBBAD02A"/>
    <w:lvl w:ilvl="0" w:tplc="08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61BE0F1B"/>
    <w:multiLevelType w:val="hybridMultilevel"/>
    <w:tmpl w:val="5A40D114"/>
    <w:lvl w:ilvl="0" w:tplc="DF288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B77A2"/>
    <w:multiLevelType w:val="hybridMultilevel"/>
    <w:tmpl w:val="8634F9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B179A"/>
    <w:multiLevelType w:val="hybridMultilevel"/>
    <w:tmpl w:val="698A3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05404"/>
    <w:multiLevelType w:val="hybridMultilevel"/>
    <w:tmpl w:val="B42A4F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E0364"/>
    <w:multiLevelType w:val="hybridMultilevel"/>
    <w:tmpl w:val="826E3C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002964">
    <w:abstractNumId w:val="4"/>
  </w:num>
  <w:num w:numId="2" w16cid:durableId="1975522030">
    <w:abstractNumId w:val="2"/>
  </w:num>
  <w:num w:numId="3" w16cid:durableId="1806241043">
    <w:abstractNumId w:val="13"/>
  </w:num>
  <w:num w:numId="4" w16cid:durableId="704251860">
    <w:abstractNumId w:val="12"/>
  </w:num>
  <w:num w:numId="5" w16cid:durableId="299457958">
    <w:abstractNumId w:val="9"/>
  </w:num>
  <w:num w:numId="6" w16cid:durableId="1862359494">
    <w:abstractNumId w:val="7"/>
  </w:num>
  <w:num w:numId="7" w16cid:durableId="718625306">
    <w:abstractNumId w:val="3"/>
  </w:num>
  <w:num w:numId="8" w16cid:durableId="1553418738">
    <w:abstractNumId w:val="0"/>
  </w:num>
  <w:num w:numId="9" w16cid:durableId="1549222155">
    <w:abstractNumId w:val="1"/>
  </w:num>
  <w:num w:numId="10" w16cid:durableId="1257902176">
    <w:abstractNumId w:val="6"/>
  </w:num>
  <w:num w:numId="11" w16cid:durableId="272714855">
    <w:abstractNumId w:val="11"/>
  </w:num>
  <w:num w:numId="12" w16cid:durableId="400640">
    <w:abstractNumId w:val="8"/>
  </w:num>
  <w:num w:numId="13" w16cid:durableId="989945443">
    <w:abstractNumId w:val="15"/>
  </w:num>
  <w:num w:numId="14" w16cid:durableId="1943295683">
    <w:abstractNumId w:val="5"/>
  </w:num>
  <w:num w:numId="15" w16cid:durableId="1394347317">
    <w:abstractNumId w:val="14"/>
  </w:num>
  <w:num w:numId="16" w16cid:durableId="14286918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16"/>
    <w:rsid w:val="00000B85"/>
    <w:rsid w:val="00002068"/>
    <w:rsid w:val="00003D52"/>
    <w:rsid w:val="000147A9"/>
    <w:rsid w:val="000245CE"/>
    <w:rsid w:val="00024757"/>
    <w:rsid w:val="00024E4E"/>
    <w:rsid w:val="00026FEE"/>
    <w:rsid w:val="00027BB3"/>
    <w:rsid w:val="00032A52"/>
    <w:rsid w:val="00033835"/>
    <w:rsid w:val="000341B1"/>
    <w:rsid w:val="00044525"/>
    <w:rsid w:val="000518F5"/>
    <w:rsid w:val="00052216"/>
    <w:rsid w:val="000611ED"/>
    <w:rsid w:val="00062C48"/>
    <w:rsid w:val="00067F4B"/>
    <w:rsid w:val="00070294"/>
    <w:rsid w:val="00072016"/>
    <w:rsid w:val="00073CC1"/>
    <w:rsid w:val="00074145"/>
    <w:rsid w:val="00075647"/>
    <w:rsid w:val="0007611E"/>
    <w:rsid w:val="000960D0"/>
    <w:rsid w:val="00096350"/>
    <w:rsid w:val="000A2DBA"/>
    <w:rsid w:val="000B3138"/>
    <w:rsid w:val="000D5D75"/>
    <w:rsid w:val="000E1538"/>
    <w:rsid w:val="000E1DB8"/>
    <w:rsid w:val="000E31F3"/>
    <w:rsid w:val="000E5C4D"/>
    <w:rsid w:val="000F60B9"/>
    <w:rsid w:val="000F7A8D"/>
    <w:rsid w:val="00104B6E"/>
    <w:rsid w:val="00107A97"/>
    <w:rsid w:val="00115E70"/>
    <w:rsid w:val="00124956"/>
    <w:rsid w:val="0012545C"/>
    <w:rsid w:val="0012753C"/>
    <w:rsid w:val="00131E3A"/>
    <w:rsid w:val="0013376C"/>
    <w:rsid w:val="00134061"/>
    <w:rsid w:val="00142216"/>
    <w:rsid w:val="0014242B"/>
    <w:rsid w:val="00144E1F"/>
    <w:rsid w:val="001463E9"/>
    <w:rsid w:val="001467B4"/>
    <w:rsid w:val="00147743"/>
    <w:rsid w:val="00154C88"/>
    <w:rsid w:val="00155488"/>
    <w:rsid w:val="00156FE1"/>
    <w:rsid w:val="00157183"/>
    <w:rsid w:val="00157D69"/>
    <w:rsid w:val="00160D44"/>
    <w:rsid w:val="0016215C"/>
    <w:rsid w:val="001632B1"/>
    <w:rsid w:val="00163641"/>
    <w:rsid w:val="00163D8B"/>
    <w:rsid w:val="00166365"/>
    <w:rsid w:val="001665ED"/>
    <w:rsid w:val="001716A0"/>
    <w:rsid w:val="00173BB4"/>
    <w:rsid w:val="001756F0"/>
    <w:rsid w:val="00180D9D"/>
    <w:rsid w:val="0018145F"/>
    <w:rsid w:val="00183002"/>
    <w:rsid w:val="00183AC4"/>
    <w:rsid w:val="00185CA0"/>
    <w:rsid w:val="0018704D"/>
    <w:rsid w:val="001916C4"/>
    <w:rsid w:val="00191855"/>
    <w:rsid w:val="00192D60"/>
    <w:rsid w:val="001948AC"/>
    <w:rsid w:val="00194E31"/>
    <w:rsid w:val="00195EE2"/>
    <w:rsid w:val="001965DD"/>
    <w:rsid w:val="001A080E"/>
    <w:rsid w:val="001A237E"/>
    <w:rsid w:val="001A3664"/>
    <w:rsid w:val="001A3C2E"/>
    <w:rsid w:val="001A424F"/>
    <w:rsid w:val="001A77FD"/>
    <w:rsid w:val="001B0BD0"/>
    <w:rsid w:val="001B7082"/>
    <w:rsid w:val="001C6868"/>
    <w:rsid w:val="001C6FBE"/>
    <w:rsid w:val="001C73B5"/>
    <w:rsid w:val="001C7FFB"/>
    <w:rsid w:val="001D0C6B"/>
    <w:rsid w:val="001D6316"/>
    <w:rsid w:val="001D6541"/>
    <w:rsid w:val="001D7681"/>
    <w:rsid w:val="001E6E71"/>
    <w:rsid w:val="001F34FA"/>
    <w:rsid w:val="001F3789"/>
    <w:rsid w:val="00212775"/>
    <w:rsid w:val="002130ED"/>
    <w:rsid w:val="00213918"/>
    <w:rsid w:val="002209B3"/>
    <w:rsid w:val="00224F00"/>
    <w:rsid w:val="002400F5"/>
    <w:rsid w:val="00240D35"/>
    <w:rsid w:val="00241F5B"/>
    <w:rsid w:val="002422E7"/>
    <w:rsid w:val="0024350B"/>
    <w:rsid w:val="00246253"/>
    <w:rsid w:val="002474C1"/>
    <w:rsid w:val="002555EC"/>
    <w:rsid w:val="00255C79"/>
    <w:rsid w:val="00257D03"/>
    <w:rsid w:val="00257E52"/>
    <w:rsid w:val="002602C2"/>
    <w:rsid w:val="00264349"/>
    <w:rsid w:val="00265250"/>
    <w:rsid w:val="002679B1"/>
    <w:rsid w:val="002701FB"/>
    <w:rsid w:val="00276207"/>
    <w:rsid w:val="002953D4"/>
    <w:rsid w:val="0029660B"/>
    <w:rsid w:val="002A1A8E"/>
    <w:rsid w:val="002A242E"/>
    <w:rsid w:val="002A3E1E"/>
    <w:rsid w:val="002B6B7C"/>
    <w:rsid w:val="002C0AD7"/>
    <w:rsid w:val="002C5417"/>
    <w:rsid w:val="002C5F94"/>
    <w:rsid w:val="002D3BBA"/>
    <w:rsid w:val="002D556C"/>
    <w:rsid w:val="002E32B2"/>
    <w:rsid w:val="002E3B5C"/>
    <w:rsid w:val="002E4D50"/>
    <w:rsid w:val="002E62E9"/>
    <w:rsid w:val="002F1890"/>
    <w:rsid w:val="00303711"/>
    <w:rsid w:val="003040A7"/>
    <w:rsid w:val="00307F3C"/>
    <w:rsid w:val="00314DBD"/>
    <w:rsid w:val="00314E09"/>
    <w:rsid w:val="003222D1"/>
    <w:rsid w:val="0032477E"/>
    <w:rsid w:val="00324D5D"/>
    <w:rsid w:val="00330ACD"/>
    <w:rsid w:val="003311AE"/>
    <w:rsid w:val="003312E1"/>
    <w:rsid w:val="00332EFD"/>
    <w:rsid w:val="00333B83"/>
    <w:rsid w:val="003362D1"/>
    <w:rsid w:val="003404A5"/>
    <w:rsid w:val="003430BA"/>
    <w:rsid w:val="003476C2"/>
    <w:rsid w:val="00363260"/>
    <w:rsid w:val="00366447"/>
    <w:rsid w:val="003751A1"/>
    <w:rsid w:val="00387932"/>
    <w:rsid w:val="00390A16"/>
    <w:rsid w:val="00391A89"/>
    <w:rsid w:val="00393A8E"/>
    <w:rsid w:val="00394091"/>
    <w:rsid w:val="0039444B"/>
    <w:rsid w:val="003A26F8"/>
    <w:rsid w:val="003A2E9B"/>
    <w:rsid w:val="003B038C"/>
    <w:rsid w:val="003B6B2F"/>
    <w:rsid w:val="003C05B0"/>
    <w:rsid w:val="003C0D7E"/>
    <w:rsid w:val="003D33F9"/>
    <w:rsid w:val="003D4150"/>
    <w:rsid w:val="003E0FA8"/>
    <w:rsid w:val="003E18A0"/>
    <w:rsid w:val="003E2190"/>
    <w:rsid w:val="003F3FDB"/>
    <w:rsid w:val="0040110E"/>
    <w:rsid w:val="0040160F"/>
    <w:rsid w:val="00401BD9"/>
    <w:rsid w:val="00403702"/>
    <w:rsid w:val="004059DC"/>
    <w:rsid w:val="00413E40"/>
    <w:rsid w:val="004167D7"/>
    <w:rsid w:val="00416C2A"/>
    <w:rsid w:val="0042060A"/>
    <w:rsid w:val="00426E5F"/>
    <w:rsid w:val="004335BC"/>
    <w:rsid w:val="004363D2"/>
    <w:rsid w:val="0043720E"/>
    <w:rsid w:val="004378B7"/>
    <w:rsid w:val="00437CAA"/>
    <w:rsid w:val="00440139"/>
    <w:rsid w:val="00442ACF"/>
    <w:rsid w:val="00447E21"/>
    <w:rsid w:val="0045259C"/>
    <w:rsid w:val="0046569E"/>
    <w:rsid w:val="0047219D"/>
    <w:rsid w:val="004766C7"/>
    <w:rsid w:val="00480C5F"/>
    <w:rsid w:val="0048382F"/>
    <w:rsid w:val="00484DDB"/>
    <w:rsid w:val="00485AED"/>
    <w:rsid w:val="00486606"/>
    <w:rsid w:val="004910F6"/>
    <w:rsid w:val="004A13B7"/>
    <w:rsid w:val="004A1E49"/>
    <w:rsid w:val="004A49ED"/>
    <w:rsid w:val="004A6F7A"/>
    <w:rsid w:val="004B0520"/>
    <w:rsid w:val="004B1B18"/>
    <w:rsid w:val="004B6046"/>
    <w:rsid w:val="004B61DB"/>
    <w:rsid w:val="004C36C5"/>
    <w:rsid w:val="004D5613"/>
    <w:rsid w:val="004D7014"/>
    <w:rsid w:val="004F3B51"/>
    <w:rsid w:val="004F6776"/>
    <w:rsid w:val="004F692C"/>
    <w:rsid w:val="00505E2C"/>
    <w:rsid w:val="005101C2"/>
    <w:rsid w:val="00515105"/>
    <w:rsid w:val="005154D4"/>
    <w:rsid w:val="00515C95"/>
    <w:rsid w:val="005162CA"/>
    <w:rsid w:val="00527939"/>
    <w:rsid w:val="00532B88"/>
    <w:rsid w:val="005330D6"/>
    <w:rsid w:val="0054164E"/>
    <w:rsid w:val="005421BF"/>
    <w:rsid w:val="00542D94"/>
    <w:rsid w:val="00544F4A"/>
    <w:rsid w:val="00550226"/>
    <w:rsid w:val="00567651"/>
    <w:rsid w:val="00573EF8"/>
    <w:rsid w:val="005763B4"/>
    <w:rsid w:val="005831C1"/>
    <w:rsid w:val="005908F5"/>
    <w:rsid w:val="00590DB3"/>
    <w:rsid w:val="005952C5"/>
    <w:rsid w:val="005A59ED"/>
    <w:rsid w:val="005A6313"/>
    <w:rsid w:val="005B23D1"/>
    <w:rsid w:val="005B2E5B"/>
    <w:rsid w:val="005C26FD"/>
    <w:rsid w:val="005C6DB5"/>
    <w:rsid w:val="005D1D09"/>
    <w:rsid w:val="005D5A86"/>
    <w:rsid w:val="005E19F2"/>
    <w:rsid w:val="005E7709"/>
    <w:rsid w:val="005F4ABE"/>
    <w:rsid w:val="005F5384"/>
    <w:rsid w:val="005F6A9B"/>
    <w:rsid w:val="00600D92"/>
    <w:rsid w:val="0060358F"/>
    <w:rsid w:val="0060491F"/>
    <w:rsid w:val="006052C1"/>
    <w:rsid w:val="00605D4C"/>
    <w:rsid w:val="00610417"/>
    <w:rsid w:val="00615387"/>
    <w:rsid w:val="00617882"/>
    <w:rsid w:val="00624A58"/>
    <w:rsid w:val="00624AD6"/>
    <w:rsid w:val="0063000E"/>
    <w:rsid w:val="00633F05"/>
    <w:rsid w:val="00637DBF"/>
    <w:rsid w:val="00642354"/>
    <w:rsid w:val="00647266"/>
    <w:rsid w:val="0066160B"/>
    <w:rsid w:val="00661E26"/>
    <w:rsid w:val="00665547"/>
    <w:rsid w:val="0066746D"/>
    <w:rsid w:val="00676EE7"/>
    <w:rsid w:val="0067706B"/>
    <w:rsid w:val="00684123"/>
    <w:rsid w:val="00686CD5"/>
    <w:rsid w:val="006927C0"/>
    <w:rsid w:val="006946F4"/>
    <w:rsid w:val="00694F15"/>
    <w:rsid w:val="0069518A"/>
    <w:rsid w:val="00695FC8"/>
    <w:rsid w:val="006971DD"/>
    <w:rsid w:val="0069728F"/>
    <w:rsid w:val="006A0DFF"/>
    <w:rsid w:val="006A34D2"/>
    <w:rsid w:val="006A4F80"/>
    <w:rsid w:val="006A5473"/>
    <w:rsid w:val="006A6B01"/>
    <w:rsid w:val="006A7D0E"/>
    <w:rsid w:val="006B5198"/>
    <w:rsid w:val="006B6D5F"/>
    <w:rsid w:val="006C4E86"/>
    <w:rsid w:val="006C552F"/>
    <w:rsid w:val="006C6E08"/>
    <w:rsid w:val="006D050B"/>
    <w:rsid w:val="006D1760"/>
    <w:rsid w:val="006D1B60"/>
    <w:rsid w:val="006D3FC8"/>
    <w:rsid w:val="006D53B2"/>
    <w:rsid w:val="006D6841"/>
    <w:rsid w:val="006D688C"/>
    <w:rsid w:val="006E0305"/>
    <w:rsid w:val="006E341F"/>
    <w:rsid w:val="0070065D"/>
    <w:rsid w:val="007016E9"/>
    <w:rsid w:val="00705531"/>
    <w:rsid w:val="00705A74"/>
    <w:rsid w:val="00707FE1"/>
    <w:rsid w:val="00711448"/>
    <w:rsid w:val="0071173B"/>
    <w:rsid w:val="007128FD"/>
    <w:rsid w:val="00714865"/>
    <w:rsid w:val="0071605A"/>
    <w:rsid w:val="00716112"/>
    <w:rsid w:val="00717B7A"/>
    <w:rsid w:val="00720130"/>
    <w:rsid w:val="00721D41"/>
    <w:rsid w:val="00723390"/>
    <w:rsid w:val="0072354B"/>
    <w:rsid w:val="0073591D"/>
    <w:rsid w:val="00750269"/>
    <w:rsid w:val="00750DA0"/>
    <w:rsid w:val="007570EA"/>
    <w:rsid w:val="00761ACA"/>
    <w:rsid w:val="007654B6"/>
    <w:rsid w:val="00765B56"/>
    <w:rsid w:val="00770626"/>
    <w:rsid w:val="00771F89"/>
    <w:rsid w:val="00781814"/>
    <w:rsid w:val="00782F9B"/>
    <w:rsid w:val="00786ED1"/>
    <w:rsid w:val="00787456"/>
    <w:rsid w:val="00787FE8"/>
    <w:rsid w:val="00791F08"/>
    <w:rsid w:val="007A0DB1"/>
    <w:rsid w:val="007A14E8"/>
    <w:rsid w:val="007A174D"/>
    <w:rsid w:val="007A1915"/>
    <w:rsid w:val="007A1D55"/>
    <w:rsid w:val="007A4A3F"/>
    <w:rsid w:val="007A5AE5"/>
    <w:rsid w:val="007B481D"/>
    <w:rsid w:val="007C5E26"/>
    <w:rsid w:val="007D011D"/>
    <w:rsid w:val="007E1F20"/>
    <w:rsid w:val="007E36B3"/>
    <w:rsid w:val="007E4C23"/>
    <w:rsid w:val="00801DC4"/>
    <w:rsid w:val="00804216"/>
    <w:rsid w:val="0080664A"/>
    <w:rsid w:val="00806751"/>
    <w:rsid w:val="008100D2"/>
    <w:rsid w:val="00810EF2"/>
    <w:rsid w:val="00813E31"/>
    <w:rsid w:val="00814854"/>
    <w:rsid w:val="00827278"/>
    <w:rsid w:val="00830399"/>
    <w:rsid w:val="0083629A"/>
    <w:rsid w:val="008403CB"/>
    <w:rsid w:val="0084138C"/>
    <w:rsid w:val="00842F48"/>
    <w:rsid w:val="0085227B"/>
    <w:rsid w:val="00852F89"/>
    <w:rsid w:val="00853DDE"/>
    <w:rsid w:val="008546B3"/>
    <w:rsid w:val="008548BA"/>
    <w:rsid w:val="008557F4"/>
    <w:rsid w:val="008619DC"/>
    <w:rsid w:val="00861F64"/>
    <w:rsid w:val="0087405D"/>
    <w:rsid w:val="008752AD"/>
    <w:rsid w:val="008768EC"/>
    <w:rsid w:val="0088185C"/>
    <w:rsid w:val="00882980"/>
    <w:rsid w:val="0088619C"/>
    <w:rsid w:val="0089036B"/>
    <w:rsid w:val="0089147C"/>
    <w:rsid w:val="008A2F29"/>
    <w:rsid w:val="008A3921"/>
    <w:rsid w:val="008A792E"/>
    <w:rsid w:val="008B048C"/>
    <w:rsid w:val="008B2620"/>
    <w:rsid w:val="008B67FB"/>
    <w:rsid w:val="008B6E63"/>
    <w:rsid w:val="008C3D70"/>
    <w:rsid w:val="008C43D6"/>
    <w:rsid w:val="008C6451"/>
    <w:rsid w:val="008D25F3"/>
    <w:rsid w:val="008D7E56"/>
    <w:rsid w:val="008E43FD"/>
    <w:rsid w:val="008E6AFA"/>
    <w:rsid w:val="008F2BBB"/>
    <w:rsid w:val="008F2C5D"/>
    <w:rsid w:val="008F3F29"/>
    <w:rsid w:val="00907AE3"/>
    <w:rsid w:val="009110B2"/>
    <w:rsid w:val="009133B8"/>
    <w:rsid w:val="00914A43"/>
    <w:rsid w:val="0091691D"/>
    <w:rsid w:val="00917C65"/>
    <w:rsid w:val="00924C00"/>
    <w:rsid w:val="00926074"/>
    <w:rsid w:val="00926B38"/>
    <w:rsid w:val="00935D72"/>
    <w:rsid w:val="00940A56"/>
    <w:rsid w:val="00940AE3"/>
    <w:rsid w:val="0094312F"/>
    <w:rsid w:val="00943C74"/>
    <w:rsid w:val="009456C5"/>
    <w:rsid w:val="0094682C"/>
    <w:rsid w:val="00947263"/>
    <w:rsid w:val="00951152"/>
    <w:rsid w:val="00951DFE"/>
    <w:rsid w:val="00953B76"/>
    <w:rsid w:val="00960AE3"/>
    <w:rsid w:val="00961AA5"/>
    <w:rsid w:val="009660F8"/>
    <w:rsid w:val="009672E4"/>
    <w:rsid w:val="009726E9"/>
    <w:rsid w:val="0097380C"/>
    <w:rsid w:val="00982285"/>
    <w:rsid w:val="0098362C"/>
    <w:rsid w:val="00983F62"/>
    <w:rsid w:val="00990BFF"/>
    <w:rsid w:val="0099506A"/>
    <w:rsid w:val="009A261C"/>
    <w:rsid w:val="009C0AE5"/>
    <w:rsid w:val="009C3349"/>
    <w:rsid w:val="009C50FC"/>
    <w:rsid w:val="009D084B"/>
    <w:rsid w:val="009D163B"/>
    <w:rsid w:val="009E6D06"/>
    <w:rsid w:val="009F013C"/>
    <w:rsid w:val="009F3337"/>
    <w:rsid w:val="009F4E13"/>
    <w:rsid w:val="00A00DFB"/>
    <w:rsid w:val="00A0296C"/>
    <w:rsid w:val="00A02C01"/>
    <w:rsid w:val="00A06E02"/>
    <w:rsid w:val="00A077CF"/>
    <w:rsid w:val="00A1491C"/>
    <w:rsid w:val="00A177A1"/>
    <w:rsid w:val="00A17A79"/>
    <w:rsid w:val="00A25334"/>
    <w:rsid w:val="00A45C1B"/>
    <w:rsid w:val="00A56A52"/>
    <w:rsid w:val="00A677B4"/>
    <w:rsid w:val="00A7753A"/>
    <w:rsid w:val="00A803AB"/>
    <w:rsid w:val="00A85354"/>
    <w:rsid w:val="00A90DE7"/>
    <w:rsid w:val="00A92010"/>
    <w:rsid w:val="00A9215C"/>
    <w:rsid w:val="00A92A20"/>
    <w:rsid w:val="00A942F0"/>
    <w:rsid w:val="00A948EA"/>
    <w:rsid w:val="00AA0F53"/>
    <w:rsid w:val="00AA1DEF"/>
    <w:rsid w:val="00AB55D5"/>
    <w:rsid w:val="00AB5FAE"/>
    <w:rsid w:val="00AB7963"/>
    <w:rsid w:val="00AB7D16"/>
    <w:rsid w:val="00AC0BED"/>
    <w:rsid w:val="00AC21B3"/>
    <w:rsid w:val="00AC29E8"/>
    <w:rsid w:val="00AC401F"/>
    <w:rsid w:val="00AD060A"/>
    <w:rsid w:val="00AD4BE5"/>
    <w:rsid w:val="00AD57CF"/>
    <w:rsid w:val="00AD776E"/>
    <w:rsid w:val="00AE0C7D"/>
    <w:rsid w:val="00AE2F06"/>
    <w:rsid w:val="00AE4275"/>
    <w:rsid w:val="00AF3147"/>
    <w:rsid w:val="00AF5189"/>
    <w:rsid w:val="00B0397E"/>
    <w:rsid w:val="00B07A4E"/>
    <w:rsid w:val="00B12F30"/>
    <w:rsid w:val="00B14525"/>
    <w:rsid w:val="00B14723"/>
    <w:rsid w:val="00B16AA9"/>
    <w:rsid w:val="00B23F39"/>
    <w:rsid w:val="00B24256"/>
    <w:rsid w:val="00B26CB0"/>
    <w:rsid w:val="00B33954"/>
    <w:rsid w:val="00B41434"/>
    <w:rsid w:val="00B441E7"/>
    <w:rsid w:val="00B53F38"/>
    <w:rsid w:val="00B634A2"/>
    <w:rsid w:val="00B72EB2"/>
    <w:rsid w:val="00B843AB"/>
    <w:rsid w:val="00B87C69"/>
    <w:rsid w:val="00BA166E"/>
    <w:rsid w:val="00BA2A38"/>
    <w:rsid w:val="00BA4B7D"/>
    <w:rsid w:val="00BB2942"/>
    <w:rsid w:val="00BB2D8F"/>
    <w:rsid w:val="00BB441B"/>
    <w:rsid w:val="00BB5C54"/>
    <w:rsid w:val="00BC2B39"/>
    <w:rsid w:val="00BC4A88"/>
    <w:rsid w:val="00BD2028"/>
    <w:rsid w:val="00BD50D0"/>
    <w:rsid w:val="00BD78DE"/>
    <w:rsid w:val="00BD7FC3"/>
    <w:rsid w:val="00C02B41"/>
    <w:rsid w:val="00C07300"/>
    <w:rsid w:val="00C07A1C"/>
    <w:rsid w:val="00C11E16"/>
    <w:rsid w:val="00C121CB"/>
    <w:rsid w:val="00C157EC"/>
    <w:rsid w:val="00C166B1"/>
    <w:rsid w:val="00C20646"/>
    <w:rsid w:val="00C2644E"/>
    <w:rsid w:val="00C3011F"/>
    <w:rsid w:val="00C3312B"/>
    <w:rsid w:val="00C3364F"/>
    <w:rsid w:val="00C34193"/>
    <w:rsid w:val="00C355DC"/>
    <w:rsid w:val="00C426A2"/>
    <w:rsid w:val="00C44487"/>
    <w:rsid w:val="00C45819"/>
    <w:rsid w:val="00C511BE"/>
    <w:rsid w:val="00C518F0"/>
    <w:rsid w:val="00C52C3F"/>
    <w:rsid w:val="00C5474C"/>
    <w:rsid w:val="00C5716C"/>
    <w:rsid w:val="00C61C9D"/>
    <w:rsid w:val="00C63E82"/>
    <w:rsid w:val="00C6488D"/>
    <w:rsid w:val="00C66FA2"/>
    <w:rsid w:val="00C677A0"/>
    <w:rsid w:val="00C70261"/>
    <w:rsid w:val="00C94353"/>
    <w:rsid w:val="00CA2D57"/>
    <w:rsid w:val="00CA5156"/>
    <w:rsid w:val="00CA5208"/>
    <w:rsid w:val="00CB6D55"/>
    <w:rsid w:val="00CC19E0"/>
    <w:rsid w:val="00CC2EB3"/>
    <w:rsid w:val="00CC466E"/>
    <w:rsid w:val="00CD2EA6"/>
    <w:rsid w:val="00CD51BB"/>
    <w:rsid w:val="00CD5846"/>
    <w:rsid w:val="00CE1898"/>
    <w:rsid w:val="00CE3329"/>
    <w:rsid w:val="00CE3E49"/>
    <w:rsid w:val="00CF1A07"/>
    <w:rsid w:val="00CF3C84"/>
    <w:rsid w:val="00CF641F"/>
    <w:rsid w:val="00CF7437"/>
    <w:rsid w:val="00D06697"/>
    <w:rsid w:val="00D15246"/>
    <w:rsid w:val="00D20EFC"/>
    <w:rsid w:val="00D21F8F"/>
    <w:rsid w:val="00D27726"/>
    <w:rsid w:val="00D27CE6"/>
    <w:rsid w:val="00D303DC"/>
    <w:rsid w:val="00D30F16"/>
    <w:rsid w:val="00D3268B"/>
    <w:rsid w:val="00D35354"/>
    <w:rsid w:val="00D3606E"/>
    <w:rsid w:val="00D40A09"/>
    <w:rsid w:val="00D41992"/>
    <w:rsid w:val="00D52E6B"/>
    <w:rsid w:val="00D63BE0"/>
    <w:rsid w:val="00D6450D"/>
    <w:rsid w:val="00D66902"/>
    <w:rsid w:val="00D70C27"/>
    <w:rsid w:val="00D72830"/>
    <w:rsid w:val="00D72C2D"/>
    <w:rsid w:val="00D74371"/>
    <w:rsid w:val="00D800C5"/>
    <w:rsid w:val="00D8386D"/>
    <w:rsid w:val="00D8489E"/>
    <w:rsid w:val="00D873F6"/>
    <w:rsid w:val="00D93CC1"/>
    <w:rsid w:val="00D97046"/>
    <w:rsid w:val="00DA42BB"/>
    <w:rsid w:val="00DB493C"/>
    <w:rsid w:val="00DC2291"/>
    <w:rsid w:val="00DC3614"/>
    <w:rsid w:val="00DC4835"/>
    <w:rsid w:val="00DD2651"/>
    <w:rsid w:val="00DD65C8"/>
    <w:rsid w:val="00DD6BA6"/>
    <w:rsid w:val="00DE1A40"/>
    <w:rsid w:val="00DE4419"/>
    <w:rsid w:val="00DE489E"/>
    <w:rsid w:val="00DF0720"/>
    <w:rsid w:val="00E019E1"/>
    <w:rsid w:val="00E02DCC"/>
    <w:rsid w:val="00E04060"/>
    <w:rsid w:val="00E06E99"/>
    <w:rsid w:val="00E11553"/>
    <w:rsid w:val="00E16C1E"/>
    <w:rsid w:val="00E17FB4"/>
    <w:rsid w:val="00E21630"/>
    <w:rsid w:val="00E24AC3"/>
    <w:rsid w:val="00E25DE3"/>
    <w:rsid w:val="00E301FF"/>
    <w:rsid w:val="00E43E78"/>
    <w:rsid w:val="00E44511"/>
    <w:rsid w:val="00E47660"/>
    <w:rsid w:val="00E51295"/>
    <w:rsid w:val="00E56DBC"/>
    <w:rsid w:val="00E60F97"/>
    <w:rsid w:val="00E65BC5"/>
    <w:rsid w:val="00E70281"/>
    <w:rsid w:val="00E715A7"/>
    <w:rsid w:val="00E7340B"/>
    <w:rsid w:val="00E74DB3"/>
    <w:rsid w:val="00E76E07"/>
    <w:rsid w:val="00E813B6"/>
    <w:rsid w:val="00E8198C"/>
    <w:rsid w:val="00E86EF0"/>
    <w:rsid w:val="00E96767"/>
    <w:rsid w:val="00EA683B"/>
    <w:rsid w:val="00EB0CB4"/>
    <w:rsid w:val="00EB4544"/>
    <w:rsid w:val="00EC6C39"/>
    <w:rsid w:val="00ED23B9"/>
    <w:rsid w:val="00ED51FC"/>
    <w:rsid w:val="00EE3A56"/>
    <w:rsid w:val="00EE5AE8"/>
    <w:rsid w:val="00EE689B"/>
    <w:rsid w:val="00EF043D"/>
    <w:rsid w:val="00EF4952"/>
    <w:rsid w:val="00F015C4"/>
    <w:rsid w:val="00F026A5"/>
    <w:rsid w:val="00F0447E"/>
    <w:rsid w:val="00F114EB"/>
    <w:rsid w:val="00F119F4"/>
    <w:rsid w:val="00F1337B"/>
    <w:rsid w:val="00F16963"/>
    <w:rsid w:val="00F174B4"/>
    <w:rsid w:val="00F20FA3"/>
    <w:rsid w:val="00F24271"/>
    <w:rsid w:val="00F27ED6"/>
    <w:rsid w:val="00F40887"/>
    <w:rsid w:val="00F43710"/>
    <w:rsid w:val="00F4541B"/>
    <w:rsid w:val="00F51728"/>
    <w:rsid w:val="00F5243E"/>
    <w:rsid w:val="00F53084"/>
    <w:rsid w:val="00F60C50"/>
    <w:rsid w:val="00F60F06"/>
    <w:rsid w:val="00F62A9C"/>
    <w:rsid w:val="00F70126"/>
    <w:rsid w:val="00F74068"/>
    <w:rsid w:val="00F7776E"/>
    <w:rsid w:val="00F80BD2"/>
    <w:rsid w:val="00F8111E"/>
    <w:rsid w:val="00F94F5F"/>
    <w:rsid w:val="00FA7B69"/>
    <w:rsid w:val="00FB25E8"/>
    <w:rsid w:val="00FC147E"/>
    <w:rsid w:val="00FD0FFB"/>
    <w:rsid w:val="00FE1C2B"/>
    <w:rsid w:val="00FE6F57"/>
    <w:rsid w:val="00FF6880"/>
    <w:rsid w:val="00FF6C41"/>
    <w:rsid w:val="01112C5E"/>
    <w:rsid w:val="054ABD04"/>
    <w:rsid w:val="065F3566"/>
    <w:rsid w:val="070F305A"/>
    <w:rsid w:val="085B0878"/>
    <w:rsid w:val="0914BFA2"/>
    <w:rsid w:val="0952781E"/>
    <w:rsid w:val="0A9EE647"/>
    <w:rsid w:val="0B547329"/>
    <w:rsid w:val="0DC08032"/>
    <w:rsid w:val="0E6A474B"/>
    <w:rsid w:val="0F1A423F"/>
    <w:rsid w:val="13204380"/>
    <w:rsid w:val="13EDB362"/>
    <w:rsid w:val="1409EE14"/>
    <w:rsid w:val="17FFEEBA"/>
    <w:rsid w:val="199BBF1B"/>
    <w:rsid w:val="1BD5B6FC"/>
    <w:rsid w:val="1C56C8D8"/>
    <w:rsid w:val="1F6EDD56"/>
    <w:rsid w:val="20CB1614"/>
    <w:rsid w:val="21CF6711"/>
    <w:rsid w:val="267CA003"/>
    <w:rsid w:val="26DA44D4"/>
    <w:rsid w:val="29B1E2E5"/>
    <w:rsid w:val="2A5EEE37"/>
    <w:rsid w:val="2BA52FE8"/>
    <w:rsid w:val="2BC0F835"/>
    <w:rsid w:val="2EF0B278"/>
    <w:rsid w:val="3081271A"/>
    <w:rsid w:val="31A16C9C"/>
    <w:rsid w:val="31C4E250"/>
    <w:rsid w:val="3457A239"/>
    <w:rsid w:val="378C629A"/>
    <w:rsid w:val="39CD0EC6"/>
    <w:rsid w:val="3A4A108A"/>
    <w:rsid w:val="3ED65727"/>
    <w:rsid w:val="3F2409EF"/>
    <w:rsid w:val="3F397A00"/>
    <w:rsid w:val="4449838B"/>
    <w:rsid w:val="45A01064"/>
    <w:rsid w:val="45C8A9DB"/>
    <w:rsid w:val="462FBC68"/>
    <w:rsid w:val="4A432558"/>
    <w:rsid w:val="4B18C7C0"/>
    <w:rsid w:val="4D862DFB"/>
    <w:rsid w:val="4E38AA43"/>
    <w:rsid w:val="4EAEA34B"/>
    <w:rsid w:val="4F7AFB5B"/>
    <w:rsid w:val="52E58516"/>
    <w:rsid w:val="533DBA8B"/>
    <w:rsid w:val="544E6C7E"/>
    <w:rsid w:val="5480FD7E"/>
    <w:rsid w:val="566E2374"/>
    <w:rsid w:val="57FF384E"/>
    <w:rsid w:val="59807103"/>
    <w:rsid w:val="5ABDAE02"/>
    <w:rsid w:val="5B5D8CEA"/>
    <w:rsid w:val="5CC9124E"/>
    <w:rsid w:val="5DA55681"/>
    <w:rsid w:val="6179B184"/>
    <w:rsid w:val="630A5C5B"/>
    <w:rsid w:val="647A58EB"/>
    <w:rsid w:val="67FC33BB"/>
    <w:rsid w:val="69B12C79"/>
    <w:rsid w:val="6AE1B713"/>
    <w:rsid w:val="6BC794BF"/>
    <w:rsid w:val="6C778FB3"/>
    <w:rsid w:val="6D0BEA0E"/>
    <w:rsid w:val="6DBB9D2B"/>
    <w:rsid w:val="6E6B753F"/>
    <w:rsid w:val="6EE637AA"/>
    <w:rsid w:val="6FC78E89"/>
    <w:rsid w:val="7003BFB3"/>
    <w:rsid w:val="714B00D6"/>
    <w:rsid w:val="7195648B"/>
    <w:rsid w:val="71AF57CF"/>
    <w:rsid w:val="730C9179"/>
    <w:rsid w:val="7379892E"/>
    <w:rsid w:val="7432A955"/>
    <w:rsid w:val="75A36400"/>
    <w:rsid w:val="75BBECCF"/>
    <w:rsid w:val="78DEEBAC"/>
    <w:rsid w:val="7907F7F8"/>
    <w:rsid w:val="7A696B6A"/>
    <w:rsid w:val="7C8F4C73"/>
    <w:rsid w:val="7D2990A7"/>
    <w:rsid w:val="7DD98B9B"/>
    <w:rsid w:val="7F94F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2AA19"/>
  <w15:docId w15:val="{50048621-E0F8-4C18-9664-DA40D938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525"/>
    <w:pPr>
      <w:spacing w:after="0" w:line="260" w:lineRule="exact"/>
    </w:pPr>
    <w:rPr>
      <w:rFonts w:ascii="Arial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arter"/>
    <w:uiPriority w:val="9"/>
    <w:qFormat/>
    <w:rsid w:val="00A177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ter"/>
    <w:uiPriority w:val="9"/>
    <w:qFormat/>
    <w:rsid w:val="002474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5221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52216"/>
    <w:pPr>
      <w:ind w:left="720"/>
      <w:contextualSpacing/>
    </w:pPr>
    <w:rPr>
      <w:lang w:eastAsia="pt-PT"/>
    </w:rPr>
  </w:style>
  <w:style w:type="paragraph" w:styleId="NormalWeb">
    <w:name w:val="Normal (Web)"/>
    <w:basedOn w:val="Normal"/>
    <w:uiPriority w:val="99"/>
    <w:unhideWhenUsed/>
    <w:rsid w:val="0005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458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581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E030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E0305"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E0305"/>
    <w:rPr>
      <w:rFonts w:ascii="Arial" w:hAnsi="Arial" w:cs="Arial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E030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E0305"/>
    <w:rPr>
      <w:rFonts w:ascii="Arial" w:hAnsi="Arial" w:cs="Arial"/>
      <w:b/>
      <w:bCs/>
      <w:sz w:val="20"/>
      <w:szCs w:val="20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2474C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SemEspaamento">
    <w:name w:val="No Spacing"/>
    <w:uiPriority w:val="1"/>
    <w:qFormat/>
    <w:rsid w:val="00D15246"/>
    <w:pPr>
      <w:spacing w:after="0" w:line="240" w:lineRule="auto"/>
    </w:pPr>
    <w:rPr>
      <w:rFonts w:ascii="Arial" w:hAnsi="Arial" w:cs="Arial"/>
      <w:sz w:val="20"/>
      <w:szCs w:val="2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91F08"/>
    <w:rPr>
      <w:color w:val="605E5C"/>
      <w:shd w:val="clear" w:color="auto" w:fill="E1DFDD"/>
    </w:rPr>
  </w:style>
  <w:style w:type="character" w:customStyle="1" w:styleId="normaltextrun">
    <w:name w:val="normaltextrun"/>
    <w:basedOn w:val="Tipodeletrapredefinidodopargrafo"/>
    <w:rsid w:val="00D70C27"/>
  </w:style>
  <w:style w:type="character" w:customStyle="1" w:styleId="spellingerror">
    <w:name w:val="spellingerror"/>
    <w:basedOn w:val="Tipodeletrapredefinidodopargrafo"/>
    <w:rsid w:val="00D70C27"/>
  </w:style>
  <w:style w:type="character" w:customStyle="1" w:styleId="Ttulo1Carter">
    <w:name w:val="Título 1 Caráter"/>
    <w:basedOn w:val="Tipodeletrapredefinidodopargrafo"/>
    <w:link w:val="Ttulo1"/>
    <w:uiPriority w:val="9"/>
    <w:rsid w:val="00A177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o">
    <w:name w:val="Revision"/>
    <w:hidden/>
    <w:uiPriority w:val="99"/>
    <w:semiHidden/>
    <w:rsid w:val="00F8111E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xmsonormal">
    <w:name w:val="x_msonormal"/>
    <w:basedOn w:val="Normal"/>
    <w:rsid w:val="003222D1"/>
    <w:pPr>
      <w:spacing w:line="240" w:lineRule="auto"/>
    </w:pPr>
    <w:rPr>
      <w:rFonts w:ascii="Calibri" w:hAnsi="Calibri" w:cs="Calibri"/>
      <w:sz w:val="22"/>
      <w:szCs w:val="22"/>
      <w:lang w:eastAsia="pt-PT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A5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A5473"/>
    <w:rPr>
      <w:rFonts w:ascii="Courier New" w:eastAsia="Times New Roman" w:hAnsi="Courier New" w:cs="Courier New"/>
      <w:sz w:val="20"/>
      <w:szCs w:val="20"/>
      <w:lang w:eastAsia="pt-PT"/>
    </w:rPr>
  </w:style>
  <w:style w:type="paragraph" w:customStyle="1" w:styleId="Default">
    <w:name w:val="Default"/>
    <w:rsid w:val="009468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vanodecorpodetexto">
    <w:name w:val="Body Text Indent"/>
    <w:basedOn w:val="Normal"/>
    <w:link w:val="AvanodecorpodetextoCarter"/>
    <w:rsid w:val="00AD776E"/>
    <w:pPr>
      <w:tabs>
        <w:tab w:val="left" w:pos="567"/>
      </w:tabs>
      <w:spacing w:before="240" w:after="120" w:line="240" w:lineRule="auto"/>
    </w:pPr>
    <w:rPr>
      <w:rFonts w:eastAsia="Times New Roman" w:cs="Times New Roman"/>
      <w:sz w:val="22"/>
      <w:szCs w:val="24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AD776E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celfocus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F5D2152510742814C0CE03E19F361" ma:contentTypeVersion="0" ma:contentTypeDescription="Create a new document." ma:contentTypeScope="" ma:versionID="0f6983b8375e1bf890c4f596e688872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B302077-DC79-456F-A50E-5C89FC055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E4817-107F-48BE-9D12-C2C62B0A0C40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A623E17-518A-48C5-A9FB-A3C37436E8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F12CA0-E44E-4194-8D42-C76816EDA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561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catarina.brito</dc:creator>
  <cp:lastModifiedBy>Susana Lourenço</cp:lastModifiedBy>
  <cp:revision>12</cp:revision>
  <dcterms:created xsi:type="dcterms:W3CDTF">2022-09-23T10:57:00Z</dcterms:created>
  <dcterms:modified xsi:type="dcterms:W3CDTF">2022-09-27T10:59:00Z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0x010100709F5D2152510742814C0CE03E19F361</vt:lpwstr>
  </property>
</Properties>
</file>