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3E0BC4" w:rsidRDefault="003E0BC4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03858513"/>
    </w:p>
    <w:p w14:paraId="3EE0765E" w14:textId="1EAE982F" w:rsidR="004A7101" w:rsidRPr="008B6D23" w:rsidRDefault="008B6D23" w:rsidP="002E4EF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l-PL"/>
        </w:rPr>
      </w:pPr>
      <w:r w:rsidRPr="008B6D2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ELSTEEL Poland </w:t>
      </w:r>
      <w:r w:rsidR="00D50A0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wprowadza się do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Pr="008B6D2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CTPark Opole</w:t>
      </w:r>
    </w:p>
    <w:p w14:paraId="5F3E1E55" w14:textId="77777777" w:rsidR="002C6210" w:rsidRPr="008B6D23" w:rsidRDefault="002C6210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  <w:lang w:val="pl-PL"/>
        </w:rPr>
      </w:pPr>
    </w:p>
    <w:bookmarkEnd w:id="0"/>
    <w:p w14:paraId="7D673EC6" w14:textId="77777777" w:rsidR="00042CF2" w:rsidRPr="008B6D23" w:rsidRDefault="00042CF2" w:rsidP="002E4EF2">
      <w:pPr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14"/>
          <w:szCs w:val="14"/>
          <w:shd w:val="clear" w:color="auto" w:fill="FFFFFF"/>
          <w:lang w:val="pl-PL"/>
        </w:rPr>
      </w:pPr>
    </w:p>
    <w:p w14:paraId="4EE8E2EB" w14:textId="3F865A13" w:rsidR="002670F9" w:rsidRDefault="008B6D23" w:rsidP="002E4EF2">
      <w:pPr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Warszawa</w:t>
      </w:r>
      <w:r w:rsidR="00042CF2"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, </w:t>
      </w:r>
      <w:r w:rsidR="00213EAD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12</w:t>
      </w:r>
      <w:r w:rsidR="004E09F7"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października</w:t>
      </w:r>
      <w:r w:rsidR="00042CF2"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9A5EAE"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202</w:t>
      </w:r>
      <w:r w:rsidR="00C36297"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2</w:t>
      </w:r>
      <w:r w:rsidRPr="008B6D2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 –</w:t>
      </w:r>
      <w:r w:rsidR="002670F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A16896" w:rsidRPr="00CC49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Firma</w:t>
      </w:r>
      <w:r w:rsidR="00A16896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Pr="002670F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ELSTEEL</w:t>
      </w:r>
      <w:r w:rsidR="002670F9" w:rsidRPr="002670F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017DF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jeden z czołowych dostawców obudów 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elektroinstalacyjnych </w:t>
      </w:r>
      <w:r w:rsidR="00017DF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niskiego napięcia, wybrał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a</w:t>
      </w:r>
      <w:r w:rsidR="00017DF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017DFB" w:rsidRPr="00017DF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CTPark Opole</w:t>
      </w:r>
      <w:r w:rsidR="00017DF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na lokalizację </w:t>
      </w:r>
      <w:r w:rsidR="00AF6A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swojej 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polskiej </w:t>
      </w:r>
      <w:r w:rsidR="00AF6A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siedziby głównej. W listopadzie 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najemca </w:t>
      </w:r>
      <w:r w:rsidR="00AF6A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wprowadzi się do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trzeciego z czterech planowanych w 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kompleksie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budynków.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AF6A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Zajmie w nim ponad 5 500 mkw. powierzchni produkcyjnej oraz biurowej. </w:t>
      </w:r>
    </w:p>
    <w:p w14:paraId="53E71FBA" w14:textId="77777777" w:rsidR="007973F1" w:rsidRDefault="007973F1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61AC155F" w14:textId="50043D5A" w:rsidR="009148E1" w:rsidRDefault="007973F1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E</w:t>
      </w:r>
      <w:r w:rsidR="004320B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L</w:t>
      </w:r>
      <w:r w:rsidR="00B23AF1" w:rsidRPr="00AF6A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STEEL </w:t>
      </w:r>
      <w:r w:rsidR="00B23A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jest jednym ze</w:t>
      </w:r>
      <w:r w:rsidR="00B23AF1" w:rsidRPr="002670F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światowych liderów w produkcji infrastruktury </w:t>
      </w:r>
      <w:r w:rsidR="000438C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modułowej</w:t>
      </w:r>
      <w:r w:rsidR="00B23AF1" w:rsidRPr="002670F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d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la</w:t>
      </w:r>
      <w:r w:rsidR="00B23AF1" w:rsidRPr="002670F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branży elektrycznej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B23A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W związku z ekspansją biznesu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w Polsce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B23A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firma podjęła decyzję o wynajmie blisko 30 proc. przestrzeni </w:t>
      </w:r>
      <w:r w:rsidR="006B565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 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nowo wybudowanym budynku CTParku w Opolu</w:t>
      </w:r>
      <w:r w:rsidR="009148E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Obiekt, o całkowitej powierzchni najmu </w:t>
      </w:r>
      <w:r w:rsidR="00B456F5" w:rsidRPr="00B23A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18 450 m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kw., jest częścią parku </w:t>
      </w:r>
      <w:r w:rsidR="00B456F5" w:rsidRPr="00B23A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przemysłowo-logistycznego</w:t>
      </w:r>
      <w:r w:rsidR="00C067AE" w:rsidRPr="00C067AE">
        <w:rPr>
          <w:lang w:val="pl-PL"/>
        </w:rPr>
        <w:t xml:space="preserve"> </w:t>
      </w:r>
      <w:r w:rsidR="00C067A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realizowanego przez dewelopera CTP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. W</w:t>
      </w:r>
      <w:r w:rsidR="005026B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dwóch wcześniej oddanych do użytku 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budynkach kompleksu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(32 700 mkw</w:t>
      </w:r>
      <w:r w:rsidR="00D6104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.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i 6 000 mkw</w:t>
      </w:r>
      <w:r w:rsidR="00D6104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.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) 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swoje operacje prowadzą już między innymi Raben, </w:t>
      </w:r>
      <w:r w:rsidR="00B456F5" w:rsidRPr="007973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UFI Filters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czy </w:t>
      </w:r>
      <w:r w:rsidR="00B456F5" w:rsidRP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International Automotive Components (IAC</w:t>
      </w:r>
      <w:r w:rsidR="00B456F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). 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Cały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park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po oddaniu ostatniego etapu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liczyć będzie 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docelowo 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ponad 80</w:t>
      </w:r>
      <w:r w:rsidR="00A51B7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 000 mkw. powierzchni najmu.</w:t>
      </w:r>
    </w:p>
    <w:p w14:paraId="3553317A" w14:textId="77777777" w:rsidR="009148E1" w:rsidRDefault="009148E1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68904BD9" w14:textId="6F8DF017" w:rsidR="00E44CBF" w:rsidRDefault="00B456F5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„</w:t>
      </w:r>
      <w:r w:rsidR="007F5FB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Biznes potrzebuje do wzrostu odpowiedniej infrastruktury. W przypadku działalności </w:t>
      </w:r>
      <w:r w:rsidR="007F5FB7" w:rsidRPr="001748B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E</w:t>
      </w:r>
      <w:r w:rsidR="004320B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L</w:t>
      </w:r>
      <w:r w:rsidR="007F5FB7" w:rsidRPr="001748B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STEEL Poland</w:t>
      </w:r>
      <w:r w:rsidR="007F5FB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kluczowe są lokalizacja, która umożliwia sprawny przepływ komponentów i gotowych produktów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7F5FB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oraz wysokiej jakości przestrzenie zapewniające odpowiednie wsparcie technologiczne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dla procesów produkcji</w:t>
      </w:r>
      <w:r w:rsidR="007F5FB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 a także komfort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owe biura</w:t>
      </w:r>
      <w:r w:rsidR="007F5FB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Decydując się 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na otwarcie naszej siedziby głównej w </w:t>
      </w:r>
      <w:r w:rsidR="00650AA6" w:rsidRP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CTPark Opole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o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trzymujemy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od firmy CTP 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pełen zakres usług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– od procesu najmu przez zarz</w:t>
      </w:r>
      <w:r w:rsidR="00CB074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ą</w:t>
      </w:r>
      <w:r w:rsidR="00F833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dzanie nieruchomością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,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co 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pomaga nam budować odporność rynkową </w:t>
      </w:r>
      <w:r w:rsid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oraz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wspiera</w:t>
      </w:r>
      <w:r w:rsid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dalszy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rozwój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ELSTEEL</w:t>
      </w:r>
      <w:r w:rsidR="00650AA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”, wyjaśnia </w:t>
      </w:r>
      <w:r w:rsidR="00650AA6" w:rsidRPr="00E44CBF">
        <w:rPr>
          <w:rFonts w:ascii="Styrene A" w:eastAsia="Times New Roman" w:hAnsi="Styrene A" w:cs="Arial"/>
          <w:b/>
          <w:bCs/>
          <w:color w:val="222222"/>
          <w:sz w:val="21"/>
          <w:szCs w:val="21"/>
          <w:lang w:val="pl-PL"/>
        </w:rPr>
        <w:t xml:space="preserve">Mariusz Bogusławski, General Manager w </w:t>
      </w:r>
      <w:r w:rsidR="00650AA6" w:rsidRPr="00E44CBF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E</w:t>
      </w:r>
      <w:r w:rsidR="00FA55DA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L</w:t>
      </w:r>
      <w:r w:rsidR="00650AA6" w:rsidRPr="00E44CBF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STEEL Poland</w:t>
      </w:r>
      <w:r w:rsidR="00650AA6" w:rsidRP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.</w:t>
      </w:r>
    </w:p>
    <w:p w14:paraId="4FE01762" w14:textId="4F153A92" w:rsidR="00E44CBF" w:rsidRDefault="00E44CBF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551DF951" w14:textId="0A958E08" w:rsid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Podobnie jak wszystkie nieruchomości należące do CTP, inwestycja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 Opolu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została zaprojektowana z myślą o optymalnej funkcjonalności </w:t>
      </w:r>
      <w:r w:rsidR="00881B5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– zapewnia między innymi </w:t>
      </w:r>
      <w:r w:rsidR="00881B5E" w:rsidRPr="00D21CA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hale produkcyjne o wysokości 10,5 metrów i magazyny o wysokości 12 metrów. Budynek dysponuje systemem BMS, a poprzez pełne doświetlenie i wysoką izolacyjność zapewnia idealne warunki dla wydajnej produkcji i pracy stałej.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Celem dewelopera </w:t>
      </w:r>
      <w:r w:rsidR="00070F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jest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minimalizacja wpływu na środowisko</w:t>
      </w:r>
      <w:r w:rsidR="00070F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, a także wsparcie klientów w realizacji założeń ESG – stąd też wszystkie budynki z portfela CTP poddawane są certyfikacji w systemie BREEAM.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</w:p>
    <w:p w14:paraId="64AEF107" w14:textId="012474C8" w:rsid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5E49A474" w14:textId="0DDC0A27" w:rsidR="00E44CBF" w:rsidRDefault="00070F29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 w:rsidRPr="00070F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„Jako deweloper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i właściciel parków przemysłowo-logistycznych, </w:t>
      </w:r>
      <w:r w:rsidRPr="00070F2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szczególną uwagę przykładamy nie tylko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do procesu projektowania i budowy naszych obiektów, ale także </w:t>
      </w:r>
      <w:r w:rsidR="00F6046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ich eksploatacji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i zarządzania w długiej perspektywie. C</w:t>
      </w:r>
      <w:r w:rsidR="00F6046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hcemy wspierać klientów w osiąganiu długoterminowej konkurencyjności i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 </w:t>
      </w:r>
      <w:r w:rsidR="00F6046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zwinnym reagowaniu na zmieniające się warunki </w:t>
      </w:r>
      <w:r w:rsid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rynkowe. W naszych europejskich parkach mamy obecnie 1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000 najemców, a </w:t>
      </w:r>
      <w:r w:rsidR="00814C48" w:rsidRP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85</w:t>
      </w:r>
      <w:r w:rsid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proc.</w:t>
      </w:r>
      <w:r w:rsidR="00814C48" w:rsidRP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naszej nowej działalności to efekt ic</w:t>
      </w:r>
      <w:r w:rsidR="00814C4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h ekspansji w ramach obiektów CTP. </w:t>
      </w:r>
      <w:r w:rsidR="005171B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Czujemy ogromną satysfakcję, gdy do tego grona dołączają także nowe podmioty</w:t>
      </w:r>
      <w:r w:rsidR="00DD4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takie j</w:t>
      </w:r>
      <w:r w:rsidR="005171B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ak </w:t>
      </w:r>
      <w:r w:rsidR="005171BC" w:rsidRPr="005171B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E</w:t>
      </w:r>
      <w:r w:rsidR="004320B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L</w:t>
      </w:r>
      <w:r w:rsidR="005171BC" w:rsidRPr="005171B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STEEL Poland</w:t>
      </w:r>
      <w:r w:rsidR="005171B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G</w:t>
      </w:r>
      <w:r w:rsidR="007E0D1E" w:rsidRP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ospodarka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 naszym kraju </w:t>
      </w:r>
      <w:r w:rsidR="007E0D1E" w:rsidRP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wciąż potrzebuje nowego zaplecza nieruchomościowego</w:t>
      </w:r>
      <w:r w:rsid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, a 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CTP posiada doświadczenie oraz bank ziemi, aby </w:t>
      </w:r>
      <w:r w:rsid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z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budować w Polsce nowoczesną sieć parków</w:t>
      </w:r>
      <w:r w:rsidR="000438C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logistyczno-produkcyjnych</w:t>
      </w:r>
      <w:r w:rsidR="00DD4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i być partnerem na długie lata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,</w:t>
      </w:r>
      <w:r w:rsid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” wyjaśnia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F747A5" w:rsidRPr="00CC49A7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Bogi Gabrovic, CFO w CTP Poland</w:t>
      </w:r>
      <w:r w:rsidR="00F747A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7E0D1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</w:p>
    <w:p w14:paraId="0B54D28D" w14:textId="77777777" w:rsidR="00615337" w:rsidRDefault="00615337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365B151A" w14:textId="4ED8D69D" w:rsidR="00E44CBF" w:rsidRDefault="00E44CBF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  <w:r w:rsidRP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CTPark Opole</w:t>
      </w:r>
      <w:r w:rsidR="009909D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FE7B7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położony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jest w </w:t>
      </w:r>
      <w:r w:rsidR="00FE7B7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obszarze </w:t>
      </w:r>
      <w:r w:rsidRP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Opolskiej Specjalnej Strefy Ekonomiczne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j</w:t>
      </w:r>
      <w:r w:rsidR="00DD4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, </w:t>
      </w:r>
      <w:r w:rsidRP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w strategicznej lokalizacji pomiędzy dwiema ważnymi aglomeracjami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–</w:t>
      </w:r>
      <w:r w:rsidRPr="00E44CB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Katowicami i Wrocławiem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DD4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Posiada</w:t>
      </w:r>
      <w:r w:rsidR="00A16896" w:rsidRP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bezpośredni dostęp do północnej obwodnicy łączącej Opole z autostradą A4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 pobliżu znajduje się także sześć uniwersytetów zapewaniających </w:t>
      </w:r>
      <w:r w:rsidR="00A1689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>potencjał kadrowy dla najemców obiektu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  <w:r w:rsidR="0061533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CTP przygotowuje się </w:t>
      </w:r>
      <w:r w:rsidR="00106D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obecnie </w:t>
      </w:r>
      <w:r w:rsidR="0061533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do realizacji ostatniego etapu projektu – budynku </w:t>
      </w:r>
      <w:r w:rsidR="00466E2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o powierzchni prawie 25 000 mkw</w:t>
      </w:r>
      <w:r w:rsidR="0061533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. </w:t>
      </w:r>
    </w:p>
    <w:p w14:paraId="76DFF9FF" w14:textId="0986A1E1" w:rsid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14:paraId="4F426517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lastRenderedPageBreak/>
        <w:t>O CTP</w:t>
      </w:r>
    </w:p>
    <w:p w14:paraId="412D0B48" w14:textId="695565D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jest największym w Europie kontynentalnej notowanym na giełdzie właścicielem, deweloperem i zarządcą nieruchomości logistycznych i przemysłowych pod względem powierzchni najmu brutto, posiadającym ponad 9,5 mln mkw. przestrzeni w dziesięciu krajach: Holandii, Niemczech, Austrii i siedmiu rynkach Europy Środkowo-Wschodniej takich, jak Czechy, Słowacja, Węgry, Serbia, Rumunia, Bułgaria i Polska. CTP jest jedynym inwestorem w regionie posiadającym portfel CEE w całości certyfikowany w systemie BREEAM, a od 2021 roku osiągnął neutralność pod względem emisji dwutlenku węgla na poziomie operacyjnym, co podkreśla jego ambicje w zakresie prowadzenia zrównoważonego biznesu. </w:t>
      </w:r>
    </w:p>
    <w:p w14:paraId="0C30E9B0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7816A085" w14:textId="4B81ACB9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Grupa CTP jest największym działającym w pełnym zakresie właścicielem-deweloperem najwyższej jakości nieruchomości przemysłowych i logistycznych w Europie Środkowo-Wschodniej. Główny portfel Grupy obejmuje 6 mln mkw. nieruchomości klasy A w ponad 100 strategicznych lokalizacjach.</w:t>
      </w:r>
    </w:p>
    <w:p w14:paraId="48CC205B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361E23C6" w14:textId="28E8219D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weszło na polski rynek w 2021 roku. W 2022 firma nabyła 2,5 mln mkw. gruntów, które oferują około 1,25 mln mkw. powierzchni GLA. Łącznie na koniec czerwca 2022 CTP posiadało ponad 2,9 mln mkw. gruntów w polskim banku ziemi, z planami rozwoju ich potencjału w ciągu najbliższych dwóch – trzech lat. Więcej informacji można znaleźć na stronie: www.ctp.eu.</w:t>
      </w:r>
    </w:p>
    <w:p w14:paraId="3D4F2BC3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073CF5E" w14:textId="418ED948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Kontakt dla mediów:</w:t>
      </w:r>
    </w:p>
    <w:p w14:paraId="20327F4B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55E7356B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Przemysław Wardęga </w:t>
      </w:r>
    </w:p>
    <w:p w14:paraId="21F935C5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Head of Marketing</w:t>
      </w:r>
    </w:p>
    <w:p w14:paraId="70908F9E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Invest Poland Sp. z o. o</w:t>
      </w:r>
    </w:p>
    <w:p w14:paraId="74E2A46B" w14:textId="77777777" w:rsidR="007C2080" w:rsidRPr="005D5CA4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5D5CA4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E: przemyslaw.wardega@ctp.eu</w:t>
      </w:r>
    </w:p>
    <w:p w14:paraId="35CA9F2C" w14:textId="77777777" w:rsidR="007C2080" w:rsidRPr="005D5CA4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5D5CA4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+48 734 108 586</w:t>
      </w:r>
    </w:p>
    <w:p w14:paraId="39493007" w14:textId="77777777" w:rsidR="007C2080" w:rsidRPr="005D5CA4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47C45C9A" w14:textId="77777777" w:rsidR="007C2080" w:rsidRPr="005D5CA4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5D5CA4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Monika Sadowska</w:t>
      </w:r>
    </w:p>
    <w:p w14:paraId="5321548A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Senior Consultant</w:t>
      </w:r>
    </w:p>
    <w:p w14:paraId="40B50EBF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Linkleaders</w:t>
      </w:r>
    </w:p>
    <w:p w14:paraId="7D037C57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monika.sadowska@linkleaders.pl</w:t>
      </w:r>
    </w:p>
    <w:p w14:paraId="09C61656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+48 502 243 620</w:t>
      </w:r>
    </w:p>
    <w:p w14:paraId="0F53971E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4D92461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CFCDA22" w14:textId="77777777" w:rsidR="007C2080" w:rsidRPr="007C2080" w:rsidRDefault="007C2080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F3DD076" w14:textId="77777777" w:rsidR="007F5FB7" w:rsidRPr="007C2080" w:rsidRDefault="007F5FB7" w:rsidP="002E4EF2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B64FC5C" w14:textId="3C320680" w:rsidR="002670F9" w:rsidRDefault="002670F9" w:rsidP="002E4EF2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p w14:paraId="4E23119A" w14:textId="326730AA" w:rsidR="002670F9" w:rsidRDefault="002670F9" w:rsidP="002E4EF2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p w14:paraId="3BC2BCEE" w14:textId="38D6C1C4" w:rsidR="002670F9" w:rsidRDefault="002670F9" w:rsidP="002E4EF2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p w14:paraId="21E70A3B" w14:textId="77777777" w:rsidR="002670F9" w:rsidRPr="008B6D23" w:rsidRDefault="002670F9" w:rsidP="002E4EF2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sectPr w:rsidR="002670F9" w:rsidRPr="008B6D23" w:rsidSect="00574BD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3377" w14:textId="77777777" w:rsidR="005B5596" w:rsidRDefault="005B5596" w:rsidP="0042316E">
      <w:r>
        <w:separator/>
      </w:r>
    </w:p>
  </w:endnote>
  <w:endnote w:type="continuationSeparator" w:id="0">
    <w:p w14:paraId="239CDBA2" w14:textId="77777777" w:rsidR="005B5596" w:rsidRDefault="005B5596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">
    <w:altName w:val="Calibri"/>
    <w:charset w:val="00"/>
    <w:family w:val="auto"/>
    <w:pitch w:val="variable"/>
    <w:sig w:usb0="A000002F" w:usb1="500004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9CA1" w14:textId="77777777" w:rsidR="005B5596" w:rsidRDefault="005B5596" w:rsidP="0042316E">
      <w:r>
        <w:separator/>
      </w:r>
    </w:p>
  </w:footnote>
  <w:footnote w:type="continuationSeparator" w:id="0">
    <w:p w14:paraId="3A0C23F8" w14:textId="77777777" w:rsidR="005B5596" w:rsidRDefault="005B5596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5C7B"/>
    <w:rsid w:val="00010B2A"/>
    <w:rsid w:val="00017DFB"/>
    <w:rsid w:val="00042CF2"/>
    <w:rsid w:val="000438C6"/>
    <w:rsid w:val="00054288"/>
    <w:rsid w:val="00060879"/>
    <w:rsid w:val="00064B20"/>
    <w:rsid w:val="00070299"/>
    <w:rsid w:val="00070F29"/>
    <w:rsid w:val="000769C3"/>
    <w:rsid w:val="00080476"/>
    <w:rsid w:val="000853A9"/>
    <w:rsid w:val="000930D8"/>
    <w:rsid w:val="00097E94"/>
    <w:rsid w:val="000B5F82"/>
    <w:rsid w:val="000D028A"/>
    <w:rsid w:val="000D3CE2"/>
    <w:rsid w:val="000F7D51"/>
    <w:rsid w:val="0010081A"/>
    <w:rsid w:val="00104D85"/>
    <w:rsid w:val="00106DC8"/>
    <w:rsid w:val="0011497B"/>
    <w:rsid w:val="00115DDB"/>
    <w:rsid w:val="0012028E"/>
    <w:rsid w:val="00136731"/>
    <w:rsid w:val="00141689"/>
    <w:rsid w:val="00164CAD"/>
    <w:rsid w:val="0016703C"/>
    <w:rsid w:val="001748BA"/>
    <w:rsid w:val="00185566"/>
    <w:rsid w:val="0019752B"/>
    <w:rsid w:val="001A4C7A"/>
    <w:rsid w:val="001B4404"/>
    <w:rsid w:val="001C57C7"/>
    <w:rsid w:val="001E495E"/>
    <w:rsid w:val="001E66CB"/>
    <w:rsid w:val="002023F3"/>
    <w:rsid w:val="00213EAD"/>
    <w:rsid w:val="00223561"/>
    <w:rsid w:val="00227C4E"/>
    <w:rsid w:val="0026277D"/>
    <w:rsid w:val="002670F9"/>
    <w:rsid w:val="00272E18"/>
    <w:rsid w:val="00283E5A"/>
    <w:rsid w:val="0028705A"/>
    <w:rsid w:val="0029176D"/>
    <w:rsid w:val="002A418A"/>
    <w:rsid w:val="002B209F"/>
    <w:rsid w:val="002C25D4"/>
    <w:rsid w:val="002C6210"/>
    <w:rsid w:val="002E39CB"/>
    <w:rsid w:val="002E4EF2"/>
    <w:rsid w:val="0032662A"/>
    <w:rsid w:val="00345520"/>
    <w:rsid w:val="0035447F"/>
    <w:rsid w:val="00363E86"/>
    <w:rsid w:val="00375680"/>
    <w:rsid w:val="00377202"/>
    <w:rsid w:val="003B2000"/>
    <w:rsid w:val="003D2B6D"/>
    <w:rsid w:val="003D3F8B"/>
    <w:rsid w:val="003D657C"/>
    <w:rsid w:val="003E0BC4"/>
    <w:rsid w:val="00405FE9"/>
    <w:rsid w:val="00407C13"/>
    <w:rsid w:val="0042316E"/>
    <w:rsid w:val="00427D6E"/>
    <w:rsid w:val="004320B9"/>
    <w:rsid w:val="00434071"/>
    <w:rsid w:val="00444217"/>
    <w:rsid w:val="004519E1"/>
    <w:rsid w:val="00466E26"/>
    <w:rsid w:val="00467C3A"/>
    <w:rsid w:val="00476232"/>
    <w:rsid w:val="004976FB"/>
    <w:rsid w:val="004A3CCF"/>
    <w:rsid w:val="004A7101"/>
    <w:rsid w:val="004B4623"/>
    <w:rsid w:val="004B79A5"/>
    <w:rsid w:val="004C58C3"/>
    <w:rsid w:val="004C5BFB"/>
    <w:rsid w:val="004D0971"/>
    <w:rsid w:val="004E09F7"/>
    <w:rsid w:val="004F5DF9"/>
    <w:rsid w:val="005026BE"/>
    <w:rsid w:val="005027FC"/>
    <w:rsid w:val="005171BC"/>
    <w:rsid w:val="00517EA6"/>
    <w:rsid w:val="00525EA0"/>
    <w:rsid w:val="00552A3D"/>
    <w:rsid w:val="005557F4"/>
    <w:rsid w:val="00573AA2"/>
    <w:rsid w:val="00574BD0"/>
    <w:rsid w:val="00574C97"/>
    <w:rsid w:val="005A23BF"/>
    <w:rsid w:val="005B5596"/>
    <w:rsid w:val="005B6948"/>
    <w:rsid w:val="005D5CA4"/>
    <w:rsid w:val="005E17A6"/>
    <w:rsid w:val="005E5CE3"/>
    <w:rsid w:val="005F38C4"/>
    <w:rsid w:val="005F3E8D"/>
    <w:rsid w:val="00605430"/>
    <w:rsid w:val="00615337"/>
    <w:rsid w:val="0061577A"/>
    <w:rsid w:val="0061781E"/>
    <w:rsid w:val="0063653A"/>
    <w:rsid w:val="00637720"/>
    <w:rsid w:val="00645C46"/>
    <w:rsid w:val="00650AA6"/>
    <w:rsid w:val="006548C1"/>
    <w:rsid w:val="00662FC4"/>
    <w:rsid w:val="006634F3"/>
    <w:rsid w:val="006B41FE"/>
    <w:rsid w:val="006B565E"/>
    <w:rsid w:val="006D13EE"/>
    <w:rsid w:val="006D38F8"/>
    <w:rsid w:val="006E5483"/>
    <w:rsid w:val="00701D9C"/>
    <w:rsid w:val="00706E25"/>
    <w:rsid w:val="00716D9F"/>
    <w:rsid w:val="00725502"/>
    <w:rsid w:val="0073642E"/>
    <w:rsid w:val="00736F90"/>
    <w:rsid w:val="00747C6B"/>
    <w:rsid w:val="00754A97"/>
    <w:rsid w:val="0077451D"/>
    <w:rsid w:val="0078517A"/>
    <w:rsid w:val="007973F1"/>
    <w:rsid w:val="007B4FB1"/>
    <w:rsid w:val="007C2080"/>
    <w:rsid w:val="007D1DE0"/>
    <w:rsid w:val="007E0D1E"/>
    <w:rsid w:val="007E4C30"/>
    <w:rsid w:val="007E6B4D"/>
    <w:rsid w:val="007F5FB7"/>
    <w:rsid w:val="00814C48"/>
    <w:rsid w:val="0083019E"/>
    <w:rsid w:val="008340BF"/>
    <w:rsid w:val="008474A6"/>
    <w:rsid w:val="00865EC5"/>
    <w:rsid w:val="0086654B"/>
    <w:rsid w:val="00881B5E"/>
    <w:rsid w:val="0088576B"/>
    <w:rsid w:val="00893C5E"/>
    <w:rsid w:val="008944B2"/>
    <w:rsid w:val="008B09E4"/>
    <w:rsid w:val="008B6D23"/>
    <w:rsid w:val="008C39FB"/>
    <w:rsid w:val="008F20D1"/>
    <w:rsid w:val="009148E1"/>
    <w:rsid w:val="00966580"/>
    <w:rsid w:val="00971E3F"/>
    <w:rsid w:val="0097431F"/>
    <w:rsid w:val="009909DC"/>
    <w:rsid w:val="00992E8D"/>
    <w:rsid w:val="009A5EAE"/>
    <w:rsid w:val="009B33D7"/>
    <w:rsid w:val="009D2A2D"/>
    <w:rsid w:val="009F0B24"/>
    <w:rsid w:val="009F2397"/>
    <w:rsid w:val="00A05EC8"/>
    <w:rsid w:val="00A16896"/>
    <w:rsid w:val="00A16C25"/>
    <w:rsid w:val="00A22908"/>
    <w:rsid w:val="00A231D2"/>
    <w:rsid w:val="00A31CBA"/>
    <w:rsid w:val="00A35291"/>
    <w:rsid w:val="00A4768A"/>
    <w:rsid w:val="00A51B76"/>
    <w:rsid w:val="00A73DE8"/>
    <w:rsid w:val="00A76DC7"/>
    <w:rsid w:val="00AB0495"/>
    <w:rsid w:val="00AD4B40"/>
    <w:rsid w:val="00AE3911"/>
    <w:rsid w:val="00AE68B4"/>
    <w:rsid w:val="00AF6A29"/>
    <w:rsid w:val="00B00F8D"/>
    <w:rsid w:val="00B12F31"/>
    <w:rsid w:val="00B23AF1"/>
    <w:rsid w:val="00B456F5"/>
    <w:rsid w:val="00B532A3"/>
    <w:rsid w:val="00B9546D"/>
    <w:rsid w:val="00B96277"/>
    <w:rsid w:val="00BA5537"/>
    <w:rsid w:val="00BC2A47"/>
    <w:rsid w:val="00BD0105"/>
    <w:rsid w:val="00BD0FF1"/>
    <w:rsid w:val="00C007FC"/>
    <w:rsid w:val="00C01E1D"/>
    <w:rsid w:val="00C067AE"/>
    <w:rsid w:val="00C232B7"/>
    <w:rsid w:val="00C25FD3"/>
    <w:rsid w:val="00C322DC"/>
    <w:rsid w:val="00C36297"/>
    <w:rsid w:val="00C43D29"/>
    <w:rsid w:val="00C71820"/>
    <w:rsid w:val="00C87275"/>
    <w:rsid w:val="00C92B28"/>
    <w:rsid w:val="00CA20EF"/>
    <w:rsid w:val="00CA6BD3"/>
    <w:rsid w:val="00CB0746"/>
    <w:rsid w:val="00CB25AF"/>
    <w:rsid w:val="00CC27DF"/>
    <w:rsid w:val="00CC49A7"/>
    <w:rsid w:val="00CC6C66"/>
    <w:rsid w:val="00CE04A2"/>
    <w:rsid w:val="00CE305C"/>
    <w:rsid w:val="00CE466E"/>
    <w:rsid w:val="00D02BEE"/>
    <w:rsid w:val="00D07245"/>
    <w:rsid w:val="00D21CA1"/>
    <w:rsid w:val="00D36375"/>
    <w:rsid w:val="00D426E6"/>
    <w:rsid w:val="00D50A00"/>
    <w:rsid w:val="00D5729A"/>
    <w:rsid w:val="00D6104B"/>
    <w:rsid w:val="00D65419"/>
    <w:rsid w:val="00D742D7"/>
    <w:rsid w:val="00D77248"/>
    <w:rsid w:val="00D973E5"/>
    <w:rsid w:val="00DB2D54"/>
    <w:rsid w:val="00DD459B"/>
    <w:rsid w:val="00DE2FC1"/>
    <w:rsid w:val="00DE3664"/>
    <w:rsid w:val="00DF7232"/>
    <w:rsid w:val="00E27CB7"/>
    <w:rsid w:val="00E33917"/>
    <w:rsid w:val="00E40600"/>
    <w:rsid w:val="00E44CBF"/>
    <w:rsid w:val="00E51D9C"/>
    <w:rsid w:val="00E530D0"/>
    <w:rsid w:val="00E653DE"/>
    <w:rsid w:val="00E7338E"/>
    <w:rsid w:val="00EA7B3D"/>
    <w:rsid w:val="00ED74A8"/>
    <w:rsid w:val="00ED7C0C"/>
    <w:rsid w:val="00F230FD"/>
    <w:rsid w:val="00F24095"/>
    <w:rsid w:val="00F369EF"/>
    <w:rsid w:val="00F50769"/>
    <w:rsid w:val="00F554A8"/>
    <w:rsid w:val="00F560CF"/>
    <w:rsid w:val="00F578F7"/>
    <w:rsid w:val="00F600EA"/>
    <w:rsid w:val="00F60461"/>
    <w:rsid w:val="00F62727"/>
    <w:rsid w:val="00F63156"/>
    <w:rsid w:val="00F747A5"/>
    <w:rsid w:val="00F83306"/>
    <w:rsid w:val="00F86A6E"/>
    <w:rsid w:val="00F960A6"/>
    <w:rsid w:val="00FA55DA"/>
    <w:rsid w:val="00FD21D3"/>
    <w:rsid w:val="00FD7BCA"/>
    <w:rsid w:val="00FE799E"/>
    <w:rsid w:val="00FE7B77"/>
    <w:rsid w:val="00FF5007"/>
    <w:rsid w:val="00FF651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Maja Michalak</cp:lastModifiedBy>
  <cp:revision>7</cp:revision>
  <dcterms:created xsi:type="dcterms:W3CDTF">2022-10-11T11:47:00Z</dcterms:created>
  <dcterms:modified xsi:type="dcterms:W3CDTF">2022-10-11T12:22:00Z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