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4C1027AA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r w:rsidRPr="00BA0AE2">
        <w:rPr>
          <w:i/>
          <w:color w:val="000000"/>
          <w:sz w:val="16"/>
          <w:szCs w:val="16"/>
          <w:lang w:val="de-DE"/>
        </w:rPr>
        <w:t xml:space="preserve">E-mail: </w:t>
      </w:r>
      <w:hyperlink r:id="rId11" w:history="1">
        <w:r w:rsidR="00F96A64" w:rsidRPr="007612C7">
          <w:rPr>
            <w:rStyle w:val="Hipercze"/>
            <w:i/>
            <w:sz w:val="16"/>
            <w:szCs w:val="16"/>
            <w:lang w:val="de-DE"/>
          </w:rPr>
          <w:t>agnieszka.juraszczyk@capgemini.com</w:t>
        </w:r>
      </w:hyperlink>
      <w:r w:rsidR="00F96A64">
        <w:rPr>
          <w:i/>
          <w:color w:val="000000"/>
          <w:sz w:val="16"/>
          <w:szCs w:val="16"/>
          <w:lang w:val="de-DE"/>
        </w:rPr>
        <w:t xml:space="preserve"> </w:t>
      </w:r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96757E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r w:rsidRPr="0096757E">
        <w:rPr>
          <w:i/>
          <w:color w:val="000000"/>
          <w:sz w:val="16"/>
          <w:szCs w:val="16"/>
          <w:lang w:val="de-DE"/>
        </w:rPr>
        <w:t xml:space="preserve">E-mail: </w:t>
      </w:r>
      <w:hyperlink r:id="rId12" w:history="1">
        <w:r w:rsidRPr="0096757E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96757E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0F8A744D" w14:textId="77777777" w:rsidR="00B24241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01219FC" w14:textId="7975D6B9" w:rsidR="002C287D" w:rsidRPr="00A33275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</w:rPr>
      </w:pPr>
      <w:r w:rsidRPr="005D0F63">
        <w:rPr>
          <w:rFonts w:ascii="Calibri" w:eastAsia="Calibri" w:hAnsi="Calibri" w:cs="Calibri"/>
          <w:b/>
          <w:sz w:val="28"/>
          <w:szCs w:val="28"/>
        </w:rPr>
        <w:t>Czy przemysł motoryzacyjny jest na dobrej drodze do osiągnięcia celów zrównoważonego rozwoju?</w:t>
      </w:r>
    </w:p>
    <w:p w14:paraId="38BB7397" w14:textId="77777777" w:rsidR="005D0F63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7F467246" w14:textId="6848C0C2" w:rsidR="0078392E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5D0F6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Zgodnie z najnowszym raportem Capgemini „</w:t>
      </w:r>
      <w:hyperlink r:id="rId13" w:history="1">
        <w:r w:rsidRPr="005D0F63">
          <w:rPr>
            <w:rStyle w:val="Hipercze"/>
            <w:rFonts w:asciiTheme="majorHAnsi" w:eastAsia="Times New Roman" w:hAnsiTheme="majorHAnsi" w:cstheme="majorHAnsi"/>
            <w:b/>
            <w:sz w:val="20"/>
            <w:szCs w:val="24"/>
            <w:lang w:val="pl-PL"/>
          </w:rPr>
          <w:t>Zrównoważony rozwój w motoryzacji: od ambicji do działania</w:t>
        </w:r>
      </w:hyperlink>
      <w:r w:rsidRPr="005D0F6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”, od 2019 r. poziom wdrożenia najważniejszych inicjatyw w zakresie zrównoważonego rozwoju poprawił się tylko nieznacznie, a </w:t>
      </w:r>
      <w:r w:rsidR="00763C09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w niektórych obszarach nawet się </w:t>
      </w:r>
      <w:r w:rsidRPr="005D0F6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zmniejszył. Ostatnie wyzwania, takie jak ciągłe niedobory chipów i problemy z łańcuchem dostaw, zmusiły organizacje motoryzacyjne do zmiany priorytetów.</w:t>
      </w:r>
    </w:p>
    <w:p w14:paraId="2ED83031" w14:textId="77777777" w:rsidR="005D0F63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18BF1A55" w14:textId="7A8E62D8" w:rsidR="004D58A2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Według raportu, dyrektywy takie jak Europejski Zielony Ład i Porozumienie Paryskie skłaniają przemysł motoryzacyjny do poszukiwania bardziej zrównoważonych rozwiązań, aby osiągnąć cele neutralności pod względem emisji dwutlenku węgla. Zdecydowana większość (70%) przemysłu motoryzacyjnego </w:t>
      </w:r>
      <w:r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koncentruje się na ogólnej redukcji emisji </w:t>
      </w:r>
      <w:r w:rsidR="00E3054B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gazów cieplarnianych w swojej działalności. 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Dwie trzecie (64%) organizacji motoryzacyjnych spodziewa się 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poprawy w tym zakresie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do 2040 r., a 57% wychodzi poza </w:t>
      </w:r>
      <w:r w:rsidR="00763C0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wymogi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ESG, aby zrównoważony rozwój stał się</w:t>
      </w:r>
      <w:r w:rsidR="00763C0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ich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kluczowym czynnikiem biznesowym. Jednak od 2018 r. przemysł motoryzacyjny ograniczył ogólne emisje gazów cieplarnianych (GHG) tylko o 5%</w:t>
      </w:r>
      <w:r w:rsid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Oczekuje się, że 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do 2030 r. 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emisja zostanie zredukowana </w:t>
      </w:r>
      <w:r w:rsidR="006C419D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 kolejne 19%</w:t>
      </w:r>
      <w:r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</w:t>
      </w:r>
      <w:r w:rsidRPr="00E3054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Przy obecnym tempie organizacje motoryzacyjne nie są </w:t>
      </w:r>
      <w:r w:rsidR="00122B6F" w:rsidRPr="00E3054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więc </w:t>
      </w:r>
      <w:r w:rsidRPr="00E3054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w stanie osiągnąć ogólnego celu zerowych emisji netto do 2050 r. w ramach </w:t>
      </w:r>
      <w:r w:rsidR="00763C09" w:rsidRPr="00E3054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P</w:t>
      </w:r>
      <w:r w:rsidRPr="00E3054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orozumienia </w:t>
      </w:r>
      <w:r w:rsidR="00763C09" w:rsidRPr="00E3054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P</w:t>
      </w:r>
      <w:r w:rsidRPr="00E3054B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aryskiego.</w:t>
      </w:r>
    </w:p>
    <w:p w14:paraId="7D953FA8" w14:textId="77777777" w:rsidR="005D0F63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06EFEAFB" w14:textId="77777777" w:rsidR="006C419D" w:rsidRPr="006C419D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Raport </w:t>
      </w:r>
      <w:r w:rsidR="00763C09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udowadnia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że tylko niewielka grupa organizacji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motoryzacyjnych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(mniej niż 10%) 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jest na dobrej drodze do osiągnięcia zrównoważonego modelu funkcjonowania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Firmy z tej grupy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spodziewają się zmniejszenia emisji 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gazów cieplarnianych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o 35% do 2030 r. (w porównaniu ze średnią przewidywaną redukcją 19% w całym przemyśle motoryzacyjnym). </w:t>
      </w:r>
    </w:p>
    <w:p w14:paraId="1D1D472E" w14:textId="77777777" w:rsidR="006C419D" w:rsidRPr="006C419D" w:rsidRDefault="006C419D" w:rsidP="0087525A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61B802E5" w14:textId="62247B71" w:rsidR="005D0F63" w:rsidRDefault="005D0F63" w:rsidP="0087525A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Jednocześnie oczekuje się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że 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ogólna 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efektywność operacyjna wyżej wymienionych firm 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poprawi się o 22% do 2026 r. (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dla porównania – prognozuje się, że pozostałe organizacje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 tym samym okresie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poprawią efektywność zaledwie o 16%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)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763C09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Dzięki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wprowadzaniu inicjatyw na rzecz zrównoważonego rozwoju, firmy te 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będą po prostu osiągać lepsze wyniki. Co więcej, badania wskazują, że w przypadku firm działających na rzecz klimatu, </w:t>
      </w:r>
      <w:r w:rsidR="006C419D"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wzmacnia się ich wizerunek i marka pracodawcy. Dzięki temu poprawia się także atrakcyjność tych firm w oczach kandydatów do pracy</w:t>
      </w:r>
      <w:r w:rsidRPr="006C419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</w:p>
    <w:p w14:paraId="73D37F11" w14:textId="77777777" w:rsidR="005D0F63" w:rsidRDefault="005D0F63" w:rsidP="006C419D">
      <w:pPr>
        <w:spacing w:line="269" w:lineRule="auto"/>
        <w:jc w:val="center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241992E3" w14:textId="557057B6" w:rsidR="005D0F63" w:rsidRDefault="005D0F63" w:rsidP="005D0F63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</w:pPr>
      <w:r w:rsidRPr="005D0F63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Wdrażanie inicjatyw poprawiło się tylko w wybranych obszarach </w:t>
      </w:r>
    </w:p>
    <w:p w14:paraId="4213E4CF" w14:textId="77777777" w:rsidR="005D0F63" w:rsidRPr="005D0F63" w:rsidRDefault="005D0F63" w:rsidP="005D0F63">
      <w:pPr>
        <w:spacing w:line="269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</w:pPr>
    </w:p>
    <w:p w14:paraId="0424C4B8" w14:textId="247A481D" w:rsidR="005D0F63" w:rsidRPr="005D0F63" w:rsidRDefault="005D0F63" w:rsidP="005D0F63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Organizacje motoryzacyjne koncentrują się </w:t>
      </w:r>
      <w:r w:rsidR="00804A02" w:rsidRP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dziś </w:t>
      </w:r>
      <w:r w:rsidRP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na redukcji emisji</w:t>
      </w:r>
      <w:r w:rsidR="00804A02" w:rsidRP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priorytet nadają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c</w:t>
      </w:r>
      <w:r w:rsidR="00804A02" w:rsidRP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tym inicjatywom,</w:t>
      </w:r>
      <w:r w:rsidRP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nad któr</w:t>
      </w:r>
      <w:r w:rsidR="00804A02" w:rsidRP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ymi mają bezpośrednią kontrolę</w:t>
      </w:r>
      <w:r w:rsid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763C0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–</w:t>
      </w:r>
      <w:r w:rsid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takim,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jak</w:t>
      </w:r>
      <w:r w:rsid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m.in.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produkcja i dekarbonizacja flot pojazdów. Raport </w:t>
      </w:r>
      <w:r w:rsidR="00763C0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wskazuje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 że wdrażanie inicjatyw dotyczących zrównoważonego łańcucha dostaw wzrosło do 57% w 2022 r. z 42% w 2019 r</w:t>
      </w:r>
      <w:r w:rsidR="00804A02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</w:p>
    <w:p w14:paraId="119B6771" w14:textId="77777777" w:rsidR="005D0F63" w:rsidRPr="005D0F63" w:rsidRDefault="005D0F63" w:rsidP="005D0F63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228A8D76" w14:textId="7710FCC0" w:rsidR="00804A02" w:rsidRDefault="00804A02" w:rsidP="005D0F63">
      <w:pPr>
        <w:spacing w:line="269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Ważne jest także wdrożenie inicjatyw opartych o gospodarkę o obiegu zamkniętym. Ten model produkcji i konsumpcji zakłada ponowne użycie, naprawę, odnawianie i recykling istniejących materiałów i produktów tak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lastRenderedPageBreak/>
        <w:t>długo, jak to możliwe. Podczas, gdy 73% firm zgadza się, że model ten jest konieczny do osiągnięcia długoterminowych celów finansowych, to tylko 53% organizacji go stosuje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  <w:r w:rsidR="003D2BD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Wdrożenie takich metod jest o tyle istotne, że może wpłynąć np. na upowszechnienie się pojazdów elektrycznych, które są tu częścią rozwiązania.</w:t>
      </w:r>
    </w:p>
    <w:p w14:paraId="4B3D87E9" w14:textId="77777777" w:rsidR="00CD30A3" w:rsidRDefault="00CD30A3" w:rsidP="00CD30A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103DBC1C" w14:textId="61BD40DE" w:rsidR="005D0F63" w:rsidRDefault="00511E0B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Tu niezwykle ważna staje się współpraca z producentami oryginalnego wyposażenia (OEM)</w:t>
      </w:r>
      <w:r w:rsid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którzy powinni coraz częściej opierać się o opisany wyżej model obiegu zamkniętego. Oznacza to, że po pierwsze, akumulatory do samochodów elektrycznych powinny mieć coraz dłuższą </w:t>
      </w:r>
      <w:r w:rsidR="00DB5A7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żywotność, a po drugie, powinny być budowane w systemie krążenia i ponownego wykorzystywania surowców. </w:t>
      </w:r>
      <w:r w:rsidR="005D0F6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Mniej niż połowa (41%) ankietowanych dyrektorów zauważa, że ich organizacja prowadzi </w:t>
      </w:r>
      <w:r w:rsidR="00DB5A7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działania</w:t>
      </w:r>
      <w:r w:rsidR="005D0F6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na rzecz zrównoważonego rozwoju w celu zako</w:t>
      </w:r>
      <w:r w:rsidR="00763C09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ńczenia eksploatacji baterii</w:t>
      </w:r>
      <w:r w:rsidR="00DB5A7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dla samochodów elektrycznych</w:t>
      </w:r>
      <w:r w:rsidR="00763C09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</w:t>
      </w:r>
      <w:r w:rsidR="005D0F6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Pomimo rosnącej sprzedaży</w:t>
      </w:r>
      <w:r w:rsidR="00DB5A7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tych</w:t>
      </w:r>
      <w:r w:rsidR="005D0F6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pojazdów</w:t>
      </w:r>
      <w:r w:rsidR="00DB5A7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,</w:t>
      </w:r>
      <w:r w:rsidR="005D0F6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klienci niechętnie przechodzą na elektrykę ze względu na obawy związane z zasięgiem i kosztami ładowania, a łatwość dostępu do części zam</w:t>
      </w:r>
      <w:r w:rsidR="00DB5A7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iennych do silników spalinowych </w:t>
      </w:r>
      <w:r w:rsidR="005D0F63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i opcje serwisowania są dla nich bardziej atrakcyjne. Rosnące koszty w całej sieci energetycznej, a także skomplikowane </w:t>
      </w:r>
      <w:r w:rsidR="00763C09" w:rsidRP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metody ładowania</w:t>
      </w:r>
      <w:r w:rsidR="00763C0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="00C9206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sprawiają, że postęp </w:t>
      </w:r>
      <w:r w:rsidR="0074472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jeśli chodzi o przejście na pojazdy elektryczne </w:t>
      </w:r>
      <w:r w:rsidR="00C92068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nie idzie naprzód w oczekiwanym tempie</w:t>
      </w:r>
      <w:r w:rsidR="005D0F63"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.</w:t>
      </w:r>
    </w:p>
    <w:p w14:paraId="4C303FFF" w14:textId="77777777" w:rsid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6943FE8F" w14:textId="41EB8769" w:rsidR="005D0F63" w:rsidRPr="005D0F63" w:rsidRDefault="00DB5A73" w:rsidP="005D0F63">
      <w:pPr>
        <w:spacing w:line="26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Brak zarządzania danymi spowalnia postępy</w:t>
      </w:r>
    </w:p>
    <w:p w14:paraId="72A74993" w14:textId="77777777" w:rsidR="005D0F63" w:rsidRP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70899CFF" w14:textId="0F4208A8" w:rsidR="005D0F63" w:rsidRP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Raport </w:t>
      </w:r>
      <w:r w:rsidR="005A233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wskazuje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, że ​​słaba integracja kluczowych wskaźników wydajności zrównoważonego rozwoju z codziennymi działaniami i zarządzaniem </w:t>
      </w:r>
      <w:r w:rsid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spowalnia wdrożenia.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73% dyrektorów zgadza się, że stosowanie praktyk zrównoważonego rozwoju w ich codziennych dzi</w:t>
      </w:r>
      <w:r w:rsidR="00DB5A7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ałaniach 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wzrosło</w:t>
      </w:r>
      <w:r w:rsidR="005A233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tylko nieznacznie lub pozostało takie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sam</w:t>
      </w:r>
      <w:r w:rsidR="005A233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w ciągu ostatnich 2-3 lat. Trudności w gromadzeniu, zarzą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dzaniu i analizowaniu danych w tym zakresie 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są również jednym z największych wyzwań: tylko 12% dyrektorów obecnie twierdzi, że ich organizacja ma wdrożon</w:t>
      </w:r>
      <w:r w:rsidR="00744729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ą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na pełną skalę platformę do mierzenia, monitorowania i raportowania inicjatyw zrównoważonego rozwoju.</w:t>
      </w:r>
    </w:p>
    <w:p w14:paraId="6A58D5CD" w14:textId="77777777" w:rsidR="005D0F63" w:rsidRP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7213E6CF" w14:textId="3CA8D105" w:rsidR="005D0F63" w:rsidRDefault="005A233D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O</w:t>
      </w:r>
      <w:r w:rsidR="005D0F63"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dpowiedzialność w całej organizacji jest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n</w:t>
      </w:r>
      <w:r w:rsidR="005D0F63"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iezbędna do określenia celów i dzielenia się postępami w zakresie inicjatyw na rzecz 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klimatu</w:t>
      </w:r>
      <w:r w:rsidR="005D0F63"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. </w:t>
      </w:r>
      <w:r w:rsidR="005D0F63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Ponieważ </w:t>
      </w:r>
      <w:r w:rsidR="00E3054B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dla firm kluczowa jest dziś</w:t>
      </w:r>
      <w:r w:rsidR="005D0F63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zgodność z </w:t>
      </w:r>
      <w:r w:rsidR="00E3054B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wymogami </w:t>
      </w:r>
      <w:r w:rsidR="005D0F63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ESG, dane z całego łańcucha dostaw muszą </w:t>
      </w:r>
      <w:r w:rsidR="00E3054B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przejrzyste</w:t>
      </w:r>
      <w:r w:rsidR="005D0F63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i zapewni</w:t>
      </w:r>
      <w:r w:rsidR="00E3054B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a</w:t>
      </w:r>
      <w:r w:rsidR="005D0F63" w:rsidRP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ć podstawę do</w:t>
      </w:r>
      <w:r w:rsidR="00E3054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planowania i realizacji działań na rzecz zrównoważonego rozwoju.</w:t>
      </w:r>
    </w:p>
    <w:p w14:paraId="0314F12B" w14:textId="77777777" w:rsid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4E59493F" w14:textId="65E07340" w:rsidR="00FE71AF" w:rsidRPr="00FE71AF" w:rsidRDefault="00FE71AF" w:rsidP="00FE71AF">
      <w:pPr>
        <w:pStyle w:val="Akapitzlist"/>
        <w:numPr>
          <w:ilvl w:val="0"/>
          <w:numId w:val="15"/>
        </w:num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FE71AF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Bardzo niewiele firm ma zasoby lub czas, aby przeprowadzać własne eksperymenty i opracow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yw</w:t>
      </w:r>
      <w:r w:rsidRPr="00FE71AF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ać modele zarządzania danymi. Zakup i wdrożenie działającej koncepcji może skrócić czas i budżet rozwoju oraz uwolnić ich od niektórych obciążeń regulacyjnych, z którymi się borykają. </w:t>
      </w:r>
      <w:r w:rsidR="006C64DB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Warto wówczas podejmować współpracę z takimi firmami, które w swoich celach mają również redukcję negatywnego wpływu na środowisko. </w:t>
      </w:r>
      <w:r w:rsidRPr="00FE71AF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Jak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wskazują badania</w:t>
      </w:r>
      <w:r>
        <w:rPr>
          <w:rStyle w:val="Odwoanieprzypisudolnego"/>
          <w:rFonts w:asciiTheme="majorHAnsi" w:eastAsia="Times New Roman" w:hAnsiTheme="majorHAnsi" w:cstheme="majorHAnsi"/>
          <w:bCs/>
          <w:sz w:val="20"/>
          <w:szCs w:val="24"/>
          <w:lang w:val="pl-PL"/>
        </w:rPr>
        <w:footnoteReference w:id="1"/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</w:t>
      </w:r>
      <w:r w:rsidRPr="00FE71AF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zrealizowan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e</w:t>
      </w:r>
      <w:r w:rsidRPr="00FE71AF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przez Capgemini, transformacja oparta na oprogramowaniu przyniesie znaczące korzyści dla producentów OEM z branży motoryzacyjnej w ciągu najbliższych pięciu lat, takie jak zwiększenie wydajności do 40% obniżenie kosztów o 37% i poprawa zadowolenia klientów o 23%.  </w:t>
      </w:r>
      <w:r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To z kolei uwolni zasoby pozwalające skupić się na implementacji rozwiązań zrównoważonego rozwoju – mówi </w:t>
      </w:r>
      <w:r w:rsidR="002D4971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 xml:space="preserve">Paweł Suszkiewicz, </w:t>
      </w:r>
      <w:r w:rsidR="002D4971" w:rsidRPr="002D4971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Delivery Manager w Capgemini Polska.</w:t>
      </w:r>
    </w:p>
    <w:p w14:paraId="525BD56B" w14:textId="77777777" w:rsidR="00FE71AF" w:rsidRDefault="00FE71AF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5E983E74" w14:textId="77777777" w:rsidR="005D0F63" w:rsidRP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</w:pPr>
      <w:r w:rsidRPr="005D0F63">
        <w:rPr>
          <w:rFonts w:asciiTheme="majorHAnsi" w:eastAsia="Times New Roman" w:hAnsiTheme="majorHAnsi" w:cstheme="majorHAnsi"/>
          <w:b/>
          <w:bCs/>
          <w:sz w:val="20"/>
          <w:szCs w:val="24"/>
          <w:lang w:val="pl-PL"/>
        </w:rPr>
        <w:t>Osadzanie zrównoważonego rozwoju w modelu biznesowym</w:t>
      </w:r>
    </w:p>
    <w:p w14:paraId="60190206" w14:textId="77777777" w:rsidR="005D0F63" w:rsidRP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</w:p>
    <w:p w14:paraId="5574A9C7" w14:textId="1ABC5821" w:rsidR="005D0F63" w:rsidRDefault="005D0F63" w:rsidP="005D0F63">
      <w:pPr>
        <w:spacing w:line="266" w:lineRule="auto"/>
        <w:jc w:val="both"/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</w:pP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Ponieważ przepisy stają się coraz bardziej rygorystyczne, a oczekiwania konsumentów i społeczeństwa rosną, organizacje motoryzacyjne muszą realistycznie podchodzić do obecnego i przewidywanego poziomu inwestycji. Branża motoryzacyjna jest gotowa wkroczyć w kluczową dekadę, ponieważ przestawia swoje portfolio 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lastRenderedPageBreak/>
        <w:t xml:space="preserve">produktów z pojazdów ICE na pojazdy elektryczne. Chociaż wiodące organizacje dobrze pozycjonują się na tę zmianę, potrzebne jest bardziej holistyczne podejście, </w:t>
      </w:r>
      <w:r w:rsidR="005A233D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>które obejmie</w:t>
      </w:r>
      <w:r w:rsidRPr="005D0F63">
        <w:rPr>
          <w:rFonts w:asciiTheme="majorHAnsi" w:eastAsia="Times New Roman" w:hAnsiTheme="majorHAnsi" w:cstheme="majorHAnsi"/>
          <w:bCs/>
          <w:sz w:val="20"/>
          <w:szCs w:val="24"/>
          <w:lang w:val="pl-PL"/>
        </w:rPr>
        <w:t xml:space="preserve"> nowe procesy, ludzi i planetę.</w:t>
      </w:r>
    </w:p>
    <w:p w14:paraId="4095C7C8" w14:textId="77777777" w:rsidR="002B41F1" w:rsidRPr="00A873ED" w:rsidRDefault="002B41F1" w:rsidP="002B41F1">
      <w:pPr>
        <w:spacing w:line="266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4AF56C3B" w14:textId="77777777" w:rsidR="00B24241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D66EDE6" w14:textId="77777777" w:rsidR="00660D2E" w:rsidRPr="001C3D38" w:rsidRDefault="00660D2E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445F092" w14:textId="2CF4EF9C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 xml:space="preserve"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</w:t>
      </w:r>
      <w:r w:rsidR="00EB2E46">
        <w:rPr>
          <w:rStyle w:val="null1"/>
          <w:rFonts w:ascii="Verdana" w:hAnsi="Verdana"/>
          <w:sz w:val="16"/>
          <w:szCs w:val="18"/>
          <w:lang w:val="pl-PL"/>
        </w:rPr>
        <w:t>350</w:t>
      </w:r>
      <w:r w:rsidR="00EB2E46" w:rsidRPr="001C3D38">
        <w:rPr>
          <w:rStyle w:val="null1"/>
          <w:rFonts w:ascii="Verdana" w:hAnsi="Verdana"/>
          <w:sz w:val="16"/>
          <w:szCs w:val="18"/>
          <w:lang w:val="pl-PL"/>
        </w:rPr>
        <w:t xml:space="preserve"> </w:t>
      </w:r>
      <w:r w:rsidRPr="001C3D38">
        <w:rPr>
          <w:rStyle w:val="null1"/>
          <w:rFonts w:ascii="Verdana" w:hAnsi="Verdana"/>
          <w:sz w:val="16"/>
          <w:szCs w:val="18"/>
          <w:lang w:val="pl-PL"/>
        </w:rPr>
        <w:t>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4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5"/>
      <w:footerReference w:type="default" r:id="rId16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2682" w14:textId="77777777" w:rsidR="00247FA4" w:rsidRDefault="00247FA4" w:rsidP="00B24241">
      <w:pPr>
        <w:spacing w:line="240" w:lineRule="auto"/>
      </w:pPr>
      <w:r>
        <w:separator/>
      </w:r>
    </w:p>
  </w:endnote>
  <w:endnote w:type="continuationSeparator" w:id="0">
    <w:p w14:paraId="0742CC34" w14:textId="77777777" w:rsidR="00247FA4" w:rsidRDefault="00247FA4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BA97" w14:textId="77777777" w:rsidR="00247FA4" w:rsidRDefault="00247FA4" w:rsidP="00B24241">
      <w:pPr>
        <w:spacing w:line="240" w:lineRule="auto"/>
      </w:pPr>
      <w:r>
        <w:separator/>
      </w:r>
    </w:p>
  </w:footnote>
  <w:footnote w:type="continuationSeparator" w:id="0">
    <w:p w14:paraId="69B01A7B" w14:textId="77777777" w:rsidR="00247FA4" w:rsidRDefault="00247FA4" w:rsidP="00B24241">
      <w:pPr>
        <w:spacing w:line="240" w:lineRule="auto"/>
      </w:pPr>
      <w:r>
        <w:continuationSeparator/>
      </w:r>
    </w:p>
  </w:footnote>
  <w:footnote w:id="1">
    <w:p w14:paraId="0D2EC536" w14:textId="5785A874" w:rsidR="00FE71AF" w:rsidRPr="00FE71AF" w:rsidRDefault="00FE71AF">
      <w:pPr>
        <w:pStyle w:val="Tekstprzypisudolnego"/>
        <w:rPr>
          <w:sz w:val="16"/>
          <w:lang w:val="en-US"/>
        </w:rPr>
      </w:pPr>
      <w:r w:rsidRPr="00FE71AF">
        <w:rPr>
          <w:rStyle w:val="Odwoanieprzypisudolnego"/>
          <w:sz w:val="16"/>
        </w:rPr>
        <w:footnoteRef/>
      </w:r>
      <w:r w:rsidRPr="00FE71AF">
        <w:rPr>
          <w:sz w:val="16"/>
          <w:lang w:val="en-US"/>
        </w:rPr>
        <w:t xml:space="preserve"> Next Destination: Software, How automotive OEMs can harness the potential of software-driven transformation, Capgemini,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F6C"/>
    <w:multiLevelType w:val="hybridMultilevel"/>
    <w:tmpl w:val="16B80E3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DE9"/>
    <w:multiLevelType w:val="hybridMultilevel"/>
    <w:tmpl w:val="84BC9C92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2F4"/>
    <w:multiLevelType w:val="hybridMultilevel"/>
    <w:tmpl w:val="029450F2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E3281"/>
    <w:multiLevelType w:val="hybridMultilevel"/>
    <w:tmpl w:val="4E9ABE1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3F12"/>
    <w:multiLevelType w:val="hybridMultilevel"/>
    <w:tmpl w:val="3D32361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623C7"/>
    <w:multiLevelType w:val="hybridMultilevel"/>
    <w:tmpl w:val="638C61C6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C055E"/>
    <w:multiLevelType w:val="hybridMultilevel"/>
    <w:tmpl w:val="3AAC3AD8"/>
    <w:lvl w:ilvl="0" w:tplc="28C6A4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7173"/>
    <w:multiLevelType w:val="hybridMultilevel"/>
    <w:tmpl w:val="1488F64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44A80"/>
    <w:multiLevelType w:val="hybridMultilevel"/>
    <w:tmpl w:val="D5966B3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2653">
    <w:abstractNumId w:val="8"/>
  </w:num>
  <w:num w:numId="2" w16cid:durableId="1822110214">
    <w:abstractNumId w:val="1"/>
  </w:num>
  <w:num w:numId="3" w16cid:durableId="452674898">
    <w:abstractNumId w:val="14"/>
  </w:num>
  <w:num w:numId="4" w16cid:durableId="1709985891">
    <w:abstractNumId w:val="7"/>
  </w:num>
  <w:num w:numId="5" w16cid:durableId="528639867">
    <w:abstractNumId w:val="2"/>
  </w:num>
  <w:num w:numId="6" w16cid:durableId="2041513086">
    <w:abstractNumId w:val="11"/>
  </w:num>
  <w:num w:numId="7" w16cid:durableId="1659650110">
    <w:abstractNumId w:val="13"/>
  </w:num>
  <w:num w:numId="8" w16cid:durableId="50344841">
    <w:abstractNumId w:val="0"/>
  </w:num>
  <w:num w:numId="9" w16cid:durableId="1983272194">
    <w:abstractNumId w:val="10"/>
  </w:num>
  <w:num w:numId="10" w16cid:durableId="574126201">
    <w:abstractNumId w:val="12"/>
  </w:num>
  <w:num w:numId="11" w16cid:durableId="544491032">
    <w:abstractNumId w:val="9"/>
  </w:num>
  <w:num w:numId="12" w16cid:durableId="1698582320">
    <w:abstractNumId w:val="3"/>
  </w:num>
  <w:num w:numId="13" w16cid:durableId="2092703286">
    <w:abstractNumId w:val="6"/>
  </w:num>
  <w:num w:numId="14" w16cid:durableId="1412460517">
    <w:abstractNumId w:val="5"/>
  </w:num>
  <w:num w:numId="15" w16cid:durableId="1171876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1D"/>
    <w:rsid w:val="00000650"/>
    <w:rsid w:val="000173DE"/>
    <w:rsid w:val="00026B71"/>
    <w:rsid w:val="00031C3D"/>
    <w:rsid w:val="00035AA4"/>
    <w:rsid w:val="00037387"/>
    <w:rsid w:val="0004209F"/>
    <w:rsid w:val="0007719B"/>
    <w:rsid w:val="00090093"/>
    <w:rsid w:val="000939C6"/>
    <w:rsid w:val="000945B5"/>
    <w:rsid w:val="00095CD7"/>
    <w:rsid w:val="00097502"/>
    <w:rsid w:val="000A38D7"/>
    <w:rsid w:val="000A6DCC"/>
    <w:rsid w:val="000B4100"/>
    <w:rsid w:val="000B477B"/>
    <w:rsid w:val="000D44F9"/>
    <w:rsid w:val="000E0F32"/>
    <w:rsid w:val="000E29AF"/>
    <w:rsid w:val="000E6901"/>
    <w:rsid w:val="000F12DA"/>
    <w:rsid w:val="000F1A8C"/>
    <w:rsid w:val="0010708C"/>
    <w:rsid w:val="00107F28"/>
    <w:rsid w:val="00111C3A"/>
    <w:rsid w:val="00117D39"/>
    <w:rsid w:val="00122B6F"/>
    <w:rsid w:val="00124ABE"/>
    <w:rsid w:val="00125668"/>
    <w:rsid w:val="001403DF"/>
    <w:rsid w:val="00142792"/>
    <w:rsid w:val="00145EF4"/>
    <w:rsid w:val="00147678"/>
    <w:rsid w:val="00153C0B"/>
    <w:rsid w:val="001808F5"/>
    <w:rsid w:val="0018219D"/>
    <w:rsid w:val="001A44A8"/>
    <w:rsid w:val="001A57A7"/>
    <w:rsid w:val="001A7F3A"/>
    <w:rsid w:val="001B2B9B"/>
    <w:rsid w:val="001B7B5B"/>
    <w:rsid w:val="001D15B4"/>
    <w:rsid w:val="001D42F8"/>
    <w:rsid w:val="001E1020"/>
    <w:rsid w:val="001E5B04"/>
    <w:rsid w:val="001F08EC"/>
    <w:rsid w:val="001F6E0D"/>
    <w:rsid w:val="002046B3"/>
    <w:rsid w:val="00213380"/>
    <w:rsid w:val="00216F20"/>
    <w:rsid w:val="0021763A"/>
    <w:rsid w:val="0022541D"/>
    <w:rsid w:val="00225D73"/>
    <w:rsid w:val="002279BF"/>
    <w:rsid w:val="002306AE"/>
    <w:rsid w:val="00235555"/>
    <w:rsid w:val="00237B3B"/>
    <w:rsid w:val="00240ECD"/>
    <w:rsid w:val="00242B47"/>
    <w:rsid w:val="00247FA4"/>
    <w:rsid w:val="0025756C"/>
    <w:rsid w:val="002616BD"/>
    <w:rsid w:val="00271C21"/>
    <w:rsid w:val="0028620F"/>
    <w:rsid w:val="002923D1"/>
    <w:rsid w:val="002968F2"/>
    <w:rsid w:val="002A0D25"/>
    <w:rsid w:val="002A6DF1"/>
    <w:rsid w:val="002B2B3B"/>
    <w:rsid w:val="002B41F1"/>
    <w:rsid w:val="002C17AA"/>
    <w:rsid w:val="002C287D"/>
    <w:rsid w:val="002D4971"/>
    <w:rsid w:val="002E0C3C"/>
    <w:rsid w:val="002F0704"/>
    <w:rsid w:val="002F7F40"/>
    <w:rsid w:val="003040B8"/>
    <w:rsid w:val="00313CB9"/>
    <w:rsid w:val="003235B8"/>
    <w:rsid w:val="00331582"/>
    <w:rsid w:val="00332266"/>
    <w:rsid w:val="003336E6"/>
    <w:rsid w:val="00353794"/>
    <w:rsid w:val="00371276"/>
    <w:rsid w:val="003730E5"/>
    <w:rsid w:val="0038609A"/>
    <w:rsid w:val="00392FBF"/>
    <w:rsid w:val="00394317"/>
    <w:rsid w:val="003B1F72"/>
    <w:rsid w:val="003D189F"/>
    <w:rsid w:val="003D2BD8"/>
    <w:rsid w:val="003E3676"/>
    <w:rsid w:val="00412281"/>
    <w:rsid w:val="00433067"/>
    <w:rsid w:val="00437640"/>
    <w:rsid w:val="0044001F"/>
    <w:rsid w:val="00456BB6"/>
    <w:rsid w:val="00466615"/>
    <w:rsid w:val="00471821"/>
    <w:rsid w:val="00473AE8"/>
    <w:rsid w:val="00482708"/>
    <w:rsid w:val="004A2462"/>
    <w:rsid w:val="004A7A09"/>
    <w:rsid w:val="004B3900"/>
    <w:rsid w:val="004B7BE8"/>
    <w:rsid w:val="004C04A6"/>
    <w:rsid w:val="004C4DD3"/>
    <w:rsid w:val="004D58A2"/>
    <w:rsid w:val="004E1718"/>
    <w:rsid w:val="004E2524"/>
    <w:rsid w:val="004F6E41"/>
    <w:rsid w:val="00511E0B"/>
    <w:rsid w:val="00526652"/>
    <w:rsid w:val="0053524E"/>
    <w:rsid w:val="00537CAD"/>
    <w:rsid w:val="0054233C"/>
    <w:rsid w:val="005505C7"/>
    <w:rsid w:val="00562522"/>
    <w:rsid w:val="00571E49"/>
    <w:rsid w:val="00572973"/>
    <w:rsid w:val="00572D6D"/>
    <w:rsid w:val="005754E0"/>
    <w:rsid w:val="0058177B"/>
    <w:rsid w:val="0058490E"/>
    <w:rsid w:val="005A233D"/>
    <w:rsid w:val="005A3052"/>
    <w:rsid w:val="005A4874"/>
    <w:rsid w:val="005B16CE"/>
    <w:rsid w:val="005D0F63"/>
    <w:rsid w:val="005D6BCE"/>
    <w:rsid w:val="005E0250"/>
    <w:rsid w:val="005E30E0"/>
    <w:rsid w:val="005F5599"/>
    <w:rsid w:val="0060179B"/>
    <w:rsid w:val="00601F80"/>
    <w:rsid w:val="00606535"/>
    <w:rsid w:val="00616D79"/>
    <w:rsid w:val="006326E1"/>
    <w:rsid w:val="006343E7"/>
    <w:rsid w:val="00657ACA"/>
    <w:rsid w:val="00660CAD"/>
    <w:rsid w:val="00660D2E"/>
    <w:rsid w:val="00692C3D"/>
    <w:rsid w:val="00697A41"/>
    <w:rsid w:val="006A0FBF"/>
    <w:rsid w:val="006C3D68"/>
    <w:rsid w:val="006C419D"/>
    <w:rsid w:val="006C64DB"/>
    <w:rsid w:val="006D7CED"/>
    <w:rsid w:val="006E09C0"/>
    <w:rsid w:val="006E7CDA"/>
    <w:rsid w:val="006F109E"/>
    <w:rsid w:val="006F5392"/>
    <w:rsid w:val="006F7FDF"/>
    <w:rsid w:val="007167E8"/>
    <w:rsid w:val="007257B7"/>
    <w:rsid w:val="0073076D"/>
    <w:rsid w:val="00731F0D"/>
    <w:rsid w:val="0074379C"/>
    <w:rsid w:val="00743BDF"/>
    <w:rsid w:val="00744729"/>
    <w:rsid w:val="0075178F"/>
    <w:rsid w:val="007518DD"/>
    <w:rsid w:val="007553BB"/>
    <w:rsid w:val="00757044"/>
    <w:rsid w:val="00757305"/>
    <w:rsid w:val="00763C09"/>
    <w:rsid w:val="00764DC4"/>
    <w:rsid w:val="007705CC"/>
    <w:rsid w:val="0078392E"/>
    <w:rsid w:val="007958C7"/>
    <w:rsid w:val="007B1471"/>
    <w:rsid w:val="007B760D"/>
    <w:rsid w:val="007C3B0F"/>
    <w:rsid w:val="007C6964"/>
    <w:rsid w:val="007C6DB1"/>
    <w:rsid w:val="007D12CF"/>
    <w:rsid w:val="007D59C3"/>
    <w:rsid w:val="007D7E9A"/>
    <w:rsid w:val="007E451A"/>
    <w:rsid w:val="007E7898"/>
    <w:rsid w:val="007F0DE7"/>
    <w:rsid w:val="007F6BF8"/>
    <w:rsid w:val="007F6E29"/>
    <w:rsid w:val="0080008D"/>
    <w:rsid w:val="00804A02"/>
    <w:rsid w:val="0081398D"/>
    <w:rsid w:val="00814028"/>
    <w:rsid w:val="00814BD3"/>
    <w:rsid w:val="0083225A"/>
    <w:rsid w:val="00855786"/>
    <w:rsid w:val="00855C81"/>
    <w:rsid w:val="00857411"/>
    <w:rsid w:val="00862556"/>
    <w:rsid w:val="00863610"/>
    <w:rsid w:val="0087525A"/>
    <w:rsid w:val="00880F1D"/>
    <w:rsid w:val="00881A49"/>
    <w:rsid w:val="008942BA"/>
    <w:rsid w:val="008A3E45"/>
    <w:rsid w:val="008B1DA6"/>
    <w:rsid w:val="008B23B4"/>
    <w:rsid w:val="008B2B2E"/>
    <w:rsid w:val="008B57A4"/>
    <w:rsid w:val="008D2B9B"/>
    <w:rsid w:val="008E1929"/>
    <w:rsid w:val="008E6355"/>
    <w:rsid w:val="008F46C3"/>
    <w:rsid w:val="009066EA"/>
    <w:rsid w:val="00907144"/>
    <w:rsid w:val="00907F68"/>
    <w:rsid w:val="00925A77"/>
    <w:rsid w:val="00933F75"/>
    <w:rsid w:val="00936996"/>
    <w:rsid w:val="009411D6"/>
    <w:rsid w:val="00947149"/>
    <w:rsid w:val="00954E4B"/>
    <w:rsid w:val="00965927"/>
    <w:rsid w:val="0096757E"/>
    <w:rsid w:val="00981518"/>
    <w:rsid w:val="0099079D"/>
    <w:rsid w:val="00995054"/>
    <w:rsid w:val="009C749A"/>
    <w:rsid w:val="009D0F0C"/>
    <w:rsid w:val="009D2160"/>
    <w:rsid w:val="009D66C2"/>
    <w:rsid w:val="009E3A68"/>
    <w:rsid w:val="009E3EC1"/>
    <w:rsid w:val="00A0542A"/>
    <w:rsid w:val="00A1005E"/>
    <w:rsid w:val="00A2363F"/>
    <w:rsid w:val="00A31BFE"/>
    <w:rsid w:val="00A33275"/>
    <w:rsid w:val="00A33606"/>
    <w:rsid w:val="00A35ACC"/>
    <w:rsid w:val="00A36EEA"/>
    <w:rsid w:val="00A412B6"/>
    <w:rsid w:val="00A56346"/>
    <w:rsid w:val="00A60D8A"/>
    <w:rsid w:val="00A61C9B"/>
    <w:rsid w:val="00A64779"/>
    <w:rsid w:val="00A73611"/>
    <w:rsid w:val="00A867E4"/>
    <w:rsid w:val="00A873ED"/>
    <w:rsid w:val="00A91A5F"/>
    <w:rsid w:val="00A9525C"/>
    <w:rsid w:val="00AA387D"/>
    <w:rsid w:val="00AA423B"/>
    <w:rsid w:val="00AC479D"/>
    <w:rsid w:val="00AC6C09"/>
    <w:rsid w:val="00AD485D"/>
    <w:rsid w:val="00AE1E1D"/>
    <w:rsid w:val="00AE2119"/>
    <w:rsid w:val="00AF26CC"/>
    <w:rsid w:val="00AF48E2"/>
    <w:rsid w:val="00B032C0"/>
    <w:rsid w:val="00B16155"/>
    <w:rsid w:val="00B17537"/>
    <w:rsid w:val="00B209C1"/>
    <w:rsid w:val="00B24241"/>
    <w:rsid w:val="00B24717"/>
    <w:rsid w:val="00B2644C"/>
    <w:rsid w:val="00B36B1D"/>
    <w:rsid w:val="00B378FA"/>
    <w:rsid w:val="00B4276B"/>
    <w:rsid w:val="00B437B6"/>
    <w:rsid w:val="00B57017"/>
    <w:rsid w:val="00B5782D"/>
    <w:rsid w:val="00B76B70"/>
    <w:rsid w:val="00B85032"/>
    <w:rsid w:val="00B869DD"/>
    <w:rsid w:val="00B87400"/>
    <w:rsid w:val="00B92C37"/>
    <w:rsid w:val="00B966AC"/>
    <w:rsid w:val="00BA3BA1"/>
    <w:rsid w:val="00BA457F"/>
    <w:rsid w:val="00BA6F68"/>
    <w:rsid w:val="00BB40F0"/>
    <w:rsid w:val="00BC22DE"/>
    <w:rsid w:val="00BC6903"/>
    <w:rsid w:val="00BC6F5C"/>
    <w:rsid w:val="00BE0945"/>
    <w:rsid w:val="00BE597B"/>
    <w:rsid w:val="00BF5E98"/>
    <w:rsid w:val="00C31ED2"/>
    <w:rsid w:val="00C349D3"/>
    <w:rsid w:val="00C40E44"/>
    <w:rsid w:val="00C513DE"/>
    <w:rsid w:val="00C74022"/>
    <w:rsid w:val="00C75D52"/>
    <w:rsid w:val="00C810DF"/>
    <w:rsid w:val="00C91A42"/>
    <w:rsid w:val="00C92068"/>
    <w:rsid w:val="00CA395E"/>
    <w:rsid w:val="00CA7DDD"/>
    <w:rsid w:val="00CD0FFD"/>
    <w:rsid w:val="00CD30A3"/>
    <w:rsid w:val="00CE1223"/>
    <w:rsid w:val="00CE3DF2"/>
    <w:rsid w:val="00CE627E"/>
    <w:rsid w:val="00CF60DD"/>
    <w:rsid w:val="00D075CD"/>
    <w:rsid w:val="00D12BD3"/>
    <w:rsid w:val="00D14261"/>
    <w:rsid w:val="00D147F6"/>
    <w:rsid w:val="00D16EC5"/>
    <w:rsid w:val="00D22725"/>
    <w:rsid w:val="00D23838"/>
    <w:rsid w:val="00D25E34"/>
    <w:rsid w:val="00D32AD5"/>
    <w:rsid w:val="00D361B1"/>
    <w:rsid w:val="00D366A3"/>
    <w:rsid w:val="00D52314"/>
    <w:rsid w:val="00D6080F"/>
    <w:rsid w:val="00D86AF8"/>
    <w:rsid w:val="00D876AD"/>
    <w:rsid w:val="00D916AF"/>
    <w:rsid w:val="00DA69C5"/>
    <w:rsid w:val="00DA796F"/>
    <w:rsid w:val="00DB3A11"/>
    <w:rsid w:val="00DB5A73"/>
    <w:rsid w:val="00DC2611"/>
    <w:rsid w:val="00DC68FF"/>
    <w:rsid w:val="00DD2F38"/>
    <w:rsid w:val="00DE0B07"/>
    <w:rsid w:val="00DE2982"/>
    <w:rsid w:val="00DE4B89"/>
    <w:rsid w:val="00DF66F2"/>
    <w:rsid w:val="00E034DC"/>
    <w:rsid w:val="00E12E27"/>
    <w:rsid w:val="00E13CE0"/>
    <w:rsid w:val="00E15415"/>
    <w:rsid w:val="00E17A6B"/>
    <w:rsid w:val="00E228CA"/>
    <w:rsid w:val="00E23DDB"/>
    <w:rsid w:val="00E3054B"/>
    <w:rsid w:val="00E44E07"/>
    <w:rsid w:val="00E52C3F"/>
    <w:rsid w:val="00E5435C"/>
    <w:rsid w:val="00E61B94"/>
    <w:rsid w:val="00E626C1"/>
    <w:rsid w:val="00EA46AE"/>
    <w:rsid w:val="00EB2E46"/>
    <w:rsid w:val="00EC5C16"/>
    <w:rsid w:val="00ED5F62"/>
    <w:rsid w:val="00F20639"/>
    <w:rsid w:val="00F324F8"/>
    <w:rsid w:val="00F467AC"/>
    <w:rsid w:val="00F547A3"/>
    <w:rsid w:val="00F55CE0"/>
    <w:rsid w:val="00F57431"/>
    <w:rsid w:val="00F57F86"/>
    <w:rsid w:val="00F6151C"/>
    <w:rsid w:val="00F61C1F"/>
    <w:rsid w:val="00F66006"/>
    <w:rsid w:val="00F67C0D"/>
    <w:rsid w:val="00F7384C"/>
    <w:rsid w:val="00F822CF"/>
    <w:rsid w:val="00F85C0C"/>
    <w:rsid w:val="00F869AE"/>
    <w:rsid w:val="00F87294"/>
    <w:rsid w:val="00F90882"/>
    <w:rsid w:val="00F91864"/>
    <w:rsid w:val="00F96A64"/>
    <w:rsid w:val="00FA1049"/>
    <w:rsid w:val="00FA618E"/>
    <w:rsid w:val="00FB33DE"/>
    <w:rsid w:val="00FC06D1"/>
    <w:rsid w:val="00FD035E"/>
    <w:rsid w:val="00FD0745"/>
    <w:rsid w:val="00FD08D3"/>
    <w:rsid w:val="00FD2A38"/>
    <w:rsid w:val="00FD2E0B"/>
    <w:rsid w:val="00FD46CC"/>
    <w:rsid w:val="00FD4BED"/>
    <w:rsid w:val="00FD4C03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  <w15:docId w15:val="{BBEAA97D-E96A-4D09-B3D2-E1A1B3C3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A60D8A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A6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A3BA1"/>
    <w:pPr>
      <w:spacing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5392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gemini.com/insights/research-library/sustainability-in-automotive?utm_source=pr&amp;utm_medium=referral&amp;utm_content=automotive_none_link_pressrelease_none&amp;utm_campaign=Auto_cri_sustainability_automotiv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ra.witkowska@linkleaders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juraszczyk@capgemin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C5E5B-97B2-4205-A068-272A242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1181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Ola Witkowska</cp:lastModifiedBy>
  <cp:revision>5</cp:revision>
  <dcterms:created xsi:type="dcterms:W3CDTF">2022-10-24T13:07:00Z</dcterms:created>
  <dcterms:modified xsi:type="dcterms:W3CDTF">2022-11-15T08:50:00Z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  <property fmtid="{D5CDD505-2E9C-101B-9397-08002B2CF9AE}" pid="3" name="GrammarlyDocumentId">
    <vt:lpwstr>325d0ff375a7b09b1713f806ab1c85a56cb9e7ebfed41518250c91d1b7ceae5b</vt:lpwstr>
  </property>
</Properties>
</file>