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7568" w14:textId="77777777" w:rsidR="003D5D80" w:rsidRDefault="00BE7D1B" w:rsidP="00170B5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>
        <w:rPr>
          <w:rStyle w:val="eop"/>
          <w:rFonts w:ascii="Century Gothic" w:hAnsi="Century Gothic" w:cs="Calibri"/>
          <w:sz w:val="22"/>
          <w:szCs w:val="22"/>
        </w:rPr>
        <w:t xml:space="preserve">                             </w:t>
      </w:r>
      <w:r w:rsidR="00643519" w:rsidRPr="003B392A">
        <w:rPr>
          <w:rStyle w:val="eop"/>
          <w:rFonts w:ascii="Century Gothic" w:hAnsi="Century Gothic" w:cs="Calibri"/>
          <w:sz w:val="22"/>
          <w:szCs w:val="22"/>
        </w:rPr>
        <w:t xml:space="preserve">                                      </w:t>
      </w:r>
    </w:p>
    <w:p w14:paraId="7C7FDA7B" w14:textId="771E34D9" w:rsidR="00170B56" w:rsidRPr="003D5D80" w:rsidRDefault="00170B56" w:rsidP="003D5D80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32"/>
          <w:szCs w:val="32"/>
          <w:u w:val="single"/>
        </w:rPr>
      </w:pPr>
      <w:r w:rsidRPr="003D5D80">
        <w:rPr>
          <w:rFonts w:ascii="Century Gothic" w:hAnsi="Century Gothic" w:cstheme="minorHAnsi"/>
          <w:b/>
          <w:bCs/>
          <w:sz w:val="32"/>
          <w:szCs w:val="32"/>
          <w:u w:val="single"/>
        </w:rPr>
        <w:t xml:space="preserve">IADE </w:t>
      </w:r>
      <w:r w:rsidR="00A131FE">
        <w:rPr>
          <w:rFonts w:ascii="Century Gothic" w:hAnsi="Century Gothic" w:cstheme="minorHAnsi"/>
          <w:b/>
          <w:bCs/>
          <w:sz w:val="32"/>
          <w:szCs w:val="32"/>
          <w:u w:val="single"/>
        </w:rPr>
        <w:t xml:space="preserve">apoia </w:t>
      </w:r>
      <w:r w:rsidR="003D5D80" w:rsidRPr="003D5D80">
        <w:rPr>
          <w:rFonts w:ascii="Century Gothic" w:hAnsi="Century Gothic" w:cstheme="minorHAnsi"/>
          <w:b/>
          <w:bCs/>
          <w:sz w:val="32"/>
          <w:szCs w:val="32"/>
          <w:u w:val="single"/>
        </w:rPr>
        <w:t>criação de perfil de Designer Instrucional Europeu</w:t>
      </w:r>
    </w:p>
    <w:p w14:paraId="6908A462" w14:textId="0B971FC4" w:rsidR="00170B56" w:rsidRPr="003D5D80" w:rsidRDefault="00170B56" w:rsidP="003D5D80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32"/>
          <w:szCs w:val="32"/>
          <w:u w:val="single"/>
        </w:rPr>
      </w:pPr>
    </w:p>
    <w:p w14:paraId="2082187D" w14:textId="4CEEECC2" w:rsidR="003D5D80" w:rsidRPr="003D5D80" w:rsidRDefault="003D5D80" w:rsidP="003D5D8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 w:rsidRPr="003D5D80">
        <w:rPr>
          <w:rFonts w:ascii="Century Gothic" w:hAnsi="Century Gothic" w:cstheme="minorHAnsi"/>
          <w:b/>
          <w:bCs/>
          <w:sz w:val="20"/>
          <w:szCs w:val="20"/>
        </w:rPr>
        <w:t>Designer Instruciona</w:t>
      </w:r>
      <w:r>
        <w:rPr>
          <w:rFonts w:ascii="Century Gothic" w:hAnsi="Century Gothic" w:cstheme="minorHAnsi"/>
          <w:b/>
          <w:bCs/>
          <w:sz w:val="20"/>
          <w:szCs w:val="20"/>
        </w:rPr>
        <w:t>l</w:t>
      </w:r>
      <w:r w:rsidRPr="003D5D80">
        <w:rPr>
          <w:rFonts w:ascii="Century Gothic" w:hAnsi="Century Gothic" w:cstheme="minorHAnsi"/>
          <w:b/>
          <w:bCs/>
          <w:sz w:val="20"/>
          <w:szCs w:val="20"/>
        </w:rPr>
        <w:t xml:space="preserve"> contribu</w:t>
      </w:r>
      <w:r>
        <w:rPr>
          <w:rFonts w:ascii="Century Gothic" w:hAnsi="Century Gothic" w:cstheme="minorHAnsi"/>
          <w:b/>
          <w:bCs/>
          <w:sz w:val="20"/>
          <w:szCs w:val="20"/>
        </w:rPr>
        <w:t>i</w:t>
      </w:r>
      <w:r w:rsidRPr="003D5D80">
        <w:rPr>
          <w:rFonts w:ascii="Century Gothic" w:hAnsi="Century Gothic" w:cstheme="minorHAnsi"/>
          <w:b/>
          <w:bCs/>
          <w:sz w:val="20"/>
          <w:szCs w:val="20"/>
        </w:rPr>
        <w:t xml:space="preserve"> para o sucesso do Plano de Ação de Educação Digital 2021-2027 e da política e estratégia da União Europeia sobre transições digitais</w:t>
      </w:r>
    </w:p>
    <w:p w14:paraId="3FAA65B7" w14:textId="544D540C" w:rsidR="00170B56" w:rsidRDefault="00170B56" w:rsidP="003B392A">
      <w:pPr>
        <w:spacing w:after="0" w:line="276" w:lineRule="auto"/>
        <w:jc w:val="both"/>
        <w:rPr>
          <w:rFonts w:ascii="Century Gothic" w:hAnsi="Century Gothic" w:cstheme="minorHAnsi"/>
          <w:b/>
          <w:bCs/>
          <w:sz w:val="14"/>
          <w:szCs w:val="14"/>
          <w:u w:val="single"/>
        </w:rPr>
      </w:pPr>
    </w:p>
    <w:p w14:paraId="359E4626" w14:textId="0564D00D" w:rsidR="00170B56" w:rsidRDefault="00170B56" w:rsidP="003B392A">
      <w:pPr>
        <w:spacing w:after="0" w:line="276" w:lineRule="auto"/>
        <w:jc w:val="both"/>
        <w:rPr>
          <w:rFonts w:ascii="Century Gothic" w:hAnsi="Century Gothic" w:cstheme="minorHAnsi"/>
          <w:b/>
          <w:bCs/>
          <w:sz w:val="14"/>
          <w:szCs w:val="14"/>
          <w:u w:val="single"/>
        </w:rPr>
      </w:pPr>
    </w:p>
    <w:p w14:paraId="078E487C" w14:textId="4EC4DA2B" w:rsidR="003D5D80" w:rsidRDefault="003D5D80" w:rsidP="003B392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 IADE</w:t>
      </w:r>
      <w:r w:rsidR="00040C02">
        <w:rPr>
          <w:rFonts w:ascii="Century Gothic" w:hAnsi="Century Gothic" w:cstheme="minorHAnsi"/>
          <w:sz w:val="20"/>
          <w:szCs w:val="20"/>
        </w:rPr>
        <w:t xml:space="preserve"> – Faculdade de Design, Tecnologia e Comunicação da Universidade Europeia</w:t>
      </w:r>
      <w:r>
        <w:rPr>
          <w:rFonts w:ascii="Century Gothic" w:hAnsi="Century Gothic" w:cstheme="minorHAnsi"/>
          <w:sz w:val="20"/>
          <w:szCs w:val="20"/>
        </w:rPr>
        <w:t xml:space="preserve">, </w:t>
      </w:r>
      <w:r w:rsidR="00E319D0">
        <w:rPr>
          <w:rFonts w:ascii="Century Gothic" w:hAnsi="Century Gothic" w:cstheme="minorHAnsi"/>
          <w:sz w:val="20"/>
          <w:szCs w:val="20"/>
        </w:rPr>
        <w:t xml:space="preserve">no âmbito do </w:t>
      </w:r>
      <w:hyperlink r:id="rId11" w:history="1">
        <w:r w:rsidRPr="00A131FE">
          <w:rPr>
            <w:rStyle w:val="Hiperligao"/>
            <w:rFonts w:ascii="Century Gothic" w:hAnsi="Century Gothic" w:cstheme="minorHAnsi"/>
            <w:sz w:val="20"/>
            <w:szCs w:val="20"/>
          </w:rPr>
          <w:t xml:space="preserve">projeto QUEST – Qualifying for </w:t>
        </w:r>
        <w:proofErr w:type="spellStart"/>
        <w:r w:rsidRPr="00A131FE">
          <w:rPr>
            <w:rStyle w:val="Hiperligao"/>
            <w:rFonts w:ascii="Century Gothic" w:hAnsi="Century Gothic" w:cstheme="minorHAnsi"/>
            <w:sz w:val="20"/>
            <w:szCs w:val="20"/>
          </w:rPr>
          <w:t>the</w:t>
        </w:r>
        <w:proofErr w:type="spellEnd"/>
        <w:r w:rsidRPr="00A131FE">
          <w:rPr>
            <w:rStyle w:val="Hiperligao"/>
            <w:rFonts w:ascii="Century Gothic" w:hAnsi="Century Gothic" w:cstheme="minorHAnsi"/>
            <w:sz w:val="20"/>
            <w:szCs w:val="20"/>
          </w:rPr>
          <w:t xml:space="preserve"> </w:t>
        </w:r>
        <w:proofErr w:type="spellStart"/>
        <w:r w:rsidRPr="00A131FE">
          <w:rPr>
            <w:rStyle w:val="Hiperligao"/>
            <w:rFonts w:ascii="Century Gothic" w:hAnsi="Century Gothic" w:cstheme="minorHAnsi"/>
            <w:sz w:val="20"/>
            <w:szCs w:val="20"/>
          </w:rPr>
          <w:t>Ultimate</w:t>
        </w:r>
        <w:proofErr w:type="spellEnd"/>
        <w:r w:rsidRPr="00A131FE">
          <w:rPr>
            <w:rStyle w:val="Hiperligao"/>
            <w:rFonts w:ascii="Century Gothic" w:hAnsi="Century Gothic" w:cstheme="minorHAnsi"/>
            <w:sz w:val="20"/>
            <w:szCs w:val="20"/>
          </w:rPr>
          <w:t xml:space="preserve"> </w:t>
        </w:r>
        <w:proofErr w:type="spellStart"/>
        <w:r w:rsidRPr="00A131FE">
          <w:rPr>
            <w:rStyle w:val="Hiperligao"/>
            <w:rFonts w:ascii="Century Gothic" w:hAnsi="Century Gothic" w:cstheme="minorHAnsi"/>
            <w:sz w:val="20"/>
            <w:szCs w:val="20"/>
          </w:rPr>
          <w:t>Engaging</w:t>
        </w:r>
        <w:proofErr w:type="spellEnd"/>
        <w:r w:rsidRPr="00A131FE">
          <w:rPr>
            <w:rStyle w:val="Hiperligao"/>
            <w:rFonts w:ascii="Century Gothic" w:hAnsi="Century Gothic" w:cstheme="minorHAnsi"/>
            <w:sz w:val="20"/>
            <w:szCs w:val="20"/>
          </w:rPr>
          <w:t xml:space="preserve"> </w:t>
        </w:r>
        <w:proofErr w:type="spellStart"/>
        <w:r w:rsidRPr="00A131FE">
          <w:rPr>
            <w:rStyle w:val="Hiperligao"/>
            <w:rFonts w:ascii="Century Gothic" w:hAnsi="Century Gothic" w:cstheme="minorHAnsi"/>
            <w:sz w:val="20"/>
            <w:szCs w:val="20"/>
          </w:rPr>
          <w:t>Smart</w:t>
        </w:r>
        <w:proofErr w:type="spellEnd"/>
        <w:r w:rsidRPr="00A131FE">
          <w:rPr>
            <w:rStyle w:val="Hiperligao"/>
            <w:rFonts w:ascii="Century Gothic" w:hAnsi="Century Gothic" w:cstheme="minorHAnsi"/>
            <w:sz w:val="20"/>
            <w:szCs w:val="20"/>
          </w:rPr>
          <w:t xml:space="preserve"> Training</w:t>
        </w:r>
      </w:hyperlink>
      <w:r w:rsidRPr="00170B56">
        <w:rPr>
          <w:rFonts w:ascii="Century Gothic" w:hAnsi="Century Gothic" w:cstheme="minorHAnsi"/>
          <w:sz w:val="20"/>
          <w:szCs w:val="20"/>
        </w:rPr>
        <w:t xml:space="preserve"> – </w:t>
      </w:r>
      <w:r w:rsidR="00E319D0">
        <w:rPr>
          <w:rFonts w:ascii="Century Gothic" w:hAnsi="Century Gothic" w:cstheme="minorHAnsi"/>
          <w:sz w:val="20"/>
          <w:szCs w:val="20"/>
        </w:rPr>
        <w:t xml:space="preserve">está a participar no </w:t>
      </w:r>
      <w:r w:rsidRPr="00170B56">
        <w:rPr>
          <w:rFonts w:ascii="Century Gothic" w:hAnsi="Century Gothic" w:cstheme="minorHAnsi"/>
          <w:sz w:val="20"/>
          <w:szCs w:val="20"/>
        </w:rPr>
        <w:t>desenvolv</w:t>
      </w:r>
      <w:r w:rsidR="00E319D0">
        <w:rPr>
          <w:rFonts w:ascii="Century Gothic" w:hAnsi="Century Gothic" w:cstheme="minorHAnsi"/>
          <w:sz w:val="20"/>
          <w:szCs w:val="20"/>
        </w:rPr>
        <w:t>imento d</w:t>
      </w:r>
      <w:r w:rsidRPr="00170B56">
        <w:rPr>
          <w:rFonts w:ascii="Century Gothic" w:hAnsi="Century Gothic" w:cstheme="minorHAnsi"/>
          <w:sz w:val="20"/>
          <w:szCs w:val="20"/>
        </w:rPr>
        <w:t xml:space="preserve">o currículo do </w:t>
      </w:r>
      <w:r w:rsidR="00E319D0">
        <w:rPr>
          <w:rFonts w:ascii="Century Gothic" w:hAnsi="Century Gothic" w:cstheme="minorHAnsi"/>
          <w:sz w:val="20"/>
          <w:szCs w:val="20"/>
        </w:rPr>
        <w:t xml:space="preserve">Designer </w:t>
      </w:r>
      <w:r w:rsidRPr="00170B56">
        <w:rPr>
          <w:rFonts w:ascii="Century Gothic" w:hAnsi="Century Gothic" w:cstheme="minorHAnsi"/>
          <w:sz w:val="20"/>
          <w:szCs w:val="20"/>
        </w:rPr>
        <w:t xml:space="preserve">Instrucional </w:t>
      </w:r>
      <w:r w:rsidR="00E319D0">
        <w:rPr>
          <w:rFonts w:ascii="Century Gothic" w:hAnsi="Century Gothic" w:cstheme="minorHAnsi"/>
          <w:sz w:val="20"/>
          <w:szCs w:val="20"/>
        </w:rPr>
        <w:t xml:space="preserve">com vista a </w:t>
      </w:r>
      <w:r w:rsidRPr="00170B56">
        <w:rPr>
          <w:rFonts w:ascii="Century Gothic" w:hAnsi="Century Gothic" w:cstheme="minorHAnsi"/>
          <w:sz w:val="20"/>
          <w:szCs w:val="20"/>
        </w:rPr>
        <w:t xml:space="preserve">sua certificação oficial a nível europeu. </w:t>
      </w:r>
      <w:r w:rsidR="00E319D0">
        <w:rPr>
          <w:rFonts w:ascii="Century Gothic" w:hAnsi="Century Gothic" w:cstheme="minorHAnsi"/>
          <w:sz w:val="20"/>
          <w:szCs w:val="20"/>
        </w:rPr>
        <w:t xml:space="preserve">Esta é uma </w:t>
      </w:r>
      <w:r w:rsidRPr="00170B56">
        <w:rPr>
          <w:rFonts w:ascii="Century Gothic" w:hAnsi="Century Gothic" w:cstheme="minorHAnsi"/>
          <w:sz w:val="20"/>
          <w:szCs w:val="20"/>
        </w:rPr>
        <w:t xml:space="preserve">profissão </w:t>
      </w:r>
      <w:r w:rsidR="00E319D0">
        <w:rPr>
          <w:rFonts w:ascii="Century Gothic" w:hAnsi="Century Gothic" w:cstheme="minorHAnsi"/>
          <w:sz w:val="20"/>
          <w:szCs w:val="20"/>
        </w:rPr>
        <w:t xml:space="preserve">cada vez mais importante dado o crescimento do ensino </w:t>
      </w:r>
      <w:r w:rsidR="00040C02">
        <w:rPr>
          <w:rFonts w:ascii="Century Gothic" w:hAnsi="Century Gothic" w:cstheme="minorHAnsi"/>
          <w:sz w:val="20"/>
          <w:szCs w:val="20"/>
        </w:rPr>
        <w:t xml:space="preserve">a </w:t>
      </w:r>
      <w:r w:rsidR="00E319D0">
        <w:rPr>
          <w:rFonts w:ascii="Century Gothic" w:hAnsi="Century Gothic" w:cstheme="minorHAnsi"/>
          <w:sz w:val="20"/>
          <w:szCs w:val="20"/>
        </w:rPr>
        <w:t>distância</w:t>
      </w:r>
      <w:r w:rsidR="00680F89">
        <w:rPr>
          <w:rFonts w:ascii="Century Gothic" w:hAnsi="Century Gothic" w:cstheme="minorHAnsi"/>
          <w:sz w:val="20"/>
          <w:szCs w:val="20"/>
        </w:rPr>
        <w:t xml:space="preserve"> e, apesar de </w:t>
      </w:r>
      <w:r w:rsidRPr="00170B56">
        <w:rPr>
          <w:rFonts w:ascii="Century Gothic" w:hAnsi="Century Gothic" w:cstheme="minorHAnsi"/>
          <w:sz w:val="20"/>
          <w:szCs w:val="20"/>
        </w:rPr>
        <w:t>já exist</w:t>
      </w:r>
      <w:r w:rsidR="00E319D0">
        <w:rPr>
          <w:rFonts w:ascii="Century Gothic" w:hAnsi="Century Gothic" w:cstheme="minorHAnsi"/>
          <w:sz w:val="20"/>
          <w:szCs w:val="20"/>
        </w:rPr>
        <w:t xml:space="preserve">ir, </w:t>
      </w:r>
      <w:r w:rsidR="00680F89">
        <w:rPr>
          <w:rFonts w:ascii="Century Gothic" w:hAnsi="Century Gothic" w:cstheme="minorHAnsi"/>
          <w:sz w:val="20"/>
          <w:szCs w:val="20"/>
        </w:rPr>
        <w:t xml:space="preserve">não tem </w:t>
      </w:r>
      <w:r w:rsidRPr="00170B56">
        <w:rPr>
          <w:rFonts w:ascii="Century Gothic" w:hAnsi="Century Gothic" w:cstheme="minorHAnsi"/>
          <w:sz w:val="20"/>
          <w:szCs w:val="20"/>
        </w:rPr>
        <w:t xml:space="preserve">uniformização </w:t>
      </w:r>
      <w:r w:rsidR="00680F89">
        <w:rPr>
          <w:rFonts w:ascii="Century Gothic" w:hAnsi="Century Gothic" w:cstheme="minorHAnsi"/>
          <w:sz w:val="20"/>
          <w:szCs w:val="20"/>
        </w:rPr>
        <w:t>nem</w:t>
      </w:r>
      <w:r w:rsidRPr="00170B56">
        <w:rPr>
          <w:rFonts w:ascii="Century Gothic" w:hAnsi="Century Gothic" w:cstheme="minorHAnsi"/>
          <w:sz w:val="20"/>
          <w:szCs w:val="20"/>
        </w:rPr>
        <w:t xml:space="preserve"> certificação.</w:t>
      </w:r>
    </w:p>
    <w:p w14:paraId="699BAC20" w14:textId="1427309A" w:rsidR="00E319D0" w:rsidRDefault="00E319D0" w:rsidP="003B392A">
      <w:pPr>
        <w:spacing w:after="0" w:line="276" w:lineRule="auto"/>
        <w:jc w:val="both"/>
        <w:rPr>
          <w:rFonts w:ascii="Century Gothic" w:hAnsi="Century Gothic" w:cstheme="minorHAnsi"/>
          <w:b/>
          <w:bCs/>
          <w:sz w:val="14"/>
          <w:szCs w:val="14"/>
          <w:u w:val="single"/>
        </w:rPr>
      </w:pPr>
    </w:p>
    <w:p w14:paraId="41F2F41E" w14:textId="70F27750" w:rsidR="00680F89" w:rsidRDefault="00040C02" w:rsidP="00680F89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</w:t>
      </w:r>
      <w:r w:rsidRPr="000C6C8D">
        <w:rPr>
          <w:rFonts w:ascii="Century Gothic" w:hAnsi="Century Gothic" w:cstheme="minorHAnsi"/>
          <w:sz w:val="20"/>
          <w:szCs w:val="20"/>
        </w:rPr>
        <w:t xml:space="preserve"> </w:t>
      </w:r>
      <w:r w:rsidR="00680F89" w:rsidRPr="000C6C8D">
        <w:rPr>
          <w:rFonts w:ascii="Century Gothic" w:hAnsi="Century Gothic" w:cstheme="minorHAnsi"/>
          <w:sz w:val="20"/>
          <w:szCs w:val="20"/>
        </w:rPr>
        <w:t xml:space="preserve">COVID-19 impôs um ensino e aprendizagem remoto de emergência à escala global. Esse uso massivo e sem precedentes da tecnologia no método de ensino levou professores, formadores, alunos e famílias a enfrentarem uma curva acentuada de aprendizagem, expondo assim pontos fracos que precisam ser melhorados para que as tecnologias digitais possam ser integradas com sucesso nos sistemas de educação e formação. </w:t>
      </w:r>
    </w:p>
    <w:p w14:paraId="208C032F" w14:textId="77777777" w:rsidR="00680F89" w:rsidRDefault="00680F89" w:rsidP="00680F89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662E536" w14:textId="0B0018DE" w:rsidR="00680F89" w:rsidRDefault="00680F89" w:rsidP="00680F89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</w:t>
      </w:r>
      <w:r w:rsidRPr="00170B56">
        <w:rPr>
          <w:rFonts w:ascii="Century Gothic" w:hAnsi="Century Gothic" w:cstheme="minorHAnsi"/>
          <w:sz w:val="20"/>
          <w:szCs w:val="20"/>
        </w:rPr>
        <w:t>s Designers Instrucionais estão</w:t>
      </w:r>
      <w:r>
        <w:rPr>
          <w:rFonts w:ascii="Century Gothic" w:hAnsi="Century Gothic" w:cstheme="minorHAnsi"/>
          <w:sz w:val="20"/>
          <w:szCs w:val="20"/>
        </w:rPr>
        <w:t>, por isso,</w:t>
      </w:r>
      <w:r w:rsidRPr="00170B56">
        <w:rPr>
          <w:rFonts w:ascii="Century Gothic" w:hAnsi="Century Gothic" w:cstheme="minorHAnsi"/>
          <w:sz w:val="20"/>
          <w:szCs w:val="20"/>
        </w:rPr>
        <w:t xml:space="preserve"> prestes a tornar-se profissionais-chave no domínio da educação e que, dadas as suas potenciais competências, estão numa posição crítica para contribuir para o sucesso do Plano de Ação de Educação Digital 2021-2027 e da política e estratégia da União Europeia sobre transições digitais e verdes em geral. </w:t>
      </w:r>
    </w:p>
    <w:p w14:paraId="1DC6C4BB" w14:textId="77777777" w:rsidR="00680F89" w:rsidRDefault="00680F89" w:rsidP="00680F89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18F5439" w14:textId="04FDA9BE" w:rsidR="00546EC9" w:rsidRDefault="00546EC9" w:rsidP="00546EC9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É, neste sentido, que está em curso o </w:t>
      </w:r>
      <w:r w:rsidRPr="00170B56">
        <w:rPr>
          <w:rFonts w:ascii="Century Gothic" w:hAnsi="Century Gothic" w:cstheme="minorHAnsi"/>
          <w:sz w:val="20"/>
          <w:szCs w:val="20"/>
        </w:rPr>
        <w:t>projeto de investigação Erasmus+</w:t>
      </w:r>
      <w:r w:rsidR="006459F5">
        <w:rPr>
          <w:rFonts w:ascii="Century Gothic" w:hAnsi="Century Gothic" w:cstheme="minorHAnsi"/>
          <w:sz w:val="20"/>
          <w:szCs w:val="20"/>
        </w:rPr>
        <w:t xml:space="preserve">, um </w:t>
      </w:r>
      <w:r w:rsidRPr="00170B56">
        <w:rPr>
          <w:rFonts w:ascii="Century Gothic" w:hAnsi="Century Gothic" w:cstheme="minorHAnsi"/>
          <w:sz w:val="20"/>
          <w:szCs w:val="20"/>
        </w:rPr>
        <w:t>cons</w:t>
      </w:r>
      <w:r w:rsidR="006459F5">
        <w:rPr>
          <w:rFonts w:ascii="Century Gothic" w:hAnsi="Century Gothic" w:cstheme="minorHAnsi"/>
          <w:sz w:val="20"/>
          <w:szCs w:val="20"/>
        </w:rPr>
        <w:t>ó</w:t>
      </w:r>
      <w:r w:rsidRPr="00170B56">
        <w:rPr>
          <w:rFonts w:ascii="Century Gothic" w:hAnsi="Century Gothic" w:cstheme="minorHAnsi"/>
          <w:sz w:val="20"/>
          <w:szCs w:val="20"/>
        </w:rPr>
        <w:t>rcio com parceiros a nível europeu</w:t>
      </w:r>
      <w:r w:rsidR="006459F5">
        <w:rPr>
          <w:rFonts w:ascii="Century Gothic" w:hAnsi="Century Gothic" w:cstheme="minorHAnsi"/>
          <w:sz w:val="20"/>
          <w:szCs w:val="20"/>
        </w:rPr>
        <w:t xml:space="preserve"> </w:t>
      </w:r>
      <w:r w:rsidR="006459F5" w:rsidRPr="00170B56">
        <w:rPr>
          <w:rFonts w:ascii="Century Gothic" w:hAnsi="Century Gothic" w:cstheme="minorHAnsi"/>
          <w:sz w:val="20"/>
          <w:szCs w:val="20"/>
        </w:rPr>
        <w:t>(</w:t>
      </w:r>
      <w:proofErr w:type="spellStart"/>
      <w:r w:rsidR="006459F5" w:rsidRPr="00170B56">
        <w:rPr>
          <w:rFonts w:ascii="Century Gothic" w:hAnsi="Century Gothic" w:cstheme="minorHAnsi"/>
          <w:sz w:val="20"/>
          <w:szCs w:val="20"/>
        </w:rPr>
        <w:t>ISQe</w:t>
      </w:r>
      <w:proofErr w:type="spellEnd"/>
      <w:r w:rsidR="006459F5" w:rsidRPr="00170B56">
        <w:rPr>
          <w:rFonts w:ascii="Century Gothic" w:hAnsi="Century Gothic" w:cstheme="minorHAnsi"/>
          <w:sz w:val="20"/>
          <w:szCs w:val="20"/>
        </w:rPr>
        <w:t xml:space="preserve">, IADE-UE, </w:t>
      </w:r>
      <w:proofErr w:type="spellStart"/>
      <w:r w:rsidR="006459F5" w:rsidRPr="00170B56">
        <w:rPr>
          <w:rFonts w:ascii="Century Gothic" w:hAnsi="Century Gothic" w:cstheme="minorHAnsi"/>
          <w:sz w:val="20"/>
          <w:szCs w:val="20"/>
        </w:rPr>
        <w:t>EFCo</w:t>
      </w:r>
      <w:r w:rsidR="006C032F">
        <w:rPr>
          <w:rFonts w:ascii="Century Gothic" w:hAnsi="Century Gothic" w:cstheme="minorHAnsi"/>
          <w:sz w:val="20"/>
          <w:szCs w:val="20"/>
        </w:rPr>
        <w:t>Cert</w:t>
      </w:r>
      <w:proofErr w:type="spellEnd"/>
      <w:r w:rsidR="006459F5" w:rsidRPr="00170B56">
        <w:rPr>
          <w:rFonts w:ascii="Century Gothic" w:hAnsi="Century Gothic" w:cstheme="minorHAnsi"/>
          <w:sz w:val="20"/>
          <w:szCs w:val="20"/>
        </w:rPr>
        <w:t>, EDEN, FIP, UT</w:t>
      </w:r>
      <w:r w:rsidR="006C032F">
        <w:rPr>
          <w:rFonts w:ascii="Century Gothic" w:hAnsi="Century Gothic" w:cstheme="minorHAnsi"/>
          <w:sz w:val="20"/>
          <w:szCs w:val="20"/>
        </w:rPr>
        <w:t>U</w:t>
      </w:r>
      <w:r w:rsidR="006459F5" w:rsidRPr="00170B56">
        <w:rPr>
          <w:rFonts w:ascii="Century Gothic" w:hAnsi="Century Gothic" w:cstheme="minorHAnsi"/>
          <w:sz w:val="20"/>
          <w:szCs w:val="20"/>
        </w:rPr>
        <w:t>)</w:t>
      </w:r>
      <w:r w:rsidRPr="00170B56">
        <w:rPr>
          <w:rFonts w:ascii="Century Gothic" w:hAnsi="Century Gothic" w:cstheme="minorHAnsi"/>
          <w:sz w:val="20"/>
          <w:szCs w:val="20"/>
        </w:rPr>
        <w:t xml:space="preserve">, </w:t>
      </w:r>
      <w:r w:rsidR="006459F5">
        <w:rPr>
          <w:rFonts w:ascii="Century Gothic" w:hAnsi="Century Gothic" w:cstheme="minorHAnsi"/>
          <w:sz w:val="20"/>
          <w:szCs w:val="20"/>
        </w:rPr>
        <w:t>com gestão d</w:t>
      </w:r>
      <w:r w:rsidRPr="00170B56">
        <w:rPr>
          <w:rFonts w:ascii="Century Gothic" w:hAnsi="Century Gothic" w:cstheme="minorHAnsi"/>
          <w:sz w:val="20"/>
          <w:szCs w:val="20"/>
        </w:rPr>
        <w:t xml:space="preserve">a </w:t>
      </w:r>
      <w:r w:rsidR="006459F5">
        <w:rPr>
          <w:rFonts w:ascii="Century Gothic" w:hAnsi="Century Gothic" w:cstheme="minorHAnsi"/>
          <w:sz w:val="20"/>
          <w:szCs w:val="20"/>
        </w:rPr>
        <w:t xml:space="preserve">portuguesa </w:t>
      </w:r>
      <w:proofErr w:type="spellStart"/>
      <w:r w:rsidRPr="00170B56">
        <w:rPr>
          <w:rFonts w:ascii="Century Gothic" w:hAnsi="Century Gothic" w:cstheme="minorHAnsi"/>
          <w:sz w:val="20"/>
          <w:szCs w:val="20"/>
        </w:rPr>
        <w:t>ISQe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, que tem como objetivo </w:t>
      </w:r>
      <w:r w:rsidRPr="00170B56">
        <w:rPr>
          <w:rFonts w:ascii="Century Gothic" w:hAnsi="Century Gothic" w:cstheme="minorHAnsi"/>
          <w:sz w:val="20"/>
          <w:szCs w:val="20"/>
        </w:rPr>
        <w:t xml:space="preserve">o desenvolvimento de competências e de um perfil profissional em conformidade com o Quadro Europeu de Qualificações Nível 6. </w:t>
      </w:r>
    </w:p>
    <w:p w14:paraId="529EEB8B" w14:textId="77777777" w:rsidR="00546EC9" w:rsidRDefault="00546EC9" w:rsidP="00546EC9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68356DF" w14:textId="74FA189B" w:rsidR="00680F89" w:rsidRDefault="00680F89" w:rsidP="00680F89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80F89">
        <w:rPr>
          <w:rFonts w:ascii="Century Gothic" w:hAnsi="Century Gothic" w:cstheme="minorHAnsi"/>
          <w:sz w:val="20"/>
          <w:szCs w:val="20"/>
        </w:rPr>
        <w:t>O projeto, financiado pela Agência Nacional, no âmbito do Programa Erasmus+, teve início em novembro de 2021 e está previsto terminar em outubro de 2023.</w:t>
      </w:r>
      <w:r>
        <w:rPr>
          <w:rFonts w:ascii="Century Gothic" w:hAnsi="Century Gothic" w:cstheme="minorHAnsi"/>
          <w:sz w:val="20"/>
          <w:szCs w:val="20"/>
        </w:rPr>
        <w:t xml:space="preserve"> O</w:t>
      </w:r>
      <w:r w:rsidRPr="00680F89">
        <w:rPr>
          <w:rFonts w:ascii="Century Gothic" w:hAnsi="Century Gothic" w:cstheme="minorHAnsi"/>
          <w:sz w:val="20"/>
          <w:szCs w:val="20"/>
        </w:rPr>
        <w:t xml:space="preserve"> IADE é o líder do Pacote de Trabalho 2 (WP2): Curriculum para a Qualificação EID, sendo responsável pelo Desenvolvimento do Perfil Profissional EID, Guia e Modelo dos Resultados de Aprendizagem e o Desenvolvimento da Matriz de Competências.</w:t>
      </w:r>
    </w:p>
    <w:p w14:paraId="398EF7E8" w14:textId="3CC95407" w:rsidR="00A131FE" w:rsidRDefault="00A131FE" w:rsidP="00680F89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12A954BB" w14:textId="1F07C535" w:rsidR="00A131FE" w:rsidRDefault="00A131FE" w:rsidP="00680F89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A131FE">
        <w:rPr>
          <w:rFonts w:ascii="Century Gothic" w:hAnsi="Century Gothic" w:cstheme="minorHAnsi"/>
          <w:sz w:val="20"/>
          <w:szCs w:val="20"/>
        </w:rPr>
        <w:t>A equipa do IADE é liderada pelo</w:t>
      </w:r>
      <w:r w:rsidR="00040C02">
        <w:rPr>
          <w:rFonts w:ascii="Century Gothic" w:hAnsi="Century Gothic" w:cstheme="minorHAnsi"/>
          <w:sz w:val="20"/>
          <w:szCs w:val="20"/>
        </w:rPr>
        <w:t xml:space="preserve"> d</w:t>
      </w:r>
      <w:r w:rsidR="00040C02" w:rsidRPr="00A131FE">
        <w:rPr>
          <w:rFonts w:ascii="Century Gothic" w:hAnsi="Century Gothic" w:cstheme="minorHAnsi"/>
          <w:sz w:val="20"/>
          <w:szCs w:val="20"/>
        </w:rPr>
        <w:t>iretor</w:t>
      </w:r>
      <w:r w:rsidRPr="00A131FE">
        <w:rPr>
          <w:rFonts w:ascii="Century Gothic" w:hAnsi="Century Gothic" w:cstheme="minorHAnsi"/>
          <w:sz w:val="20"/>
          <w:szCs w:val="20"/>
        </w:rPr>
        <w:t xml:space="preserve">, Carlos Rosa - PhD, e é composta por António Gorgel – PhD, Rodrigo </w:t>
      </w:r>
      <w:proofErr w:type="spellStart"/>
      <w:r w:rsidRPr="00A131FE">
        <w:rPr>
          <w:rFonts w:ascii="Century Gothic" w:hAnsi="Century Gothic" w:cstheme="minorHAnsi"/>
          <w:sz w:val="20"/>
          <w:szCs w:val="20"/>
        </w:rPr>
        <w:t>Hernandéz</w:t>
      </w:r>
      <w:proofErr w:type="spellEnd"/>
      <w:r w:rsidRPr="00A131FE">
        <w:rPr>
          <w:rFonts w:ascii="Century Gothic" w:hAnsi="Century Gothic" w:cstheme="minorHAnsi"/>
          <w:sz w:val="20"/>
          <w:szCs w:val="20"/>
        </w:rPr>
        <w:t>-Ramírez - PhD, João Batalheiro Ferreira - PhD e Ângela Silvestre - MA.</w:t>
      </w:r>
      <w:r w:rsidR="008E6EC9">
        <w:rPr>
          <w:rFonts w:ascii="Century Gothic" w:hAnsi="Century Gothic" w:cstheme="minorHAnsi"/>
          <w:sz w:val="20"/>
          <w:szCs w:val="20"/>
        </w:rPr>
        <w:t xml:space="preserve"> No decorrer do projeto, realizou-se uma </w:t>
      </w:r>
      <w:r w:rsidR="00040C02">
        <w:rPr>
          <w:rFonts w:ascii="Century Gothic" w:hAnsi="Century Gothic" w:cstheme="minorHAnsi"/>
          <w:sz w:val="20"/>
          <w:szCs w:val="20"/>
        </w:rPr>
        <w:t>primeira reunião</w:t>
      </w:r>
      <w:r w:rsidR="008E6EC9">
        <w:rPr>
          <w:rFonts w:ascii="Century Gothic" w:hAnsi="Century Gothic" w:cstheme="minorHAnsi"/>
          <w:sz w:val="20"/>
          <w:szCs w:val="20"/>
        </w:rPr>
        <w:t xml:space="preserve"> presencial na </w:t>
      </w:r>
      <w:r w:rsidR="008E6EC9" w:rsidRPr="008E6EC9">
        <w:rPr>
          <w:rFonts w:ascii="Century Gothic" w:hAnsi="Century Gothic" w:cstheme="minorHAnsi"/>
          <w:sz w:val="20"/>
          <w:szCs w:val="20"/>
        </w:rPr>
        <w:t>Estónia</w:t>
      </w:r>
      <w:r w:rsidR="008E6EC9">
        <w:rPr>
          <w:rFonts w:ascii="Century Gothic" w:hAnsi="Century Gothic" w:cstheme="minorHAnsi"/>
          <w:sz w:val="20"/>
          <w:szCs w:val="20"/>
        </w:rPr>
        <w:t>,</w:t>
      </w:r>
      <w:r w:rsidR="008E6EC9" w:rsidRPr="008E6EC9">
        <w:rPr>
          <w:rFonts w:ascii="Century Gothic" w:hAnsi="Century Gothic" w:cstheme="minorHAnsi"/>
          <w:sz w:val="20"/>
          <w:szCs w:val="20"/>
        </w:rPr>
        <w:t xml:space="preserve"> em outubro</w:t>
      </w:r>
      <w:r w:rsidR="008E6EC9">
        <w:rPr>
          <w:rFonts w:ascii="Century Gothic" w:hAnsi="Century Gothic" w:cstheme="minorHAnsi"/>
          <w:sz w:val="20"/>
          <w:szCs w:val="20"/>
        </w:rPr>
        <w:t xml:space="preserve">, estando a </w:t>
      </w:r>
      <w:r w:rsidR="00040C02">
        <w:rPr>
          <w:rFonts w:ascii="Century Gothic" w:hAnsi="Century Gothic" w:cstheme="minorHAnsi"/>
          <w:sz w:val="20"/>
          <w:szCs w:val="20"/>
        </w:rPr>
        <w:t xml:space="preserve">segunda </w:t>
      </w:r>
      <w:r w:rsidR="008E6EC9">
        <w:rPr>
          <w:rFonts w:ascii="Century Gothic" w:hAnsi="Century Gothic" w:cstheme="minorHAnsi"/>
          <w:sz w:val="20"/>
          <w:szCs w:val="20"/>
        </w:rPr>
        <w:t>agendada para Lisboa</w:t>
      </w:r>
      <w:r w:rsidR="008E6EC9" w:rsidRPr="008E6EC9">
        <w:rPr>
          <w:rFonts w:ascii="Century Gothic" w:hAnsi="Century Gothic" w:cstheme="minorHAnsi"/>
          <w:sz w:val="20"/>
          <w:szCs w:val="20"/>
        </w:rPr>
        <w:t xml:space="preserve">, em </w:t>
      </w:r>
      <w:r w:rsidR="008E6EC9">
        <w:rPr>
          <w:rFonts w:ascii="Century Gothic" w:hAnsi="Century Gothic" w:cstheme="minorHAnsi"/>
          <w:sz w:val="20"/>
          <w:szCs w:val="20"/>
        </w:rPr>
        <w:t>a</w:t>
      </w:r>
      <w:r w:rsidR="008E6EC9" w:rsidRPr="008E6EC9">
        <w:rPr>
          <w:rFonts w:ascii="Century Gothic" w:hAnsi="Century Gothic" w:cstheme="minorHAnsi"/>
          <w:sz w:val="20"/>
          <w:szCs w:val="20"/>
        </w:rPr>
        <w:t xml:space="preserve">bril </w:t>
      </w:r>
      <w:r w:rsidR="008E6EC9">
        <w:rPr>
          <w:rFonts w:ascii="Century Gothic" w:hAnsi="Century Gothic" w:cstheme="minorHAnsi"/>
          <w:sz w:val="20"/>
          <w:szCs w:val="20"/>
        </w:rPr>
        <w:t xml:space="preserve">de 2023, e </w:t>
      </w:r>
      <w:r w:rsidR="008E6EC9" w:rsidRPr="008E6EC9">
        <w:rPr>
          <w:rFonts w:ascii="Century Gothic" w:hAnsi="Century Gothic" w:cstheme="minorHAnsi"/>
          <w:sz w:val="20"/>
          <w:szCs w:val="20"/>
        </w:rPr>
        <w:t>que será coorganizada pelo IADE.</w:t>
      </w:r>
    </w:p>
    <w:p w14:paraId="52936A9C" w14:textId="3EEC85DC" w:rsidR="00A131FE" w:rsidRDefault="00A131FE" w:rsidP="00A131FE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038CA82E" w14:textId="461C9BD7" w:rsidR="00A131FE" w:rsidRDefault="00A131FE" w:rsidP="00A131FE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E319D0">
        <w:rPr>
          <w:rFonts w:ascii="Century Gothic" w:hAnsi="Century Gothic" w:cstheme="minorHAnsi"/>
          <w:sz w:val="20"/>
          <w:szCs w:val="20"/>
        </w:rPr>
        <w:lastRenderedPageBreak/>
        <w:t xml:space="preserve">O Design Instrucional é a técnica de desenhar / projetar um plano pedagógico, em função de uma avaliação base do público-alvo e dos objetivos que um determinado plano formativo deverá alcançar. </w:t>
      </w:r>
      <w:r>
        <w:rPr>
          <w:rFonts w:ascii="Century Gothic" w:hAnsi="Century Gothic" w:cstheme="minorHAnsi"/>
          <w:sz w:val="20"/>
          <w:szCs w:val="20"/>
        </w:rPr>
        <w:t>O</w:t>
      </w:r>
      <w:r w:rsidRPr="00E319D0">
        <w:rPr>
          <w:rFonts w:ascii="Century Gothic" w:hAnsi="Century Gothic" w:cstheme="minorHAnsi"/>
          <w:sz w:val="20"/>
          <w:szCs w:val="20"/>
        </w:rPr>
        <w:t xml:space="preserve"> designer instrucional deverá coordenar uma equipa técnico-pedagógica, de forma a identificar quais os meios a alocar e como os adaptar de modo a criar um conteúdo integrado, coerente, apelativo, dinâmico, incluindo ou não avaliação de resultados</w:t>
      </w:r>
      <w:r>
        <w:rPr>
          <w:rFonts w:ascii="Century Gothic" w:hAnsi="Century Gothic" w:cstheme="minorHAnsi"/>
          <w:sz w:val="20"/>
          <w:szCs w:val="20"/>
        </w:rPr>
        <w:t>,</w:t>
      </w:r>
      <w:r w:rsidRPr="00E319D0">
        <w:rPr>
          <w:rFonts w:ascii="Century Gothic" w:hAnsi="Century Gothic" w:cstheme="minorHAnsi"/>
          <w:sz w:val="20"/>
          <w:szCs w:val="20"/>
        </w:rPr>
        <w:t xml:space="preserve"> e que culmine num produto completo que satisfaça os objetivos pedagógicos inicialmente definidos.</w:t>
      </w:r>
    </w:p>
    <w:p w14:paraId="54CDCC98" w14:textId="77777777" w:rsidR="00680F89" w:rsidRDefault="00680F89" w:rsidP="000C6C8D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DE1044B" w14:textId="77777777" w:rsidR="00BE7D1B" w:rsidRDefault="00BE7D1B" w:rsidP="00BE7D1B">
      <w:pPr>
        <w:pStyle w:val="Corpo"/>
        <w:spacing w:line="24" w:lineRule="atLeast"/>
        <w:jc w:val="both"/>
        <w:rPr>
          <w:rFonts w:ascii="Century Gothic" w:hAnsi="Century Gothic" w:cstheme="minorHAnsi"/>
          <w:b/>
          <w:bCs/>
          <w:color w:val="000000" w:themeColor="text1"/>
          <w:sz w:val="18"/>
          <w:szCs w:val="18"/>
        </w:rPr>
      </w:pPr>
    </w:p>
    <w:p w14:paraId="5A86BDE2" w14:textId="77777777" w:rsidR="00BE7D1B" w:rsidRDefault="00BE7D1B" w:rsidP="00BE7D1B">
      <w:pPr>
        <w:pStyle w:val="Corpo"/>
        <w:spacing w:line="24" w:lineRule="atLeast"/>
        <w:jc w:val="both"/>
        <w:rPr>
          <w:rFonts w:ascii="Century Gothic" w:hAnsi="Century Gothic" w:cstheme="minorHAnsi"/>
          <w:b/>
          <w:bCs/>
          <w:color w:val="000000" w:themeColor="text1"/>
          <w:sz w:val="18"/>
          <w:szCs w:val="18"/>
        </w:rPr>
      </w:pPr>
    </w:p>
    <w:p w14:paraId="32680C45" w14:textId="1C6E9CEC" w:rsidR="00BE7D1B" w:rsidRPr="00A131FE" w:rsidRDefault="00BE7D1B" w:rsidP="00BE7D1B">
      <w:pPr>
        <w:pStyle w:val="Corpo"/>
        <w:spacing w:line="24" w:lineRule="atLeast"/>
        <w:jc w:val="both"/>
        <w:rPr>
          <w:rFonts w:ascii="Century Gothic" w:hAnsi="Century Gothic" w:cstheme="minorHAnsi"/>
          <w:b/>
          <w:bCs/>
          <w:color w:val="000000" w:themeColor="text1"/>
          <w:sz w:val="16"/>
          <w:szCs w:val="16"/>
        </w:rPr>
      </w:pPr>
      <w:r w:rsidRPr="00A131FE">
        <w:rPr>
          <w:rFonts w:ascii="Century Gothic" w:hAnsi="Century Gothic" w:cstheme="minorHAnsi"/>
          <w:b/>
          <w:bCs/>
          <w:color w:val="000000" w:themeColor="text1"/>
          <w:sz w:val="16"/>
          <w:szCs w:val="16"/>
        </w:rPr>
        <w:t>Sobre o IADE – Faculdade de Design, Tecnologia e Comunicação da Universidade Europeia</w:t>
      </w:r>
    </w:p>
    <w:p w14:paraId="5CAB8543" w14:textId="77777777" w:rsidR="00BE7D1B" w:rsidRPr="00A131FE" w:rsidRDefault="00BE7D1B" w:rsidP="00BE7D1B">
      <w:pPr>
        <w:pStyle w:val="Corpo"/>
        <w:spacing w:line="24" w:lineRule="atLeast"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A131FE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O IADE – Faculdade de Design, Tecnologia e Comunicação da Universidade Europeia foi fundado, em Lisboa, em 1969, tendo sido pioneiro do ensino do Design em Portugal. Distinguido, durante três anos consecutivos, pela conceituada revista italiana </w:t>
      </w:r>
      <w:proofErr w:type="spellStart"/>
      <w:r w:rsidRPr="00A131FE">
        <w:rPr>
          <w:rFonts w:ascii="Century Gothic" w:hAnsi="Century Gothic" w:cstheme="minorHAnsi"/>
          <w:color w:val="000000" w:themeColor="text1"/>
          <w:sz w:val="16"/>
          <w:szCs w:val="16"/>
        </w:rPr>
        <w:t>Domus</w:t>
      </w:r>
      <w:proofErr w:type="spellEnd"/>
      <w:r w:rsidRPr="00A131FE">
        <w:rPr>
          <w:rFonts w:ascii="Century Gothic" w:hAnsi="Century Gothic" w:cstheme="minorHAnsi"/>
          <w:color w:val="000000" w:themeColor="text1"/>
          <w:sz w:val="16"/>
          <w:szCs w:val="16"/>
        </w:rPr>
        <w:t>, como uma das 50 melhores escolas de Design da Europa, o IADE – Faculdade de Design Tecnologia e Comunicação da Universidade Europeia é a instituição que mais estudantes forma em Design, integrando instituições de referência internacional como a CUMULUS (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International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Association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of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Universities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and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Colleges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of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Art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, Design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and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Media</w:t>
      </w:r>
      <w:r w:rsidRPr="00A131FE">
        <w:rPr>
          <w:rFonts w:ascii="Century Gothic" w:hAnsi="Century Gothic" w:cstheme="minorHAnsi"/>
          <w:color w:val="000000" w:themeColor="text1"/>
          <w:sz w:val="16"/>
          <w:szCs w:val="16"/>
        </w:rPr>
        <w:t>), a EDCOM (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European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Institute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for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Commercial</w:t>
      </w:r>
      <w:proofErr w:type="spellEnd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 xml:space="preserve"> Communications </w:t>
      </w:r>
      <w:proofErr w:type="spellStart"/>
      <w:r w:rsidRPr="00A131FE">
        <w:rPr>
          <w:rFonts w:ascii="Century Gothic" w:hAnsi="Century Gothic" w:cstheme="minorHAnsi"/>
          <w:i/>
          <w:iCs/>
          <w:color w:val="000000" w:themeColor="text1"/>
          <w:sz w:val="16"/>
          <w:szCs w:val="16"/>
        </w:rPr>
        <w:t>Education</w:t>
      </w:r>
      <w:proofErr w:type="spellEnd"/>
      <w:r w:rsidRPr="00A131FE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), e o UNIDCOM/IADE, uma unidade de investigação acreditada e financiada pela Fundação para a Ciência e Tecnologia. O IADE – Faculdade de Design, Tecnologia e Comunicação da Universidade Europeia é, desde novembro de 2016, uma unidade orgânica da Universidade Europeia. </w:t>
      </w:r>
    </w:p>
    <w:p w14:paraId="3B243F25" w14:textId="77777777" w:rsidR="00BE7D1B" w:rsidRPr="00A131FE" w:rsidRDefault="00BE7D1B" w:rsidP="00BE7D1B">
      <w:pPr>
        <w:pStyle w:val="Corpo"/>
        <w:spacing w:line="24" w:lineRule="atLeast"/>
        <w:jc w:val="both"/>
        <w:rPr>
          <w:rStyle w:val="Hiperligao"/>
          <w:rFonts w:ascii="Century Gothic" w:eastAsia="Trebuchet MS" w:hAnsi="Century Gothic" w:cstheme="minorHAnsi"/>
          <w:sz w:val="16"/>
          <w:szCs w:val="16"/>
        </w:rPr>
      </w:pPr>
      <w:r w:rsidRPr="00A131FE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Para mais informações sobre o IADE: </w:t>
      </w:r>
      <w:hyperlink r:id="rId12" w:history="1">
        <w:r w:rsidRPr="00A131FE">
          <w:rPr>
            <w:rStyle w:val="Hiperligao"/>
            <w:rFonts w:ascii="Century Gothic" w:hAnsi="Century Gothic" w:cstheme="minorHAnsi"/>
            <w:sz w:val="16"/>
            <w:szCs w:val="16"/>
          </w:rPr>
          <w:t>www.iade.europeia.pt</w:t>
        </w:r>
      </w:hyperlink>
      <w:r w:rsidRPr="00A131FE">
        <w:rPr>
          <w:rFonts w:ascii="Century Gothic" w:hAnsi="Century Gothic" w:cstheme="minorHAnsi"/>
          <w:sz w:val="16"/>
          <w:szCs w:val="16"/>
        </w:rPr>
        <w:t xml:space="preserve"> </w:t>
      </w:r>
    </w:p>
    <w:p w14:paraId="2CFB9870" w14:textId="4E49D5BD" w:rsidR="00921648" w:rsidRDefault="00921648" w:rsidP="003B39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01998184" w14:textId="790A4DDC" w:rsidR="001C04C3" w:rsidRDefault="001C04C3" w:rsidP="003B39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1B59F7DF" w14:textId="77777777" w:rsidR="001C04C3" w:rsidRPr="003B392A" w:rsidRDefault="001C04C3" w:rsidP="003B39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7013E28B" w14:textId="77777777" w:rsidR="006C57AE" w:rsidRPr="003B392A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45E6D1C7" w14:textId="74B78E32" w:rsidR="006C57AE" w:rsidRPr="003B392A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entury Gothic" w:hAnsi="Century Gothic" w:cstheme="minorHAnsi"/>
          <w:color w:val="000000"/>
          <w:sz w:val="20"/>
          <w:szCs w:val="20"/>
        </w:rPr>
      </w:pPr>
      <w:r w:rsidRPr="003B392A">
        <w:rPr>
          <w:rStyle w:val="normaltextrun"/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Para</w:t>
      </w:r>
      <w:r w:rsidR="00A131FE">
        <w:rPr>
          <w:rStyle w:val="normaltextrun"/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 xml:space="preserve"> mais</w:t>
      </w:r>
      <w:r w:rsidRPr="003B392A">
        <w:rPr>
          <w:rStyle w:val="normaltextrun"/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 xml:space="preserve"> informações </w:t>
      </w:r>
      <w:r w:rsidR="00A131FE">
        <w:rPr>
          <w:rStyle w:val="normaltextrun"/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contactar</w:t>
      </w:r>
      <w:r w:rsidRPr="003B392A">
        <w:rPr>
          <w:rStyle w:val="normaltextrun"/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:</w:t>
      </w:r>
      <w:r w:rsidRPr="003B392A">
        <w:rPr>
          <w:rStyle w:val="eop"/>
          <w:rFonts w:ascii="Century Gothic" w:hAnsi="Century Gothic" w:cstheme="minorHAnsi"/>
          <w:color w:val="000000"/>
          <w:sz w:val="20"/>
          <w:szCs w:val="20"/>
        </w:rPr>
        <w:t> </w:t>
      </w:r>
    </w:p>
    <w:p w14:paraId="430A8CB2" w14:textId="77777777" w:rsidR="006C57AE" w:rsidRPr="003B392A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</w:p>
    <w:p w14:paraId="06C4547F" w14:textId="77777777" w:rsidR="006C57AE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</w:pPr>
      <w:r w:rsidRPr="003B392A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88EC79C" wp14:editId="388C5A34">
            <wp:extent cx="1250950" cy="253317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45" cy="25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entury Gothic" w:hAnsi="Century Gothic" w:cstheme="minorHAnsi"/>
          <w:sz w:val="20"/>
          <w:szCs w:val="20"/>
        </w:rPr>
        <w:t xml:space="preserve">    </w:t>
      </w:r>
      <w:r w:rsidRPr="003B392A">
        <w:rPr>
          <w:rStyle w:val="normaltextrun"/>
          <w:rFonts w:ascii="Century Gothic" w:hAnsi="Century Gothic" w:cstheme="minorHAnsi"/>
          <w:sz w:val="20"/>
          <w:szCs w:val="20"/>
        </w:rPr>
        <w:t>Joana Abreu |</w:t>
      </w:r>
      <w:r w:rsidRPr="003B392A">
        <w:rPr>
          <w:rFonts w:ascii="Century Gothic" w:hAnsi="Century Gothic" w:cstheme="minorHAnsi"/>
          <w:sz w:val="20"/>
          <w:szCs w:val="20"/>
        </w:rPr>
        <w:t xml:space="preserve"> </w:t>
      </w:r>
      <w:hyperlink r:id="rId14" w:history="1">
        <w:r w:rsidRPr="003B392A">
          <w:rPr>
            <w:rStyle w:val="Hiperligao"/>
            <w:rFonts w:ascii="Century Gothic" w:hAnsi="Century Gothic" w:cstheme="minorHAnsi"/>
            <w:sz w:val="20"/>
            <w:szCs w:val="20"/>
          </w:rPr>
          <w:t>Joana.abreu@lift.com.pt</w:t>
        </w:r>
      </w:hyperlink>
      <w:r w:rsidRPr="003B392A">
        <w:rPr>
          <w:rFonts w:ascii="Century Gothic" w:hAnsi="Century Gothic" w:cstheme="minorHAnsi"/>
          <w:sz w:val="20"/>
          <w:szCs w:val="20"/>
        </w:rPr>
        <w:t xml:space="preserve"> |</w:t>
      </w:r>
      <w:r w:rsidRPr="003B392A"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>+351 91 086 90 76</w:t>
      </w:r>
    </w:p>
    <w:p w14:paraId="34EA38B8" w14:textId="77777777" w:rsidR="006C57AE" w:rsidRPr="00BE1198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ab/>
      </w:r>
      <w:r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ab/>
      </w:r>
      <w:r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ab/>
        <w:t xml:space="preserve">  Tânia Miguel | </w:t>
      </w:r>
      <w:hyperlink r:id="rId15" w:history="1">
        <w:r w:rsidRPr="00D331C0">
          <w:rPr>
            <w:rStyle w:val="Hiperligao"/>
            <w:rFonts w:ascii="Century Gothic" w:eastAsiaTheme="minorEastAsia" w:hAnsi="Century Gothic" w:cstheme="minorHAnsi"/>
            <w:noProof/>
            <w:sz w:val="20"/>
            <w:szCs w:val="20"/>
          </w:rPr>
          <w:t>tania.miguel@lift.com.pt</w:t>
        </w:r>
      </w:hyperlink>
      <w:r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 xml:space="preserve">  +351 91 827 03 87 </w:t>
      </w:r>
    </w:p>
    <w:p w14:paraId="3BF2E3A4" w14:textId="77777777" w:rsidR="006C57AE" w:rsidRDefault="006C57AE" w:rsidP="00D102C7"/>
    <w:p w14:paraId="35ED7E86" w14:textId="52D783B4" w:rsidR="00770318" w:rsidRPr="00BE1198" w:rsidRDefault="00770318" w:rsidP="00BE11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theme="minorHAnsi"/>
          <w:b/>
          <w:bCs/>
          <w:sz w:val="20"/>
          <w:szCs w:val="20"/>
        </w:rPr>
      </w:pPr>
    </w:p>
    <w:sectPr w:rsidR="00770318" w:rsidRPr="00BE1198" w:rsidSect="003B392A">
      <w:headerReference w:type="default" r:id="rId16"/>
      <w:type w:val="continuous"/>
      <w:pgSz w:w="11906" w:h="16838"/>
      <w:pgMar w:top="8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547B" w14:textId="77777777" w:rsidR="000B5781" w:rsidRDefault="000B5781" w:rsidP="006073DC">
      <w:pPr>
        <w:spacing w:after="0" w:line="240" w:lineRule="auto"/>
      </w:pPr>
      <w:r>
        <w:separator/>
      </w:r>
    </w:p>
  </w:endnote>
  <w:endnote w:type="continuationSeparator" w:id="0">
    <w:p w14:paraId="39170FB0" w14:textId="77777777" w:rsidR="000B5781" w:rsidRDefault="000B5781" w:rsidP="0060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364A" w14:textId="77777777" w:rsidR="000B5781" w:rsidRDefault="000B5781" w:rsidP="006073DC">
      <w:pPr>
        <w:spacing w:after="0" w:line="240" w:lineRule="auto"/>
      </w:pPr>
      <w:r>
        <w:separator/>
      </w:r>
    </w:p>
  </w:footnote>
  <w:footnote w:type="continuationSeparator" w:id="0">
    <w:p w14:paraId="2F6670A8" w14:textId="77777777" w:rsidR="000B5781" w:rsidRDefault="000B5781" w:rsidP="0060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38C7" w14:textId="7CF76C1F" w:rsidR="006073DC" w:rsidRDefault="00FF636F" w:rsidP="00FF636F">
    <w:pPr>
      <w:pStyle w:val="Cabealho"/>
      <w:tabs>
        <w:tab w:val="clear" w:pos="4252"/>
        <w:tab w:val="clear" w:pos="8504"/>
        <w:tab w:val="left" w:pos="2960"/>
      </w:tabs>
      <w:jc w:val="center"/>
    </w:pPr>
    <w:r>
      <w:rPr>
        <w:noProof/>
      </w:rPr>
      <w:drawing>
        <wp:inline distT="0" distB="0" distL="0" distR="0" wp14:anchorId="5C0DE8EB" wp14:editId="406850FA">
          <wp:extent cx="2910840" cy="688347"/>
          <wp:effectExtent l="0" t="0" r="3810" b="0"/>
          <wp:docPr id="3" name="Imagem 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191" cy="702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BF54C" w14:textId="77777777" w:rsidR="006073DC" w:rsidRDefault="006073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C3A"/>
    <w:multiLevelType w:val="hybridMultilevel"/>
    <w:tmpl w:val="A8040E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7589"/>
    <w:multiLevelType w:val="hybridMultilevel"/>
    <w:tmpl w:val="95F6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1B52"/>
    <w:multiLevelType w:val="hybridMultilevel"/>
    <w:tmpl w:val="7F44EC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1681"/>
    <w:multiLevelType w:val="hybridMultilevel"/>
    <w:tmpl w:val="EEC6A7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79035">
    <w:abstractNumId w:val="2"/>
  </w:num>
  <w:num w:numId="2" w16cid:durableId="1267150339">
    <w:abstractNumId w:val="1"/>
  </w:num>
  <w:num w:numId="3" w16cid:durableId="298339564">
    <w:abstractNumId w:val="3"/>
  </w:num>
  <w:num w:numId="4" w16cid:durableId="81954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01"/>
    <w:rsid w:val="000344EA"/>
    <w:rsid w:val="00040C02"/>
    <w:rsid w:val="000608D0"/>
    <w:rsid w:val="00072207"/>
    <w:rsid w:val="00076FDF"/>
    <w:rsid w:val="0008240F"/>
    <w:rsid w:val="000901D0"/>
    <w:rsid w:val="000B5781"/>
    <w:rsid w:val="000C6C8D"/>
    <w:rsid w:val="000D58C4"/>
    <w:rsid w:val="00120BE5"/>
    <w:rsid w:val="00121337"/>
    <w:rsid w:val="00170B56"/>
    <w:rsid w:val="001A3FF5"/>
    <w:rsid w:val="001B417F"/>
    <w:rsid w:val="001C04C3"/>
    <w:rsid w:val="001C3C29"/>
    <w:rsid w:val="001E1392"/>
    <w:rsid w:val="00204F12"/>
    <w:rsid w:val="002333A9"/>
    <w:rsid w:val="00236B99"/>
    <w:rsid w:val="0024391F"/>
    <w:rsid w:val="00245B51"/>
    <w:rsid w:val="002517E4"/>
    <w:rsid w:val="00262D9B"/>
    <w:rsid w:val="0028716F"/>
    <w:rsid w:val="002B6208"/>
    <w:rsid w:val="002E5AB2"/>
    <w:rsid w:val="00314155"/>
    <w:rsid w:val="00350C94"/>
    <w:rsid w:val="003631D8"/>
    <w:rsid w:val="0038792F"/>
    <w:rsid w:val="003B392A"/>
    <w:rsid w:val="003B5ECE"/>
    <w:rsid w:val="003D5D80"/>
    <w:rsid w:val="00430642"/>
    <w:rsid w:val="0044513C"/>
    <w:rsid w:val="004630A7"/>
    <w:rsid w:val="00492DAC"/>
    <w:rsid w:val="004B2F30"/>
    <w:rsid w:val="004B4EDB"/>
    <w:rsid w:val="004B7142"/>
    <w:rsid w:val="00525D69"/>
    <w:rsid w:val="0054317D"/>
    <w:rsid w:val="00546EC9"/>
    <w:rsid w:val="00563DCB"/>
    <w:rsid w:val="00574D33"/>
    <w:rsid w:val="005766D7"/>
    <w:rsid w:val="0059281B"/>
    <w:rsid w:val="005B1F25"/>
    <w:rsid w:val="005D8751"/>
    <w:rsid w:val="006073DC"/>
    <w:rsid w:val="00612E5A"/>
    <w:rsid w:val="00623E83"/>
    <w:rsid w:val="006327F2"/>
    <w:rsid w:val="00643519"/>
    <w:rsid w:val="006459F5"/>
    <w:rsid w:val="00662F9A"/>
    <w:rsid w:val="00664583"/>
    <w:rsid w:val="00680F89"/>
    <w:rsid w:val="006C032F"/>
    <w:rsid w:val="006C18EF"/>
    <w:rsid w:val="006C57AE"/>
    <w:rsid w:val="006E2625"/>
    <w:rsid w:val="00710412"/>
    <w:rsid w:val="00714942"/>
    <w:rsid w:val="007226B7"/>
    <w:rsid w:val="007278ED"/>
    <w:rsid w:val="007374E8"/>
    <w:rsid w:val="00752933"/>
    <w:rsid w:val="00770318"/>
    <w:rsid w:val="0078017B"/>
    <w:rsid w:val="007E1461"/>
    <w:rsid w:val="0081277D"/>
    <w:rsid w:val="00821284"/>
    <w:rsid w:val="00850CBF"/>
    <w:rsid w:val="008D5BE2"/>
    <w:rsid w:val="008D72CE"/>
    <w:rsid w:val="008E2AB5"/>
    <w:rsid w:val="008E6EC9"/>
    <w:rsid w:val="008F2B56"/>
    <w:rsid w:val="009073E9"/>
    <w:rsid w:val="0092091B"/>
    <w:rsid w:val="00921648"/>
    <w:rsid w:val="009243A7"/>
    <w:rsid w:val="00935C71"/>
    <w:rsid w:val="009421AF"/>
    <w:rsid w:val="0098425A"/>
    <w:rsid w:val="009926EF"/>
    <w:rsid w:val="009E6E87"/>
    <w:rsid w:val="009F5A28"/>
    <w:rsid w:val="00A131FE"/>
    <w:rsid w:val="00A505A9"/>
    <w:rsid w:val="00A82948"/>
    <w:rsid w:val="00A86F93"/>
    <w:rsid w:val="00A93E65"/>
    <w:rsid w:val="00AD19D4"/>
    <w:rsid w:val="00AF1AAA"/>
    <w:rsid w:val="00B23205"/>
    <w:rsid w:val="00B270CE"/>
    <w:rsid w:val="00B66792"/>
    <w:rsid w:val="00B905EF"/>
    <w:rsid w:val="00BA128C"/>
    <w:rsid w:val="00BE1198"/>
    <w:rsid w:val="00BE7301"/>
    <w:rsid w:val="00BE7D1B"/>
    <w:rsid w:val="00C2044A"/>
    <w:rsid w:val="00C253D4"/>
    <w:rsid w:val="00C54021"/>
    <w:rsid w:val="00CA662A"/>
    <w:rsid w:val="00D102C7"/>
    <w:rsid w:val="00D23F04"/>
    <w:rsid w:val="00D40DAC"/>
    <w:rsid w:val="00D664B2"/>
    <w:rsid w:val="00D71B18"/>
    <w:rsid w:val="00D73849"/>
    <w:rsid w:val="00D941A8"/>
    <w:rsid w:val="00DD71B3"/>
    <w:rsid w:val="00DE4A63"/>
    <w:rsid w:val="00DE71CD"/>
    <w:rsid w:val="00E14752"/>
    <w:rsid w:val="00E15F8D"/>
    <w:rsid w:val="00E319D0"/>
    <w:rsid w:val="00E33016"/>
    <w:rsid w:val="00E4601A"/>
    <w:rsid w:val="00E6474C"/>
    <w:rsid w:val="00EA3842"/>
    <w:rsid w:val="00EE09CA"/>
    <w:rsid w:val="00F90A04"/>
    <w:rsid w:val="00FB252F"/>
    <w:rsid w:val="00FF636F"/>
    <w:rsid w:val="76B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C19EA3"/>
  <w15:chartTrackingRefBased/>
  <w15:docId w15:val="{4A5CD600-C547-47C1-B3E2-3A07D79D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E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BE7301"/>
  </w:style>
  <w:style w:type="character" w:customStyle="1" w:styleId="normaltextrun">
    <w:name w:val="normaltextrun"/>
    <w:basedOn w:val="Tipodeletrapredefinidodopargrafo"/>
    <w:rsid w:val="00BE7301"/>
  </w:style>
  <w:style w:type="character" w:customStyle="1" w:styleId="spellingerror">
    <w:name w:val="spellingerror"/>
    <w:basedOn w:val="Tipodeletrapredefinidodopargrafo"/>
    <w:rsid w:val="00BE7301"/>
  </w:style>
  <w:style w:type="paragraph" w:styleId="SemEspaamento">
    <w:name w:val="No Spacing"/>
    <w:uiPriority w:val="1"/>
    <w:qFormat/>
    <w:rsid w:val="007226B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1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517E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517E4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60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73DC"/>
  </w:style>
  <w:style w:type="paragraph" w:styleId="Rodap">
    <w:name w:val="footer"/>
    <w:basedOn w:val="Normal"/>
    <w:link w:val="RodapCarter"/>
    <w:uiPriority w:val="99"/>
    <w:unhideWhenUsed/>
    <w:rsid w:val="0060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73DC"/>
  </w:style>
  <w:style w:type="paragraph" w:styleId="Reviso">
    <w:name w:val="Revision"/>
    <w:hidden/>
    <w:uiPriority w:val="99"/>
    <w:semiHidden/>
    <w:rsid w:val="003B392A"/>
    <w:pPr>
      <w:spacing w:after="0" w:line="240" w:lineRule="auto"/>
    </w:pPr>
  </w:style>
  <w:style w:type="paragraph" w:customStyle="1" w:styleId="Corpo">
    <w:name w:val="Corpo"/>
    <w:rsid w:val="00BE7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7D1B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C0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ade.europeia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est-project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a.abreu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048E-6E97-456B-8EDE-06277F6F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DE26C7-DC3B-4CFE-AE48-2612C98E9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5DB9F-C711-47F3-9157-0C550081354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0919880-FED9-442A-AF0D-09274AE0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Sá Pereira</dc:creator>
  <cp:keywords/>
  <dc:description/>
  <cp:lastModifiedBy>Tânia Miguel</cp:lastModifiedBy>
  <cp:revision>4</cp:revision>
  <dcterms:created xsi:type="dcterms:W3CDTF">2022-11-16T13:10:00Z</dcterms:created>
  <dcterms:modified xsi:type="dcterms:W3CDTF">2022-11-16T14:33:00Z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</Properties>
</file>