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357D" w14:textId="77777777" w:rsidR="00104FEC" w:rsidRDefault="00104FEC" w:rsidP="00104FEC">
      <w:pPr>
        <w:jc w:val="right"/>
        <w:rPr>
          <w:b/>
          <w:i/>
          <w:color w:val="000000"/>
          <w:sz w:val="16"/>
          <w:szCs w:val="16"/>
        </w:rPr>
      </w:pPr>
      <w:r>
        <w:rPr>
          <w:b/>
          <w:i/>
          <w:color w:val="000000"/>
          <w:sz w:val="16"/>
          <w:szCs w:val="16"/>
        </w:rPr>
        <w:t xml:space="preserve">Kontakt dla prasy: </w:t>
      </w:r>
    </w:p>
    <w:p w14:paraId="0206DDD2" w14:textId="77777777" w:rsidR="00104FEC" w:rsidRDefault="00104FEC" w:rsidP="00104FEC">
      <w:pPr>
        <w:jc w:val="right"/>
        <w:rPr>
          <w:i/>
          <w:color w:val="000000"/>
          <w:sz w:val="16"/>
          <w:szCs w:val="16"/>
        </w:rPr>
      </w:pPr>
      <w:r>
        <w:rPr>
          <w:i/>
          <w:color w:val="000000"/>
          <w:sz w:val="16"/>
          <w:szCs w:val="16"/>
        </w:rPr>
        <w:t>Agnieszka Juraszczyk</w:t>
      </w:r>
    </w:p>
    <w:p w14:paraId="5C7879DC" w14:textId="77777777" w:rsidR="00104FEC" w:rsidRDefault="00104FEC" w:rsidP="00104FEC">
      <w:pPr>
        <w:jc w:val="right"/>
        <w:rPr>
          <w:i/>
          <w:color w:val="000000"/>
          <w:sz w:val="16"/>
          <w:szCs w:val="16"/>
        </w:rPr>
      </w:pPr>
      <w:r>
        <w:rPr>
          <w:i/>
          <w:color w:val="000000"/>
          <w:sz w:val="16"/>
          <w:szCs w:val="16"/>
        </w:rPr>
        <w:t>+48 883 357 638</w:t>
      </w:r>
    </w:p>
    <w:p w14:paraId="14E7CC16" w14:textId="77777777" w:rsidR="00104FEC" w:rsidRDefault="00104FEC" w:rsidP="00104FEC">
      <w:pPr>
        <w:jc w:val="right"/>
        <w:rPr>
          <w:rFonts w:eastAsia="Calibri"/>
          <w:b/>
          <w:i/>
          <w:sz w:val="10"/>
          <w:szCs w:val="16"/>
          <w:lang w:val="de-DE"/>
        </w:rPr>
      </w:pPr>
      <w:proofErr w:type="spellStart"/>
      <w:r>
        <w:rPr>
          <w:i/>
          <w:color w:val="000000"/>
          <w:sz w:val="16"/>
          <w:szCs w:val="16"/>
          <w:lang w:val="de-DE"/>
        </w:rPr>
        <w:t>E-mail</w:t>
      </w:r>
      <w:proofErr w:type="spellEnd"/>
      <w:r>
        <w:rPr>
          <w:i/>
          <w:color w:val="000000"/>
          <w:sz w:val="16"/>
          <w:szCs w:val="16"/>
          <w:lang w:val="de-DE"/>
        </w:rPr>
        <w:t xml:space="preserve">: </w:t>
      </w:r>
      <w:hyperlink r:id="rId8" w:history="1">
        <w:r>
          <w:rPr>
            <w:rStyle w:val="Hipercze"/>
            <w:i/>
            <w:sz w:val="16"/>
            <w:szCs w:val="16"/>
            <w:lang w:val="de-DE"/>
          </w:rPr>
          <w:t>agnieszka.juraszczyk@capgemini.com</w:t>
        </w:r>
      </w:hyperlink>
      <w:r>
        <w:rPr>
          <w:i/>
          <w:color w:val="000000"/>
          <w:sz w:val="16"/>
          <w:szCs w:val="16"/>
          <w:lang w:val="de-DE"/>
        </w:rPr>
        <w:t xml:space="preserve"> </w:t>
      </w:r>
    </w:p>
    <w:p w14:paraId="1B8D2656" w14:textId="77777777" w:rsidR="00104FEC" w:rsidRDefault="00104FEC" w:rsidP="00104FEC">
      <w:pPr>
        <w:jc w:val="right"/>
        <w:rPr>
          <w:i/>
          <w:color w:val="000000"/>
          <w:sz w:val="16"/>
          <w:szCs w:val="16"/>
          <w:lang w:val="de-DE"/>
        </w:rPr>
      </w:pPr>
    </w:p>
    <w:p w14:paraId="11046984" w14:textId="77777777" w:rsidR="00104FEC" w:rsidRDefault="00104FEC" w:rsidP="00104FEC">
      <w:pPr>
        <w:jc w:val="right"/>
        <w:rPr>
          <w:b/>
          <w:i/>
          <w:color w:val="000000"/>
          <w:sz w:val="16"/>
          <w:szCs w:val="16"/>
          <w:lang w:val="pl-PL"/>
        </w:rPr>
      </w:pPr>
      <w:r>
        <w:rPr>
          <w:b/>
          <w:i/>
          <w:color w:val="000000"/>
          <w:sz w:val="16"/>
          <w:szCs w:val="16"/>
        </w:rPr>
        <w:t xml:space="preserve">Kontakt dla prasy: </w:t>
      </w:r>
    </w:p>
    <w:p w14:paraId="7150B03C" w14:textId="77777777" w:rsidR="00104FEC" w:rsidRDefault="00104FEC" w:rsidP="00104FEC">
      <w:pPr>
        <w:jc w:val="right"/>
        <w:rPr>
          <w:i/>
          <w:sz w:val="16"/>
          <w:szCs w:val="16"/>
        </w:rPr>
      </w:pPr>
      <w:r>
        <w:rPr>
          <w:i/>
          <w:sz w:val="16"/>
          <w:szCs w:val="16"/>
        </w:rPr>
        <w:t>Aleksandra Witkowska</w:t>
      </w:r>
    </w:p>
    <w:p w14:paraId="3F85F258" w14:textId="77777777" w:rsidR="00104FEC" w:rsidRDefault="00104FEC" w:rsidP="00104FEC">
      <w:pPr>
        <w:jc w:val="right"/>
        <w:rPr>
          <w:i/>
          <w:sz w:val="16"/>
          <w:szCs w:val="16"/>
        </w:rPr>
      </w:pPr>
      <w:r>
        <w:rPr>
          <w:i/>
          <w:sz w:val="16"/>
          <w:szCs w:val="16"/>
        </w:rPr>
        <w:t>+48 693 407 831</w:t>
      </w:r>
    </w:p>
    <w:p w14:paraId="10AF0040" w14:textId="77777777" w:rsidR="00104FEC" w:rsidRDefault="00104FEC" w:rsidP="00104FEC">
      <w:pPr>
        <w:jc w:val="right"/>
        <w:rPr>
          <w:rFonts w:eastAsia="Calibri"/>
          <w:b/>
          <w:sz w:val="16"/>
          <w:szCs w:val="16"/>
          <w:lang w:val="de-DE"/>
        </w:rPr>
      </w:pPr>
      <w:proofErr w:type="spellStart"/>
      <w:r>
        <w:rPr>
          <w:i/>
          <w:color w:val="000000"/>
          <w:sz w:val="16"/>
          <w:szCs w:val="16"/>
          <w:lang w:val="de-DE"/>
        </w:rPr>
        <w:t>E-mail</w:t>
      </w:r>
      <w:proofErr w:type="spellEnd"/>
      <w:r>
        <w:rPr>
          <w:i/>
          <w:color w:val="000000"/>
          <w:sz w:val="16"/>
          <w:szCs w:val="16"/>
          <w:lang w:val="de-DE"/>
        </w:rPr>
        <w:t xml:space="preserve">: </w:t>
      </w:r>
      <w:hyperlink r:id="rId9" w:history="1">
        <w:r>
          <w:rPr>
            <w:rStyle w:val="Hipercze"/>
            <w:i/>
            <w:sz w:val="16"/>
            <w:szCs w:val="16"/>
            <w:lang w:val="de-DE"/>
          </w:rPr>
          <w:t>aleksandra.witkowska@linkleaders.pl</w:t>
        </w:r>
      </w:hyperlink>
      <w:r>
        <w:rPr>
          <w:rStyle w:val="Hipercze"/>
          <w:i/>
          <w:color w:val="1155CC"/>
          <w:sz w:val="16"/>
          <w:szCs w:val="16"/>
          <w:lang w:val="de-DE"/>
        </w:rPr>
        <w:t xml:space="preserve"> </w:t>
      </w:r>
    </w:p>
    <w:p w14:paraId="24A94868" w14:textId="77777777" w:rsidR="00104FEC" w:rsidRDefault="00104FEC" w:rsidP="00104FEC">
      <w:pPr>
        <w:rPr>
          <w:rFonts w:ascii="Calibri" w:eastAsia="Calibri" w:hAnsi="Calibri" w:cs="Calibri"/>
          <w:sz w:val="24"/>
          <w:szCs w:val="24"/>
          <w:lang w:val="de-DE"/>
        </w:rPr>
      </w:pPr>
    </w:p>
    <w:p w14:paraId="5F679F70" w14:textId="77777777" w:rsidR="00104FEC" w:rsidRPr="00104FEC" w:rsidRDefault="00104FEC">
      <w:pPr>
        <w:rPr>
          <w:rFonts w:ascii="Calibri" w:hAnsi="Calibri" w:cs="Calibri"/>
          <w:b/>
          <w:lang w:val="de-DE"/>
        </w:rPr>
      </w:pPr>
    </w:p>
    <w:p w14:paraId="186EA9B6" w14:textId="56B1005C" w:rsidR="00B917B3" w:rsidRPr="00104FEC" w:rsidRDefault="008B0968">
      <w:pPr>
        <w:rPr>
          <w:rFonts w:ascii="Calibri" w:hAnsi="Calibri" w:cs="Calibri"/>
          <w:b/>
          <w:sz w:val="28"/>
          <w:szCs w:val="28"/>
        </w:rPr>
      </w:pPr>
      <w:r w:rsidRPr="00104FEC">
        <w:rPr>
          <w:rFonts w:ascii="Calibri" w:hAnsi="Calibri" w:cs="Calibri"/>
          <w:b/>
          <w:sz w:val="28"/>
          <w:szCs w:val="28"/>
        </w:rPr>
        <w:t>Sztuczna inteligencja a bezpieczeństwo danych, zasady poszanowania prywatności oraz społeczeństwa</w:t>
      </w:r>
    </w:p>
    <w:p w14:paraId="3F384697" w14:textId="2D9C0A79" w:rsidR="00EB689E" w:rsidRPr="000A0AF6" w:rsidRDefault="00104FEC" w:rsidP="000A0AF6">
      <w:pPr>
        <w:rPr>
          <w:rFonts w:ascii="Calibri" w:hAnsi="Calibri" w:cs="Calibri"/>
          <w:sz w:val="20"/>
          <w:lang w:val="en-US"/>
        </w:rPr>
      </w:pPr>
      <w:proofErr w:type="spellStart"/>
      <w:r>
        <w:rPr>
          <w:rFonts w:ascii="Calibri" w:hAnsi="Calibri" w:cs="Calibri"/>
          <w:sz w:val="20"/>
          <w:lang w:val="en-US"/>
        </w:rPr>
        <w:t>Komentarz</w:t>
      </w:r>
      <w:proofErr w:type="spellEnd"/>
      <w:r>
        <w:rPr>
          <w:rFonts w:ascii="Calibri" w:hAnsi="Calibri" w:cs="Calibri"/>
          <w:sz w:val="20"/>
          <w:lang w:val="en-US"/>
        </w:rPr>
        <w:t xml:space="preserve"> </w:t>
      </w:r>
      <w:proofErr w:type="spellStart"/>
      <w:r>
        <w:rPr>
          <w:rFonts w:ascii="Calibri" w:hAnsi="Calibri" w:cs="Calibri"/>
          <w:sz w:val="20"/>
          <w:lang w:val="en-US"/>
        </w:rPr>
        <w:t>ekspercki</w:t>
      </w:r>
      <w:proofErr w:type="spellEnd"/>
      <w:r w:rsidR="002E41DF" w:rsidRPr="000A0AF6">
        <w:rPr>
          <w:rFonts w:ascii="Calibri" w:hAnsi="Calibri" w:cs="Calibri"/>
          <w:sz w:val="20"/>
          <w:lang w:val="en-US"/>
        </w:rPr>
        <w:t xml:space="preserve"> </w:t>
      </w:r>
      <w:proofErr w:type="spellStart"/>
      <w:r w:rsidR="002E41DF" w:rsidRPr="000A0AF6">
        <w:rPr>
          <w:rFonts w:ascii="Calibri" w:hAnsi="Calibri" w:cs="Calibri"/>
          <w:sz w:val="20"/>
          <w:lang w:val="en-US"/>
        </w:rPr>
        <w:t>Maciej</w:t>
      </w:r>
      <w:r>
        <w:rPr>
          <w:rFonts w:ascii="Calibri" w:hAnsi="Calibri" w:cs="Calibri"/>
          <w:sz w:val="20"/>
          <w:lang w:val="en-US"/>
        </w:rPr>
        <w:t>a</w:t>
      </w:r>
      <w:proofErr w:type="spellEnd"/>
      <w:r>
        <w:rPr>
          <w:rFonts w:ascii="Calibri" w:hAnsi="Calibri" w:cs="Calibri"/>
          <w:sz w:val="20"/>
          <w:lang w:val="en-US"/>
        </w:rPr>
        <w:t xml:space="preserve"> </w:t>
      </w:r>
      <w:proofErr w:type="spellStart"/>
      <w:r w:rsidR="002E41DF" w:rsidRPr="000A0AF6">
        <w:rPr>
          <w:rFonts w:ascii="Calibri" w:hAnsi="Calibri" w:cs="Calibri"/>
          <w:sz w:val="20"/>
          <w:lang w:val="en-US"/>
        </w:rPr>
        <w:t>Sow</w:t>
      </w:r>
      <w:r>
        <w:rPr>
          <w:rFonts w:ascii="Calibri" w:hAnsi="Calibri" w:cs="Calibri"/>
          <w:sz w:val="20"/>
          <w:lang w:val="en-US"/>
        </w:rPr>
        <w:t>y</w:t>
      </w:r>
      <w:proofErr w:type="spellEnd"/>
      <w:r>
        <w:rPr>
          <w:rFonts w:ascii="Calibri" w:hAnsi="Calibri" w:cs="Calibri"/>
          <w:sz w:val="20"/>
          <w:lang w:val="en-US"/>
        </w:rPr>
        <w:t>,</w:t>
      </w:r>
      <w:r w:rsidR="002E41DF" w:rsidRPr="000A0AF6">
        <w:rPr>
          <w:rFonts w:ascii="Calibri" w:hAnsi="Calibri" w:cs="Calibri"/>
          <w:sz w:val="20"/>
          <w:lang w:val="en-US"/>
        </w:rPr>
        <w:t xml:space="preserve"> </w:t>
      </w:r>
      <w:r w:rsidR="000A0AF6" w:rsidRPr="000A0AF6">
        <w:rPr>
          <w:rFonts w:ascii="Calibri" w:hAnsi="Calibri" w:cs="Calibri"/>
          <w:sz w:val="20"/>
          <w:lang w:val="en-US"/>
        </w:rPr>
        <w:t>Director Intelligent Automation Practice, EMEA Delivery Portfolio Lead</w:t>
      </w:r>
      <w:r>
        <w:rPr>
          <w:rFonts w:ascii="Calibri" w:hAnsi="Calibri" w:cs="Calibri"/>
          <w:sz w:val="20"/>
          <w:lang w:val="en-US"/>
        </w:rPr>
        <w:t xml:space="preserve"> w Capgemini Polska</w:t>
      </w:r>
    </w:p>
    <w:p w14:paraId="40E8D4CB" w14:textId="77777777" w:rsidR="00EB689E" w:rsidRPr="000A0AF6" w:rsidRDefault="00EB689E">
      <w:pPr>
        <w:rPr>
          <w:rFonts w:ascii="Calibri" w:hAnsi="Calibri" w:cs="Calibri"/>
          <w:sz w:val="20"/>
          <w:lang w:val="en-US"/>
        </w:rPr>
      </w:pPr>
    </w:p>
    <w:p w14:paraId="69679D02" w14:textId="7D27EC5F" w:rsidR="00077ACF" w:rsidRDefault="00446447" w:rsidP="0005513F">
      <w:pPr>
        <w:jc w:val="both"/>
        <w:rPr>
          <w:rFonts w:ascii="Calibri" w:hAnsi="Calibri" w:cs="Calibri"/>
          <w:b/>
          <w:sz w:val="20"/>
        </w:rPr>
      </w:pPr>
      <w:r w:rsidRPr="00446447">
        <w:rPr>
          <w:rFonts w:ascii="Calibri" w:hAnsi="Calibri" w:cs="Calibri"/>
          <w:b/>
          <w:sz w:val="20"/>
        </w:rPr>
        <w:t>Sztuczna inteligencja (AI) odgrywa kluczową rolę we współczesnym społeczeństwie</w:t>
      </w:r>
      <w:r w:rsidR="008B0968">
        <w:rPr>
          <w:rFonts w:ascii="Calibri" w:hAnsi="Calibri" w:cs="Calibri"/>
          <w:b/>
          <w:sz w:val="20"/>
        </w:rPr>
        <w:t>.</w:t>
      </w:r>
      <w:r w:rsidR="00077ACF">
        <w:rPr>
          <w:rFonts w:ascii="Calibri" w:hAnsi="Calibri" w:cs="Calibri"/>
          <w:b/>
          <w:sz w:val="20"/>
        </w:rPr>
        <w:t xml:space="preserve"> Żyjemy w czasach cyfryzacji firm, a sami </w:t>
      </w:r>
      <w:r w:rsidR="00B917B3">
        <w:rPr>
          <w:rFonts w:ascii="Calibri" w:hAnsi="Calibri" w:cs="Calibri"/>
          <w:b/>
          <w:sz w:val="20"/>
        </w:rPr>
        <w:t>jesteśmy</w:t>
      </w:r>
      <w:r w:rsidR="00077ACF">
        <w:rPr>
          <w:rFonts w:ascii="Calibri" w:hAnsi="Calibri" w:cs="Calibri"/>
          <w:b/>
          <w:sz w:val="20"/>
        </w:rPr>
        <w:t xml:space="preserve"> użytkownikami najnowszych technologii na co dzień.</w:t>
      </w:r>
      <w:r w:rsidR="008B0968">
        <w:rPr>
          <w:rFonts w:ascii="Calibri" w:hAnsi="Calibri" w:cs="Calibri"/>
          <w:b/>
          <w:sz w:val="20"/>
        </w:rPr>
        <w:t xml:space="preserve"> AI</w:t>
      </w:r>
      <w:r w:rsidR="00582D71">
        <w:rPr>
          <w:rFonts w:ascii="Calibri" w:hAnsi="Calibri" w:cs="Calibri"/>
          <w:b/>
          <w:sz w:val="20"/>
        </w:rPr>
        <w:t xml:space="preserve"> </w:t>
      </w:r>
      <w:r w:rsidR="0005513F">
        <w:rPr>
          <w:rFonts w:ascii="Calibri" w:hAnsi="Calibri" w:cs="Calibri"/>
          <w:b/>
          <w:sz w:val="20"/>
        </w:rPr>
        <w:t>p</w:t>
      </w:r>
      <w:r w:rsidRPr="00446447">
        <w:rPr>
          <w:rFonts w:ascii="Calibri" w:hAnsi="Calibri" w:cs="Calibri"/>
          <w:b/>
          <w:sz w:val="20"/>
        </w:rPr>
        <w:t xml:space="preserve">rowadzi samochody, </w:t>
      </w:r>
      <w:r w:rsidR="0005513F">
        <w:rPr>
          <w:rFonts w:ascii="Calibri" w:hAnsi="Calibri" w:cs="Calibri"/>
          <w:b/>
          <w:sz w:val="20"/>
        </w:rPr>
        <w:t xml:space="preserve">rozpoznaje obrazy, rozumie języki </w:t>
      </w:r>
      <w:r w:rsidRPr="00446447">
        <w:rPr>
          <w:rFonts w:ascii="Calibri" w:hAnsi="Calibri" w:cs="Calibri"/>
          <w:b/>
          <w:sz w:val="20"/>
        </w:rPr>
        <w:t xml:space="preserve">i steruje złożonymi maszynami przemysłowymi. Jednak te systemy podejmowania decyzji </w:t>
      </w:r>
      <w:r w:rsidR="00077ACF">
        <w:rPr>
          <w:rFonts w:ascii="Calibri" w:hAnsi="Calibri" w:cs="Calibri"/>
          <w:b/>
          <w:sz w:val="20"/>
        </w:rPr>
        <w:t>mogą mieć wady, które należy zidentyfikować i rozwiązać na etapie projektowania, w przeciwnym razie mogą prowadzić do strat ekonomicznych i utraty zaufania społecznego do sztucznej inteligencji.</w:t>
      </w:r>
    </w:p>
    <w:p w14:paraId="75439341" w14:textId="77777777" w:rsidR="00446447" w:rsidRDefault="00446447">
      <w:pPr>
        <w:rPr>
          <w:rFonts w:ascii="Calibri" w:hAnsi="Calibri" w:cs="Calibri"/>
          <w:sz w:val="20"/>
        </w:rPr>
      </w:pPr>
    </w:p>
    <w:p w14:paraId="062BE7EE" w14:textId="05A717CF" w:rsidR="00446447" w:rsidRPr="007F7046" w:rsidRDefault="00077ACF" w:rsidP="007F7046">
      <w:pPr>
        <w:jc w:val="both"/>
        <w:rPr>
          <w:rFonts w:ascii="Calibri" w:hAnsi="Calibri" w:cs="Calibri"/>
          <w:sz w:val="20"/>
        </w:rPr>
      </w:pPr>
      <w:r w:rsidRPr="00077ACF">
        <w:rPr>
          <w:rFonts w:ascii="Calibri" w:hAnsi="Calibri" w:cs="Calibri"/>
          <w:sz w:val="20"/>
        </w:rPr>
        <w:t>W Capgemini tę no</w:t>
      </w:r>
      <w:r w:rsidR="00DF0B3D">
        <w:rPr>
          <w:rFonts w:ascii="Calibri" w:hAnsi="Calibri" w:cs="Calibri"/>
          <w:sz w:val="20"/>
        </w:rPr>
        <w:t>wą erę transformacji nazywa się</w:t>
      </w:r>
      <w:r w:rsidR="00B917B3">
        <w:rPr>
          <w:rFonts w:ascii="Calibri" w:hAnsi="Calibri" w:cs="Calibri"/>
          <w:sz w:val="20"/>
        </w:rPr>
        <w:t xml:space="preserve"> „i</w:t>
      </w:r>
      <w:r w:rsidRPr="00077ACF">
        <w:rPr>
          <w:rFonts w:ascii="Calibri" w:hAnsi="Calibri" w:cs="Calibri"/>
          <w:sz w:val="20"/>
        </w:rPr>
        <w:t>nteligentnym przemysłem”</w:t>
      </w:r>
      <w:r w:rsidR="00EF6ECD">
        <w:rPr>
          <w:rFonts w:ascii="Calibri" w:hAnsi="Calibri" w:cs="Calibri"/>
          <w:sz w:val="20"/>
        </w:rPr>
        <w:t xml:space="preserve"> lub </w:t>
      </w:r>
      <w:r w:rsidR="00B917B3">
        <w:rPr>
          <w:rFonts w:ascii="Calibri" w:hAnsi="Calibri" w:cs="Calibri"/>
          <w:sz w:val="20"/>
        </w:rPr>
        <w:t>„</w:t>
      </w:r>
      <w:r w:rsidRPr="007F7046">
        <w:rPr>
          <w:rFonts w:ascii="Calibri" w:hAnsi="Calibri" w:cs="Calibri"/>
          <w:sz w:val="20"/>
        </w:rPr>
        <w:t>Przemysłem 4.0</w:t>
      </w:r>
      <w:r w:rsidR="00EF6ECD">
        <w:rPr>
          <w:rFonts w:ascii="Calibri" w:hAnsi="Calibri" w:cs="Calibri"/>
          <w:sz w:val="20"/>
        </w:rPr>
        <w:t>”.</w:t>
      </w:r>
      <w:r w:rsidRPr="00077ACF">
        <w:rPr>
          <w:rFonts w:ascii="Calibri" w:hAnsi="Calibri" w:cs="Calibri"/>
          <w:sz w:val="20"/>
        </w:rPr>
        <w:t xml:space="preserve"> Inteligentny przemysł polega na wspieraniu synergii między </w:t>
      </w:r>
      <w:r w:rsidR="0053024F">
        <w:rPr>
          <w:rFonts w:ascii="Calibri" w:hAnsi="Calibri" w:cs="Calibri"/>
          <w:sz w:val="20"/>
        </w:rPr>
        <w:t>światem cy</w:t>
      </w:r>
      <w:r w:rsidR="0053024F" w:rsidRPr="0053024F">
        <w:rPr>
          <w:rFonts w:ascii="Calibri" w:hAnsi="Calibri" w:cs="Calibri"/>
          <w:sz w:val="20"/>
        </w:rPr>
        <w:t>frowych procesów biznesowych i fizycznych procesów produkcyjnych</w:t>
      </w:r>
      <w:r>
        <w:rPr>
          <w:rFonts w:ascii="Calibri" w:hAnsi="Calibri" w:cs="Calibri"/>
          <w:sz w:val="20"/>
        </w:rPr>
        <w:t xml:space="preserve">, aby pomóc firmom w tworzeniu </w:t>
      </w:r>
      <w:r w:rsidRPr="00077ACF">
        <w:rPr>
          <w:rFonts w:ascii="Calibri" w:hAnsi="Calibri" w:cs="Calibri"/>
          <w:sz w:val="20"/>
        </w:rPr>
        <w:t xml:space="preserve">inteligentnych produktów, operacji i usług na dużą skalę. </w:t>
      </w:r>
      <w:r w:rsidR="00446447" w:rsidRPr="007F7046">
        <w:rPr>
          <w:rFonts w:ascii="Calibri" w:hAnsi="Calibri" w:cs="Calibri"/>
          <w:sz w:val="20"/>
        </w:rPr>
        <w:t xml:space="preserve">Jest to era zależna od oprogramowania, napędzana danymi i zdefiniowana przez zrównoważony rozwój oparty na technologii. Od umożliwienia klientom z branży motoryzacyjnej wyboru i zainstalowania funkcji, które </w:t>
      </w:r>
      <w:r w:rsidR="00362156" w:rsidRPr="007F7046">
        <w:rPr>
          <w:rFonts w:ascii="Calibri" w:hAnsi="Calibri" w:cs="Calibri"/>
          <w:sz w:val="20"/>
        </w:rPr>
        <w:t xml:space="preserve">mają na celu poprawę </w:t>
      </w:r>
      <w:r w:rsidR="00446447" w:rsidRPr="007F7046">
        <w:rPr>
          <w:rFonts w:ascii="Calibri" w:hAnsi="Calibri" w:cs="Calibri"/>
          <w:sz w:val="20"/>
        </w:rPr>
        <w:t>wraże</w:t>
      </w:r>
      <w:r w:rsidR="00362156" w:rsidRPr="007F7046">
        <w:rPr>
          <w:rFonts w:ascii="Calibri" w:hAnsi="Calibri" w:cs="Calibri"/>
          <w:sz w:val="20"/>
        </w:rPr>
        <w:t>ń</w:t>
      </w:r>
      <w:r w:rsidR="00446447" w:rsidRPr="007F7046">
        <w:rPr>
          <w:rFonts w:ascii="Calibri" w:hAnsi="Calibri" w:cs="Calibri"/>
          <w:sz w:val="20"/>
        </w:rPr>
        <w:t xml:space="preserve"> użytkowni</w:t>
      </w:r>
      <w:r w:rsidR="00331F25" w:rsidRPr="007F7046">
        <w:rPr>
          <w:rFonts w:ascii="Calibri" w:hAnsi="Calibri" w:cs="Calibri"/>
          <w:sz w:val="20"/>
        </w:rPr>
        <w:t>ka</w:t>
      </w:r>
      <w:r w:rsidR="00446447" w:rsidRPr="007F7046">
        <w:rPr>
          <w:rFonts w:ascii="Calibri" w:hAnsi="Calibri" w:cs="Calibri"/>
          <w:sz w:val="20"/>
        </w:rPr>
        <w:t xml:space="preserve">, przez umożliwienie przełomowego podejścia do odkrywania leków w naukach przyrodniczych, po znaczne ograniczenie odpadów </w:t>
      </w:r>
      <w:r w:rsidR="00A44F25" w:rsidRPr="007F7046">
        <w:rPr>
          <w:rFonts w:ascii="Calibri" w:hAnsi="Calibri" w:cs="Calibri"/>
          <w:sz w:val="20"/>
        </w:rPr>
        <w:t xml:space="preserve">i emisji gazów cieplarnianych </w:t>
      </w:r>
      <w:r w:rsidR="00446447" w:rsidRPr="007F7046">
        <w:rPr>
          <w:rFonts w:ascii="Calibri" w:hAnsi="Calibri" w:cs="Calibri"/>
          <w:sz w:val="20"/>
        </w:rPr>
        <w:t>w operacjach produkcyjnych —</w:t>
      </w:r>
      <w:r w:rsidR="00B917B3">
        <w:rPr>
          <w:rFonts w:ascii="Calibri" w:hAnsi="Calibri" w:cs="Calibri"/>
          <w:sz w:val="20"/>
        </w:rPr>
        <w:t xml:space="preserve"> </w:t>
      </w:r>
      <w:r w:rsidR="00446447" w:rsidRPr="007F7046">
        <w:rPr>
          <w:rFonts w:ascii="Calibri" w:hAnsi="Calibri" w:cs="Calibri"/>
          <w:sz w:val="20"/>
        </w:rPr>
        <w:t>to era, która ofer</w:t>
      </w:r>
      <w:r w:rsidR="00362156" w:rsidRPr="007F7046">
        <w:rPr>
          <w:rFonts w:ascii="Calibri" w:hAnsi="Calibri" w:cs="Calibri"/>
          <w:sz w:val="20"/>
        </w:rPr>
        <w:t xml:space="preserve">uje niezwykły zakres możliwości, ale niesie ze sobą także </w:t>
      </w:r>
      <w:r w:rsidR="008B0968">
        <w:rPr>
          <w:rFonts w:ascii="Calibri" w:hAnsi="Calibri" w:cs="Calibri"/>
          <w:sz w:val="20"/>
        </w:rPr>
        <w:t>ryzyko</w:t>
      </w:r>
      <w:r w:rsidR="00362156" w:rsidRPr="007F7046">
        <w:rPr>
          <w:rFonts w:ascii="Calibri" w:hAnsi="Calibri" w:cs="Calibri"/>
          <w:sz w:val="20"/>
        </w:rPr>
        <w:t>, na k</w:t>
      </w:r>
      <w:r w:rsidR="007F7046">
        <w:rPr>
          <w:rFonts w:ascii="Calibri" w:hAnsi="Calibri" w:cs="Calibri"/>
          <w:sz w:val="20"/>
        </w:rPr>
        <w:t xml:space="preserve">tóre musimy </w:t>
      </w:r>
      <w:r w:rsidR="00EF6ECD">
        <w:rPr>
          <w:rFonts w:ascii="Calibri" w:hAnsi="Calibri" w:cs="Calibri"/>
          <w:sz w:val="20"/>
        </w:rPr>
        <w:t xml:space="preserve">dziś </w:t>
      </w:r>
      <w:r w:rsidR="007F7046">
        <w:rPr>
          <w:rFonts w:ascii="Calibri" w:hAnsi="Calibri" w:cs="Calibri"/>
          <w:sz w:val="20"/>
        </w:rPr>
        <w:t>odpowiadać.</w:t>
      </w:r>
    </w:p>
    <w:p w14:paraId="13CA93BD" w14:textId="77777777" w:rsidR="00FD0DE8" w:rsidRDefault="00FD0DE8">
      <w:pPr>
        <w:rPr>
          <w:rFonts w:ascii="Calibri" w:hAnsi="Calibri" w:cs="Calibri"/>
          <w:sz w:val="20"/>
        </w:rPr>
      </w:pPr>
    </w:p>
    <w:p w14:paraId="7F779A23" w14:textId="5DE71AE0" w:rsidR="009F7825" w:rsidRDefault="00864BAA">
      <w:pPr>
        <w:rPr>
          <w:rFonts w:ascii="Calibri" w:hAnsi="Calibri" w:cs="Calibri"/>
          <w:b/>
          <w:sz w:val="20"/>
        </w:rPr>
      </w:pPr>
      <w:r>
        <w:rPr>
          <w:rFonts w:ascii="Calibri" w:hAnsi="Calibri" w:cs="Calibri"/>
          <w:b/>
          <w:sz w:val="20"/>
        </w:rPr>
        <w:t>Potrzeba wytycznych i regulacji</w:t>
      </w:r>
    </w:p>
    <w:p w14:paraId="05FEDCEB" w14:textId="77777777" w:rsidR="00864BAA" w:rsidRPr="00E868A1" w:rsidRDefault="00864BAA">
      <w:pPr>
        <w:rPr>
          <w:rFonts w:ascii="Calibri" w:hAnsi="Calibri" w:cs="Calibri"/>
          <w:sz w:val="20"/>
        </w:rPr>
      </w:pPr>
    </w:p>
    <w:p w14:paraId="5EDB1625" w14:textId="318567DC" w:rsidR="00864BAA" w:rsidRPr="00864BAA" w:rsidRDefault="004D2CDB" w:rsidP="00864BAA">
      <w:pPr>
        <w:jc w:val="both"/>
        <w:rPr>
          <w:rFonts w:ascii="Calibri" w:hAnsi="Calibri" w:cs="Calibri"/>
          <w:sz w:val="20"/>
        </w:rPr>
      </w:pPr>
      <w:r w:rsidRPr="00E868A1">
        <w:rPr>
          <w:rFonts w:ascii="Calibri" w:hAnsi="Calibri" w:cs="Calibri"/>
          <w:sz w:val="20"/>
        </w:rPr>
        <w:t xml:space="preserve">W ciągu ostatnich kilku lat liczba interakcji bezdotykowych z organizacjami zarówno z sektora publicznego, jak i prywatnego wzrosła wykładniczo, a pandemia </w:t>
      </w:r>
      <w:r w:rsidR="009F7825" w:rsidRPr="00E868A1">
        <w:rPr>
          <w:rFonts w:ascii="Calibri" w:hAnsi="Calibri" w:cs="Calibri"/>
          <w:sz w:val="20"/>
        </w:rPr>
        <w:t xml:space="preserve">dodatkowo </w:t>
      </w:r>
      <w:r w:rsidRPr="00E868A1">
        <w:rPr>
          <w:rFonts w:ascii="Calibri" w:hAnsi="Calibri" w:cs="Calibri"/>
          <w:sz w:val="20"/>
        </w:rPr>
        <w:t>napędz</w:t>
      </w:r>
      <w:r w:rsidR="00B917B3">
        <w:rPr>
          <w:rFonts w:ascii="Calibri" w:hAnsi="Calibri" w:cs="Calibri"/>
          <w:sz w:val="20"/>
        </w:rPr>
        <w:t>i</w:t>
      </w:r>
      <w:r w:rsidRPr="00E868A1">
        <w:rPr>
          <w:rFonts w:ascii="Calibri" w:hAnsi="Calibri" w:cs="Calibri"/>
          <w:sz w:val="20"/>
        </w:rPr>
        <w:t xml:space="preserve">ła </w:t>
      </w:r>
      <w:r w:rsidR="009F7825" w:rsidRPr="00E868A1">
        <w:rPr>
          <w:rFonts w:ascii="Calibri" w:hAnsi="Calibri" w:cs="Calibri"/>
          <w:sz w:val="20"/>
        </w:rPr>
        <w:t>ten wzrost</w:t>
      </w:r>
      <w:r w:rsidRPr="00E868A1">
        <w:rPr>
          <w:rFonts w:ascii="Calibri" w:hAnsi="Calibri" w:cs="Calibri"/>
          <w:sz w:val="20"/>
        </w:rPr>
        <w:t xml:space="preserve">. Doświadczenie, które zdobyliśmy podczas kwarantanny i pracy zdalnej, wywołało </w:t>
      </w:r>
      <w:r w:rsidR="009F7825" w:rsidRPr="00E868A1">
        <w:rPr>
          <w:rFonts w:ascii="Calibri" w:hAnsi="Calibri" w:cs="Calibri"/>
          <w:sz w:val="20"/>
        </w:rPr>
        <w:t>zwiększenie</w:t>
      </w:r>
      <w:r w:rsidRPr="00E868A1">
        <w:rPr>
          <w:rFonts w:ascii="Calibri" w:hAnsi="Calibri" w:cs="Calibri"/>
          <w:sz w:val="20"/>
        </w:rPr>
        <w:t xml:space="preserve"> zainteresowani</w:t>
      </w:r>
      <w:r w:rsidR="009F7825" w:rsidRPr="00E868A1">
        <w:rPr>
          <w:rFonts w:ascii="Calibri" w:hAnsi="Calibri" w:cs="Calibri"/>
          <w:sz w:val="20"/>
        </w:rPr>
        <w:t>a</w:t>
      </w:r>
      <w:r w:rsidRPr="00E868A1">
        <w:rPr>
          <w:rFonts w:ascii="Calibri" w:hAnsi="Calibri" w:cs="Calibri"/>
          <w:sz w:val="20"/>
        </w:rPr>
        <w:t xml:space="preserve"> wykorzystaniem AI w celu usprawnienia operacji biznesowych</w:t>
      </w:r>
      <w:r w:rsidR="009F7825" w:rsidRPr="00E868A1">
        <w:rPr>
          <w:rFonts w:ascii="Calibri" w:hAnsi="Calibri" w:cs="Calibri"/>
          <w:sz w:val="20"/>
        </w:rPr>
        <w:t xml:space="preserve"> </w:t>
      </w:r>
      <w:r w:rsidRPr="00E868A1">
        <w:rPr>
          <w:rFonts w:ascii="Calibri" w:hAnsi="Calibri" w:cs="Calibri"/>
          <w:sz w:val="20"/>
        </w:rPr>
        <w:t>i produktywności.</w:t>
      </w:r>
      <w:r w:rsidR="009F7825" w:rsidRPr="00E868A1">
        <w:rPr>
          <w:rFonts w:ascii="Calibri" w:hAnsi="Calibri" w:cs="Calibri"/>
          <w:sz w:val="20"/>
        </w:rPr>
        <w:t xml:space="preserve"> </w:t>
      </w:r>
      <w:r w:rsidRPr="00E868A1">
        <w:rPr>
          <w:rFonts w:ascii="Calibri" w:hAnsi="Calibri" w:cs="Calibri"/>
          <w:sz w:val="20"/>
        </w:rPr>
        <w:t xml:space="preserve">Wraz ze wzrostem tempa wdrażania rozwiązań AI łatwo było przeoczyć etyczne aspekty sztucznej inteligencji. W odpowiedzi nastąpił silny globalny </w:t>
      </w:r>
      <w:r w:rsidR="00B917B3">
        <w:rPr>
          <w:rFonts w:ascii="Calibri" w:hAnsi="Calibri" w:cs="Calibri"/>
          <w:sz w:val="20"/>
        </w:rPr>
        <w:t>ruch wokół przepisów dot.</w:t>
      </w:r>
      <w:r w:rsidRPr="00E868A1">
        <w:rPr>
          <w:rFonts w:ascii="Calibri" w:hAnsi="Calibri" w:cs="Calibri"/>
          <w:sz w:val="20"/>
        </w:rPr>
        <w:t xml:space="preserve"> </w:t>
      </w:r>
      <w:r w:rsidR="00B917B3">
        <w:rPr>
          <w:rFonts w:ascii="Calibri" w:hAnsi="Calibri" w:cs="Calibri"/>
          <w:sz w:val="20"/>
        </w:rPr>
        <w:t>AI</w:t>
      </w:r>
      <w:r w:rsidRPr="00E868A1">
        <w:rPr>
          <w:rFonts w:ascii="Calibri" w:hAnsi="Calibri" w:cs="Calibri"/>
          <w:sz w:val="20"/>
        </w:rPr>
        <w:t>, który w nadchodzących latach będzie nadal cieszył się dużym zainteresowaniem</w:t>
      </w:r>
      <w:r w:rsidR="00864BAA">
        <w:rPr>
          <w:rFonts w:ascii="Calibri" w:hAnsi="Calibri" w:cs="Calibri"/>
          <w:sz w:val="20"/>
        </w:rPr>
        <w:t>.</w:t>
      </w:r>
    </w:p>
    <w:p w14:paraId="15ED81DB" w14:textId="77777777" w:rsidR="00864BAA" w:rsidRPr="00B1344F" w:rsidRDefault="00864BAA" w:rsidP="00864BAA">
      <w:pPr>
        <w:rPr>
          <w:rFonts w:ascii="Calibri" w:hAnsi="Calibri" w:cs="Calibri"/>
          <w:b/>
          <w:sz w:val="20"/>
        </w:rPr>
      </w:pPr>
    </w:p>
    <w:p w14:paraId="539B5E10" w14:textId="61339432" w:rsidR="00864BAA" w:rsidRPr="0005513F" w:rsidRDefault="00864BAA" w:rsidP="00864BAA">
      <w:pPr>
        <w:jc w:val="both"/>
        <w:rPr>
          <w:rFonts w:ascii="Calibri" w:hAnsi="Calibri" w:cs="Calibri"/>
          <w:sz w:val="20"/>
        </w:rPr>
      </w:pPr>
      <w:r w:rsidRPr="0005513F">
        <w:rPr>
          <w:rFonts w:ascii="Calibri" w:hAnsi="Calibri" w:cs="Calibri"/>
          <w:sz w:val="20"/>
        </w:rPr>
        <w:t xml:space="preserve">Organy regulacyjne muszą położyć nacisk na opracowanie kryteriów odporności dla systemów sztucznej inteligencji o znaczeniu krytycznym dla bezpieczeństwa oraz </w:t>
      </w:r>
      <w:r>
        <w:rPr>
          <w:rFonts w:ascii="Calibri" w:hAnsi="Calibri" w:cs="Calibri"/>
          <w:sz w:val="20"/>
        </w:rPr>
        <w:t>metod</w:t>
      </w:r>
      <w:r w:rsidRPr="0005513F">
        <w:rPr>
          <w:rFonts w:ascii="Calibri" w:hAnsi="Calibri" w:cs="Calibri"/>
          <w:sz w:val="20"/>
        </w:rPr>
        <w:t xml:space="preserve"> sprawdzania, czy takie kryteria są spełnione. Należy stworzyć znormalizowane ramy testowania</w:t>
      </w:r>
      <w:r>
        <w:rPr>
          <w:rFonts w:ascii="Calibri" w:hAnsi="Calibri" w:cs="Calibri"/>
          <w:sz w:val="20"/>
        </w:rPr>
        <w:t>,</w:t>
      </w:r>
      <w:r w:rsidRPr="0005513F">
        <w:rPr>
          <w:rFonts w:ascii="Calibri" w:hAnsi="Calibri" w:cs="Calibri"/>
          <w:sz w:val="20"/>
        </w:rPr>
        <w:t xml:space="preserve"> oceny</w:t>
      </w:r>
      <w:r>
        <w:rPr>
          <w:rFonts w:ascii="Calibri" w:hAnsi="Calibri" w:cs="Calibri"/>
          <w:sz w:val="20"/>
        </w:rPr>
        <w:t xml:space="preserve"> i audytu</w:t>
      </w:r>
      <w:r w:rsidRPr="0005513F">
        <w:rPr>
          <w:rFonts w:ascii="Calibri" w:hAnsi="Calibri" w:cs="Calibri"/>
          <w:sz w:val="20"/>
        </w:rPr>
        <w:t xml:space="preserve">, aby wspierać rozwój systemów autonomicznych </w:t>
      </w:r>
      <w:r w:rsidR="004264DC">
        <w:rPr>
          <w:rFonts w:ascii="Calibri" w:hAnsi="Calibri" w:cs="Calibri"/>
          <w:sz w:val="20"/>
        </w:rPr>
        <w:t>z myślą o</w:t>
      </w:r>
      <w:r w:rsidRPr="0005513F">
        <w:rPr>
          <w:rFonts w:ascii="Calibri" w:hAnsi="Calibri" w:cs="Calibri"/>
          <w:sz w:val="20"/>
        </w:rPr>
        <w:t xml:space="preserve"> bezpieczeństw</w:t>
      </w:r>
      <w:r w:rsidR="004264DC">
        <w:rPr>
          <w:rFonts w:ascii="Calibri" w:hAnsi="Calibri" w:cs="Calibri"/>
          <w:sz w:val="20"/>
        </w:rPr>
        <w:t xml:space="preserve">ie </w:t>
      </w:r>
      <w:r>
        <w:rPr>
          <w:rFonts w:ascii="Calibri" w:hAnsi="Calibri" w:cs="Calibri"/>
          <w:sz w:val="20"/>
        </w:rPr>
        <w:t>społeczeństwa i operacji biznesowych</w:t>
      </w:r>
      <w:r w:rsidRPr="0005513F">
        <w:rPr>
          <w:rFonts w:ascii="Calibri" w:hAnsi="Calibri" w:cs="Calibri"/>
          <w:sz w:val="20"/>
        </w:rPr>
        <w:t xml:space="preserve">. </w:t>
      </w:r>
    </w:p>
    <w:p w14:paraId="765CBD67" w14:textId="77777777" w:rsidR="00864BAA" w:rsidRPr="00E868A1" w:rsidRDefault="00864BAA" w:rsidP="004D2CDB">
      <w:pPr>
        <w:jc w:val="both"/>
        <w:rPr>
          <w:rFonts w:ascii="Calibri" w:hAnsi="Calibri" w:cs="Calibri"/>
          <w:sz w:val="20"/>
        </w:rPr>
      </w:pPr>
    </w:p>
    <w:p w14:paraId="0664E748" w14:textId="167AE56B" w:rsidR="004D2CDB" w:rsidRPr="00E868A1" w:rsidRDefault="004D2CDB" w:rsidP="004D2CDB">
      <w:pPr>
        <w:jc w:val="both"/>
        <w:rPr>
          <w:rFonts w:ascii="Calibri" w:hAnsi="Calibri" w:cs="Calibri"/>
          <w:sz w:val="20"/>
        </w:rPr>
      </w:pPr>
      <w:r w:rsidRPr="00E868A1">
        <w:rPr>
          <w:rFonts w:ascii="Calibri" w:hAnsi="Calibri" w:cs="Calibri"/>
          <w:sz w:val="20"/>
        </w:rPr>
        <w:t>Zaproponowan</w:t>
      </w:r>
      <w:r w:rsidR="0053024F">
        <w:rPr>
          <w:rFonts w:ascii="Calibri" w:hAnsi="Calibri" w:cs="Calibri"/>
          <w:sz w:val="20"/>
        </w:rPr>
        <w:t>y</w:t>
      </w:r>
      <w:r w:rsidRPr="00E868A1">
        <w:rPr>
          <w:rFonts w:ascii="Calibri" w:hAnsi="Calibri" w:cs="Calibri"/>
          <w:sz w:val="20"/>
        </w:rPr>
        <w:t xml:space="preserve"> przez Komisję Europejską w kwietniu 2021 r. </w:t>
      </w:r>
      <w:r w:rsidR="0053024F">
        <w:rPr>
          <w:rFonts w:ascii="Calibri" w:hAnsi="Calibri" w:cs="Calibri"/>
          <w:sz w:val="20"/>
        </w:rPr>
        <w:t>projekt rozporządzenia</w:t>
      </w:r>
      <w:r w:rsidRPr="00E868A1">
        <w:rPr>
          <w:rFonts w:ascii="Calibri" w:hAnsi="Calibri" w:cs="Calibri"/>
          <w:sz w:val="20"/>
        </w:rPr>
        <w:t xml:space="preserve"> o sztucznej inteligencji to chyba jedna z naj</w:t>
      </w:r>
      <w:r w:rsidR="0053024F">
        <w:rPr>
          <w:rFonts w:ascii="Calibri" w:hAnsi="Calibri" w:cs="Calibri"/>
          <w:sz w:val="20"/>
        </w:rPr>
        <w:t>bardziej znanych regulacji. Jego</w:t>
      </w:r>
      <w:r w:rsidRPr="00E868A1">
        <w:rPr>
          <w:rFonts w:ascii="Calibri" w:hAnsi="Calibri" w:cs="Calibri"/>
          <w:sz w:val="20"/>
        </w:rPr>
        <w:t xml:space="preserve"> celem jest wymuszenie etyczne</w:t>
      </w:r>
      <w:r w:rsidR="009F7825" w:rsidRPr="00E868A1">
        <w:rPr>
          <w:rFonts w:ascii="Calibri" w:hAnsi="Calibri" w:cs="Calibri"/>
          <w:sz w:val="20"/>
        </w:rPr>
        <w:t xml:space="preserve">go i bezpiecznego korzystania ze </w:t>
      </w:r>
      <w:r w:rsidRPr="00E868A1">
        <w:rPr>
          <w:rFonts w:ascii="Calibri" w:hAnsi="Calibri" w:cs="Calibri"/>
          <w:sz w:val="20"/>
        </w:rPr>
        <w:t xml:space="preserve">sztucznej inteligencji poprzez </w:t>
      </w:r>
      <w:r w:rsidR="009F7825" w:rsidRPr="00E868A1">
        <w:rPr>
          <w:rFonts w:ascii="Calibri" w:hAnsi="Calibri" w:cs="Calibri"/>
          <w:sz w:val="20"/>
        </w:rPr>
        <w:t>kategoryzację</w:t>
      </w:r>
      <w:r w:rsidRPr="00E868A1">
        <w:rPr>
          <w:rFonts w:ascii="Calibri" w:hAnsi="Calibri" w:cs="Calibri"/>
          <w:sz w:val="20"/>
        </w:rPr>
        <w:t xml:space="preserve"> rozwiązań AI na podstawie poziomu ryzyka. Zagrożenia te </w:t>
      </w:r>
      <w:r w:rsidRPr="00E868A1">
        <w:rPr>
          <w:rFonts w:ascii="Calibri" w:hAnsi="Calibri" w:cs="Calibri"/>
          <w:sz w:val="20"/>
        </w:rPr>
        <w:lastRenderedPageBreak/>
        <w:t xml:space="preserve">rozciągają się od niedopuszczalnego i wysokiego ryzyka do zastosowań o niższym ryzyku, w zależności od skali i poziomu wpływu na społeczeństwo. </w:t>
      </w:r>
      <w:r w:rsidR="008604D5">
        <w:rPr>
          <w:rFonts w:ascii="Calibri" w:hAnsi="Calibri" w:cs="Calibri"/>
          <w:sz w:val="20"/>
        </w:rPr>
        <w:t>W Polsce o rok wcześniej, w</w:t>
      </w:r>
      <w:r w:rsidR="008604D5" w:rsidRPr="008604D5">
        <w:rPr>
          <w:rFonts w:ascii="Calibri" w:hAnsi="Calibri" w:cs="Calibri"/>
          <w:sz w:val="20"/>
        </w:rPr>
        <w:t xml:space="preserve"> 2020 </w:t>
      </w:r>
      <w:r w:rsidR="008604D5">
        <w:rPr>
          <w:rFonts w:ascii="Calibri" w:hAnsi="Calibri" w:cs="Calibri"/>
          <w:sz w:val="20"/>
        </w:rPr>
        <w:t xml:space="preserve">roku, </w:t>
      </w:r>
      <w:r w:rsidR="008604D5" w:rsidRPr="008604D5">
        <w:rPr>
          <w:rFonts w:ascii="Calibri" w:hAnsi="Calibri" w:cs="Calibri"/>
          <w:sz w:val="20"/>
        </w:rPr>
        <w:t>został opublikowany dokument “Polityka dla rozwoju sztucznej inteligencji w Polsce od roku 2020”</w:t>
      </w:r>
      <w:r w:rsidR="008604D5">
        <w:rPr>
          <w:rFonts w:ascii="Calibri" w:hAnsi="Calibri" w:cs="Calibri"/>
          <w:sz w:val="20"/>
        </w:rPr>
        <w:t>, który rozpatruje kwestie bezpieczeństwa danych.</w:t>
      </w:r>
    </w:p>
    <w:p w14:paraId="242D1537" w14:textId="77777777" w:rsidR="009F7825" w:rsidRDefault="009F7825" w:rsidP="004D2CDB">
      <w:pPr>
        <w:jc w:val="both"/>
        <w:rPr>
          <w:rFonts w:ascii="Calibri" w:hAnsi="Calibri" w:cs="Calibri"/>
          <w:sz w:val="20"/>
        </w:rPr>
      </w:pPr>
    </w:p>
    <w:p w14:paraId="40822883" w14:textId="19A253AE" w:rsidR="004264DC" w:rsidRDefault="00447663" w:rsidP="004264DC">
      <w:pPr>
        <w:rPr>
          <w:rFonts w:ascii="Calibri" w:hAnsi="Calibri" w:cs="Calibri"/>
          <w:b/>
          <w:sz w:val="20"/>
        </w:rPr>
      </w:pPr>
      <w:r>
        <w:rPr>
          <w:rFonts w:ascii="Calibri" w:hAnsi="Calibri" w:cs="Calibri"/>
          <w:b/>
          <w:sz w:val="20"/>
        </w:rPr>
        <w:t>Bezpieczeństwo danych musi być wpisane w pracę twórców AI</w:t>
      </w:r>
    </w:p>
    <w:p w14:paraId="5C590C32" w14:textId="77777777" w:rsidR="004264DC" w:rsidRPr="00362156" w:rsidRDefault="004264DC" w:rsidP="004264DC">
      <w:pPr>
        <w:rPr>
          <w:rFonts w:ascii="Calibri" w:hAnsi="Calibri" w:cs="Calibri"/>
          <w:b/>
          <w:sz w:val="20"/>
        </w:rPr>
      </w:pPr>
    </w:p>
    <w:p w14:paraId="3839E8F9" w14:textId="71885F50" w:rsidR="00D93A4F" w:rsidRDefault="003C3FD9" w:rsidP="008604D5">
      <w:pPr>
        <w:jc w:val="both"/>
        <w:rPr>
          <w:rFonts w:ascii="Calibri" w:hAnsi="Calibri" w:cs="Calibri"/>
          <w:sz w:val="20"/>
        </w:rPr>
      </w:pPr>
      <w:r>
        <w:rPr>
          <w:rFonts w:ascii="Calibri" w:hAnsi="Calibri" w:cs="Calibri"/>
          <w:sz w:val="20"/>
        </w:rPr>
        <w:t>Wraz z rozwojem sztucznej inteligencji, wzrasta</w:t>
      </w:r>
      <w:r w:rsidR="00D93A4F" w:rsidRPr="00D93A4F">
        <w:rPr>
          <w:rFonts w:ascii="Calibri" w:hAnsi="Calibri" w:cs="Calibri"/>
          <w:sz w:val="20"/>
        </w:rPr>
        <w:t xml:space="preserve"> zapotrzebowanie na dane</w:t>
      </w:r>
      <w:r>
        <w:rPr>
          <w:rFonts w:ascii="Calibri" w:hAnsi="Calibri" w:cs="Calibri"/>
          <w:sz w:val="20"/>
        </w:rPr>
        <w:t xml:space="preserve">, które dziś </w:t>
      </w:r>
      <w:r w:rsidR="00D93A4F" w:rsidRPr="00D93A4F">
        <w:rPr>
          <w:rFonts w:ascii="Calibri" w:hAnsi="Calibri" w:cs="Calibri"/>
          <w:sz w:val="20"/>
        </w:rPr>
        <w:t>jest większe niż kiedykolwiek</w:t>
      </w:r>
      <w:r>
        <w:rPr>
          <w:rFonts w:ascii="Calibri" w:hAnsi="Calibri" w:cs="Calibri"/>
          <w:sz w:val="20"/>
        </w:rPr>
        <w:t xml:space="preserve"> wcześniej i</w:t>
      </w:r>
      <w:r w:rsidR="00D93A4F" w:rsidRPr="00D93A4F">
        <w:rPr>
          <w:rFonts w:ascii="Calibri" w:hAnsi="Calibri" w:cs="Calibri"/>
          <w:sz w:val="20"/>
        </w:rPr>
        <w:t xml:space="preserve"> w większości napędzane przez konsumentów. </w:t>
      </w:r>
      <w:r>
        <w:rPr>
          <w:rFonts w:ascii="Calibri" w:hAnsi="Calibri" w:cs="Calibri"/>
          <w:sz w:val="20"/>
        </w:rPr>
        <w:t>Jednak s</w:t>
      </w:r>
      <w:r w:rsidR="00D93A4F" w:rsidRPr="00D93A4F">
        <w:rPr>
          <w:rFonts w:ascii="Calibri" w:hAnsi="Calibri" w:cs="Calibri"/>
          <w:sz w:val="20"/>
        </w:rPr>
        <w:t>zansa na większą swobodę, jaką dają łatwo dostępne dane, niesie ze sobą ryzyko dla</w:t>
      </w:r>
      <w:r w:rsidR="00716E82">
        <w:rPr>
          <w:rFonts w:ascii="Calibri" w:hAnsi="Calibri" w:cs="Calibri"/>
          <w:sz w:val="20"/>
        </w:rPr>
        <w:t xml:space="preserve"> ich</w:t>
      </w:r>
      <w:r>
        <w:rPr>
          <w:rFonts w:ascii="Calibri" w:hAnsi="Calibri" w:cs="Calibri"/>
          <w:sz w:val="20"/>
        </w:rPr>
        <w:t xml:space="preserve"> </w:t>
      </w:r>
      <w:r w:rsidR="00D93A4F" w:rsidRPr="00D93A4F">
        <w:rPr>
          <w:rFonts w:ascii="Calibri" w:hAnsi="Calibri" w:cs="Calibri"/>
          <w:sz w:val="20"/>
        </w:rPr>
        <w:t>ochrony i prywatności. D</w:t>
      </w:r>
      <w:r>
        <w:rPr>
          <w:rFonts w:ascii="Calibri" w:hAnsi="Calibri" w:cs="Calibri"/>
          <w:sz w:val="20"/>
        </w:rPr>
        <w:t>la przykładu – d</w:t>
      </w:r>
      <w:r w:rsidR="00D93A4F" w:rsidRPr="00D93A4F">
        <w:rPr>
          <w:rFonts w:ascii="Calibri" w:hAnsi="Calibri" w:cs="Calibri"/>
          <w:sz w:val="20"/>
        </w:rPr>
        <w:t xml:space="preserve">ługie umowy mogą skłaniać konsumentów do kliknięcia „akceptuj” bez sprawdzania, jakie </w:t>
      </w:r>
      <w:r>
        <w:rPr>
          <w:rFonts w:ascii="Calibri" w:hAnsi="Calibri" w:cs="Calibri"/>
          <w:sz w:val="20"/>
        </w:rPr>
        <w:t xml:space="preserve">dokładnie prawa nadają administratorowi danych. Firmy mogą </w:t>
      </w:r>
      <w:r w:rsidR="00716E82">
        <w:rPr>
          <w:rFonts w:ascii="Calibri" w:hAnsi="Calibri" w:cs="Calibri"/>
          <w:sz w:val="20"/>
        </w:rPr>
        <w:t>z kolei</w:t>
      </w:r>
      <w:r>
        <w:rPr>
          <w:rFonts w:ascii="Calibri" w:hAnsi="Calibri" w:cs="Calibri"/>
          <w:sz w:val="20"/>
        </w:rPr>
        <w:t xml:space="preserve"> wprowadzać</w:t>
      </w:r>
      <w:r w:rsidR="00D93A4F" w:rsidRPr="00D93A4F">
        <w:rPr>
          <w:rFonts w:ascii="Calibri" w:hAnsi="Calibri" w:cs="Calibri"/>
          <w:sz w:val="20"/>
        </w:rPr>
        <w:t xml:space="preserve"> dane konsumentów i dostawców do zaawansowanych algorytmów opartych na sztucznej inteligencji. Rozpoznawanie twarzy, systemy identyfikacji głosu i inteligentne urządzenia domowe zbierają dane o tym, kiedy przychodzimy i </w:t>
      </w:r>
      <w:r w:rsidR="003F1A2D">
        <w:rPr>
          <w:rFonts w:ascii="Calibri" w:hAnsi="Calibri" w:cs="Calibri"/>
          <w:sz w:val="20"/>
        </w:rPr>
        <w:t>wychodzimy z domu.</w:t>
      </w:r>
      <w:r w:rsidR="00D93A4F" w:rsidRPr="00D93A4F">
        <w:rPr>
          <w:rFonts w:ascii="Calibri" w:hAnsi="Calibri" w:cs="Calibri"/>
          <w:sz w:val="20"/>
        </w:rPr>
        <w:t xml:space="preserve"> Chociaż wiele t</w:t>
      </w:r>
      <w:r w:rsidR="003F1A2D">
        <w:rPr>
          <w:rFonts w:ascii="Calibri" w:hAnsi="Calibri" w:cs="Calibri"/>
          <w:sz w:val="20"/>
        </w:rPr>
        <w:t>akich funkcji zapewnia przydatne</w:t>
      </w:r>
      <w:r w:rsidR="00D93A4F" w:rsidRPr="00D93A4F">
        <w:rPr>
          <w:rFonts w:ascii="Calibri" w:hAnsi="Calibri" w:cs="Calibri"/>
          <w:sz w:val="20"/>
        </w:rPr>
        <w:t xml:space="preserve"> usług</w:t>
      </w:r>
      <w:r w:rsidR="003F1A2D">
        <w:rPr>
          <w:rFonts w:ascii="Calibri" w:hAnsi="Calibri" w:cs="Calibri"/>
          <w:sz w:val="20"/>
        </w:rPr>
        <w:t>i</w:t>
      </w:r>
      <w:r w:rsidR="00D93A4F" w:rsidRPr="00D93A4F">
        <w:rPr>
          <w:rFonts w:ascii="Calibri" w:hAnsi="Calibri" w:cs="Calibri"/>
          <w:sz w:val="20"/>
        </w:rPr>
        <w:t xml:space="preserve">, potencjalne ryzyko, jakie niosą ze sobą, nie jest trywialne: pozornie </w:t>
      </w:r>
      <w:r w:rsidR="003F1A2D">
        <w:rPr>
          <w:rFonts w:ascii="Calibri" w:hAnsi="Calibri" w:cs="Calibri"/>
          <w:sz w:val="20"/>
        </w:rPr>
        <w:t>anonimowe</w:t>
      </w:r>
      <w:r w:rsidR="00D93A4F" w:rsidRPr="00D93A4F">
        <w:rPr>
          <w:rFonts w:ascii="Calibri" w:hAnsi="Calibri" w:cs="Calibri"/>
          <w:sz w:val="20"/>
        </w:rPr>
        <w:t xml:space="preserve"> dane mogą zostać </w:t>
      </w:r>
      <w:proofErr w:type="spellStart"/>
      <w:r w:rsidR="00D93A4F" w:rsidRPr="00D93A4F">
        <w:rPr>
          <w:rFonts w:ascii="Calibri" w:hAnsi="Calibri" w:cs="Calibri"/>
          <w:sz w:val="20"/>
        </w:rPr>
        <w:t>zdeanonimizowane</w:t>
      </w:r>
      <w:proofErr w:type="spellEnd"/>
      <w:r w:rsidR="00D93A4F" w:rsidRPr="00D93A4F">
        <w:rPr>
          <w:rFonts w:ascii="Calibri" w:hAnsi="Calibri" w:cs="Calibri"/>
          <w:sz w:val="20"/>
        </w:rPr>
        <w:t xml:space="preserve"> przez sztuczną inteligencję. Zebrane </w:t>
      </w:r>
      <w:r w:rsidR="00D93A4F">
        <w:rPr>
          <w:rFonts w:ascii="Calibri" w:hAnsi="Calibri" w:cs="Calibri"/>
          <w:sz w:val="20"/>
        </w:rPr>
        <w:t>informacje</w:t>
      </w:r>
      <w:r w:rsidR="00D93A4F" w:rsidRPr="00D93A4F">
        <w:rPr>
          <w:rFonts w:ascii="Calibri" w:hAnsi="Calibri" w:cs="Calibri"/>
          <w:sz w:val="20"/>
        </w:rPr>
        <w:t xml:space="preserve"> mogą również umożliwić śledzenie, monitorowanie, profilowanie osób i przewidywanie </w:t>
      </w:r>
      <w:r w:rsidR="001F61D8">
        <w:rPr>
          <w:rFonts w:ascii="Calibri" w:hAnsi="Calibri" w:cs="Calibri"/>
          <w:sz w:val="20"/>
        </w:rPr>
        <w:t xml:space="preserve">ich </w:t>
      </w:r>
      <w:r w:rsidR="00D93A4F" w:rsidRPr="00D93A4F">
        <w:rPr>
          <w:rFonts w:ascii="Calibri" w:hAnsi="Calibri" w:cs="Calibri"/>
          <w:sz w:val="20"/>
        </w:rPr>
        <w:t>zachowań. Podnosząc analizę danych osobowych do nowych poziomów mocy i szybkości, sztuczna inteligencja zwiększa naszą zdolność do wykorzystywania – i nadużywania – danych osobowych, stanowiąc wyzwanie dla prywatności i ochrony danych.</w:t>
      </w:r>
    </w:p>
    <w:p w14:paraId="20AB5F44" w14:textId="77777777" w:rsidR="00D93A4F" w:rsidRDefault="00D93A4F" w:rsidP="008604D5">
      <w:pPr>
        <w:jc w:val="both"/>
        <w:rPr>
          <w:rFonts w:ascii="Calibri" w:hAnsi="Calibri" w:cs="Calibri"/>
          <w:sz w:val="20"/>
          <w:lang w:val="pl-PL"/>
        </w:rPr>
      </w:pPr>
    </w:p>
    <w:p w14:paraId="36A0F152" w14:textId="459C2FD6" w:rsidR="00D93A4F" w:rsidRPr="00EE4204" w:rsidRDefault="00EE4204" w:rsidP="00D93A4F">
      <w:pPr>
        <w:jc w:val="both"/>
        <w:rPr>
          <w:rFonts w:asciiTheme="majorHAnsi" w:hAnsiTheme="majorHAnsi" w:cstheme="majorHAnsi"/>
          <w:sz w:val="20"/>
          <w:szCs w:val="20"/>
        </w:rPr>
      </w:pPr>
      <w:r w:rsidRPr="00EE4204">
        <w:rPr>
          <w:rFonts w:asciiTheme="majorHAnsi" w:hAnsiTheme="majorHAnsi" w:cstheme="majorHAnsi"/>
          <w:sz w:val="20"/>
          <w:szCs w:val="20"/>
        </w:rPr>
        <w:t xml:space="preserve">Bezpieczeństwo i prywatność są fundamentalnymi składowymi projektu rozwiązania, gdzie zagrożenia wynikają z samego wdrożenia (limitacji technologicznych lub błędnych założeń). Dlatego pracując nad rozwiązaniami opartymi o sztuczną inteligencję, firmy muszą wdrażać wszystkie niezbędne środki, by przyczynić się do realizacji celów AI klientów w zakresie zgodności z przepisami dotyczącymi prywatności, ochrony danych i właściwego zarządzania nimi. Sztuczna inteligencja i ochrona danych są kompatybilne, o ile ochrona danych i </w:t>
      </w:r>
      <w:proofErr w:type="spellStart"/>
      <w:r w:rsidRPr="00EE4204">
        <w:rPr>
          <w:rFonts w:asciiTheme="majorHAnsi" w:hAnsiTheme="majorHAnsi" w:cstheme="majorHAnsi"/>
          <w:sz w:val="20"/>
          <w:szCs w:val="20"/>
        </w:rPr>
        <w:t>cyberbezpieczeństwo</w:t>
      </w:r>
      <w:proofErr w:type="spellEnd"/>
      <w:r w:rsidRPr="00EE4204">
        <w:rPr>
          <w:rFonts w:asciiTheme="majorHAnsi" w:hAnsiTheme="majorHAnsi" w:cstheme="majorHAnsi"/>
          <w:sz w:val="20"/>
          <w:szCs w:val="20"/>
        </w:rPr>
        <w:t xml:space="preserve"> są brane pod uwagę na etapie projektowania każdego wdrożenia AI. Oprócz zapewnienia pełnego poszanowania przepisów i regulacji, należy również wprowadzić odpowiednie mechanizmy zarządzania danymi. Już dzisiaj przedsiębiorstwa opracowujące rozwiązania oparte o AI mogą ograniczać ten nowy rodzaj ryzyka poprzez ograniczenie miejsca procesowania danych wyłącznie do urządzenia lub całkowicie zastąpienia danych potrzebnych do projektu dzięki tak zwanym danymi syntetycznymi (tj. sztucznie przygotowanymi na potrzeby projektu). Kluczowym jest rozwój nowych modeli cyberbezpieczeństwa jak prywatność różnicowa (ang. </w:t>
      </w:r>
      <w:proofErr w:type="spellStart"/>
      <w:r>
        <w:rPr>
          <w:rFonts w:asciiTheme="majorHAnsi" w:hAnsiTheme="majorHAnsi" w:cstheme="majorHAnsi"/>
          <w:sz w:val="20"/>
          <w:szCs w:val="20"/>
        </w:rPr>
        <w:t>d</w:t>
      </w:r>
      <w:r w:rsidRPr="00EE4204">
        <w:rPr>
          <w:rFonts w:asciiTheme="majorHAnsi" w:hAnsiTheme="majorHAnsi" w:cstheme="majorHAnsi"/>
          <w:sz w:val="20"/>
          <w:szCs w:val="20"/>
        </w:rPr>
        <w:t>ifferential</w:t>
      </w:r>
      <w:proofErr w:type="spellEnd"/>
      <w:r w:rsidRPr="00EE4204">
        <w:rPr>
          <w:rFonts w:asciiTheme="majorHAnsi" w:hAnsiTheme="majorHAnsi" w:cstheme="majorHAnsi"/>
          <w:sz w:val="20"/>
          <w:szCs w:val="20"/>
        </w:rPr>
        <w:t xml:space="preserve"> </w:t>
      </w:r>
      <w:proofErr w:type="spellStart"/>
      <w:r w:rsidRPr="00EE4204">
        <w:rPr>
          <w:rFonts w:asciiTheme="majorHAnsi" w:hAnsiTheme="majorHAnsi" w:cstheme="majorHAnsi"/>
          <w:sz w:val="20"/>
          <w:szCs w:val="20"/>
        </w:rPr>
        <w:t>privacy</w:t>
      </w:r>
      <w:proofErr w:type="spellEnd"/>
      <w:r w:rsidRPr="00EE4204">
        <w:rPr>
          <w:rFonts w:asciiTheme="majorHAnsi" w:hAnsiTheme="majorHAnsi" w:cstheme="majorHAnsi"/>
          <w:sz w:val="20"/>
          <w:szCs w:val="20"/>
        </w:rPr>
        <w:t xml:space="preserve">) pozwalającej na gromadzeniu i analizie dużych zbiorów danych bez zawarcia informacji o osobach. W praktyce oznacza to, że każdy projekt AI musiałby zapewniać, że gromadzone i przetwarzane są tylko dane, które są absolutnie niezbędne. W rzeczywistości muszą być one proporcjonalne, dokładne i przetwarzane w bezpieczny sposób. Osoby fizyczne muszą otrzymywać odpowiednie informacje o sposobie przetwarzania ich danych i należy im zapewnić odpowiednie środki do wykonywania przysługujących im praw, zgodnie z wymogami </w:t>
      </w:r>
      <w:r>
        <w:rPr>
          <w:rFonts w:asciiTheme="majorHAnsi" w:hAnsiTheme="majorHAnsi" w:cstheme="majorHAnsi"/>
          <w:sz w:val="20"/>
          <w:szCs w:val="20"/>
        </w:rPr>
        <w:t>regulacyjnymi</w:t>
      </w:r>
      <w:r w:rsidRPr="00EE4204">
        <w:rPr>
          <w:rFonts w:asciiTheme="majorHAnsi" w:hAnsiTheme="majorHAnsi" w:cstheme="majorHAnsi"/>
          <w:sz w:val="20"/>
          <w:szCs w:val="20"/>
        </w:rPr>
        <w:t>.</w:t>
      </w:r>
    </w:p>
    <w:p w14:paraId="0CB9CA92" w14:textId="77777777" w:rsidR="00EE4204" w:rsidRPr="00D93A4F" w:rsidRDefault="00EE4204" w:rsidP="00D93A4F">
      <w:pPr>
        <w:jc w:val="both"/>
        <w:rPr>
          <w:rFonts w:ascii="Calibri" w:hAnsi="Calibri" w:cs="Calibri"/>
          <w:sz w:val="20"/>
        </w:rPr>
      </w:pPr>
    </w:p>
    <w:p w14:paraId="7689EAF6" w14:textId="77777777" w:rsidR="004264DC" w:rsidRDefault="004264DC" w:rsidP="004264DC">
      <w:pPr>
        <w:rPr>
          <w:rFonts w:ascii="Calibri" w:hAnsi="Calibri" w:cs="Calibri"/>
          <w:b/>
          <w:sz w:val="20"/>
        </w:rPr>
      </w:pPr>
      <w:r>
        <w:rPr>
          <w:rFonts w:ascii="Calibri" w:hAnsi="Calibri" w:cs="Calibri"/>
          <w:b/>
          <w:sz w:val="20"/>
        </w:rPr>
        <w:t>Czy społeczeństwo powinno zaufać sztucznej inteligencji?</w:t>
      </w:r>
    </w:p>
    <w:p w14:paraId="458C195F" w14:textId="77777777" w:rsidR="00864BAA" w:rsidRPr="00864BAA" w:rsidRDefault="00864BAA" w:rsidP="004D2CDB">
      <w:pPr>
        <w:jc w:val="both"/>
        <w:rPr>
          <w:rFonts w:ascii="Calibri" w:hAnsi="Calibri" w:cs="Calibri"/>
          <w:b/>
          <w:sz w:val="20"/>
        </w:rPr>
      </w:pPr>
    </w:p>
    <w:p w14:paraId="685F5B38" w14:textId="390CD2A0" w:rsidR="004D2CDB" w:rsidRPr="001669C1" w:rsidRDefault="004D2CDB" w:rsidP="004D2CDB">
      <w:pPr>
        <w:jc w:val="both"/>
        <w:rPr>
          <w:rFonts w:ascii="Calibri" w:hAnsi="Calibri" w:cs="Calibri"/>
          <w:sz w:val="20"/>
        </w:rPr>
      </w:pPr>
      <w:r w:rsidRPr="00E868A1">
        <w:rPr>
          <w:rFonts w:ascii="Calibri" w:hAnsi="Calibri" w:cs="Calibri"/>
          <w:sz w:val="20"/>
        </w:rPr>
        <w:t xml:space="preserve">Inteligentne algorytmy odgrywają znaczącą rolę we wszystkim, od </w:t>
      </w:r>
      <w:r w:rsidR="00B917B3">
        <w:rPr>
          <w:rFonts w:ascii="Calibri" w:hAnsi="Calibri" w:cs="Calibri"/>
          <w:sz w:val="20"/>
        </w:rPr>
        <w:t>najprostszych zakupów</w:t>
      </w:r>
      <w:r w:rsidRPr="00E868A1">
        <w:rPr>
          <w:rFonts w:ascii="Calibri" w:hAnsi="Calibri" w:cs="Calibri"/>
          <w:sz w:val="20"/>
        </w:rPr>
        <w:t xml:space="preserve"> po to, jak bronimy granic</w:t>
      </w:r>
      <w:r w:rsidR="00B917B3">
        <w:rPr>
          <w:rFonts w:ascii="Calibri" w:hAnsi="Calibri" w:cs="Calibri"/>
          <w:sz w:val="20"/>
        </w:rPr>
        <w:t xml:space="preserve"> państwowych</w:t>
      </w:r>
      <w:r w:rsidRPr="00E868A1">
        <w:rPr>
          <w:rFonts w:ascii="Calibri" w:hAnsi="Calibri" w:cs="Calibri"/>
          <w:sz w:val="20"/>
        </w:rPr>
        <w:t>. Duże postępy w zakresie mocy obliczeniowej i przechowywania danych, w połączeniu ze zwiększoną cyfryzacją procesów, które wcześniej były analogowe, napędzają bezprecedensowy rozwój rozwiązań z zakresu</w:t>
      </w:r>
      <w:r w:rsidR="004264DC">
        <w:rPr>
          <w:rFonts w:ascii="Calibri" w:hAnsi="Calibri" w:cs="Calibri"/>
          <w:sz w:val="20"/>
        </w:rPr>
        <w:t xml:space="preserve"> sztucznej</w:t>
      </w:r>
      <w:r w:rsidRPr="00E868A1">
        <w:rPr>
          <w:rFonts w:ascii="Calibri" w:hAnsi="Calibri" w:cs="Calibri"/>
          <w:sz w:val="20"/>
        </w:rPr>
        <w:t xml:space="preserve"> inteligencji.</w:t>
      </w:r>
      <w:r w:rsidR="009F7825" w:rsidRPr="00E868A1">
        <w:rPr>
          <w:rFonts w:ascii="Calibri" w:hAnsi="Calibri" w:cs="Calibri"/>
          <w:sz w:val="20"/>
        </w:rPr>
        <w:t xml:space="preserve"> </w:t>
      </w:r>
      <w:r w:rsidRPr="00E868A1">
        <w:rPr>
          <w:rFonts w:ascii="Calibri" w:hAnsi="Calibri" w:cs="Calibri"/>
          <w:sz w:val="20"/>
        </w:rPr>
        <w:t>Podczas gdy większość twierdzi, że postępy te przyniosły znacz</w:t>
      </w:r>
      <w:r w:rsidR="009F7825" w:rsidRPr="00E868A1">
        <w:rPr>
          <w:rFonts w:ascii="Calibri" w:hAnsi="Calibri" w:cs="Calibri"/>
          <w:sz w:val="20"/>
        </w:rPr>
        <w:t>ne korzyści społeczeństwu, wiele osób</w:t>
      </w:r>
      <w:r w:rsidRPr="00E868A1">
        <w:rPr>
          <w:rFonts w:ascii="Calibri" w:hAnsi="Calibri" w:cs="Calibri"/>
          <w:sz w:val="20"/>
        </w:rPr>
        <w:t xml:space="preserve"> jest zaniepokojonych etycznymi konsekwencjami podejmowania decyzji przez maszyny.</w:t>
      </w:r>
      <w:r w:rsidR="00B917B3">
        <w:rPr>
          <w:rFonts w:ascii="Calibri" w:hAnsi="Calibri" w:cs="Calibri"/>
          <w:sz w:val="20"/>
        </w:rPr>
        <w:t xml:space="preserve"> </w:t>
      </w:r>
      <w:r w:rsidRPr="00E868A1">
        <w:rPr>
          <w:rFonts w:ascii="Calibri" w:hAnsi="Calibri" w:cs="Calibri"/>
          <w:sz w:val="20"/>
        </w:rPr>
        <w:t xml:space="preserve">Zapewnienie bezpiecznego i etycznego działania rozwiązań z zakresu </w:t>
      </w:r>
      <w:r w:rsidR="00864BAA">
        <w:rPr>
          <w:rFonts w:ascii="Calibri" w:hAnsi="Calibri" w:cs="Calibri"/>
          <w:sz w:val="20"/>
        </w:rPr>
        <w:t>AI</w:t>
      </w:r>
      <w:r w:rsidRPr="00E868A1">
        <w:rPr>
          <w:rFonts w:ascii="Calibri" w:hAnsi="Calibri" w:cs="Calibri"/>
          <w:sz w:val="20"/>
        </w:rPr>
        <w:t xml:space="preserve"> jest istotną troską zarówno </w:t>
      </w:r>
      <w:r w:rsidR="00E868A1" w:rsidRPr="00E868A1">
        <w:rPr>
          <w:rFonts w:ascii="Calibri" w:hAnsi="Calibri" w:cs="Calibri"/>
          <w:sz w:val="20"/>
        </w:rPr>
        <w:t>firm</w:t>
      </w:r>
      <w:r w:rsidRPr="00E868A1">
        <w:rPr>
          <w:rFonts w:ascii="Calibri" w:hAnsi="Calibri" w:cs="Calibri"/>
          <w:sz w:val="20"/>
        </w:rPr>
        <w:t xml:space="preserve"> korzystających z tych rozwiązań, jak i ogółu społeczeństwa. Oznacza to, że </w:t>
      </w:r>
      <w:r w:rsidR="00E868A1" w:rsidRPr="00E868A1">
        <w:rPr>
          <w:rFonts w:ascii="Calibri" w:hAnsi="Calibri" w:cs="Calibri"/>
          <w:sz w:val="20"/>
        </w:rPr>
        <w:t xml:space="preserve">należy stworzyć </w:t>
      </w:r>
      <w:r w:rsidR="00E868A1" w:rsidRPr="00E868A1">
        <w:rPr>
          <w:rFonts w:ascii="Calibri" w:hAnsi="Calibri" w:cs="Calibri"/>
          <w:sz w:val="20"/>
        </w:rPr>
        <w:lastRenderedPageBreak/>
        <w:t>niezbędne środowisko</w:t>
      </w:r>
      <w:r w:rsidRPr="00E868A1">
        <w:rPr>
          <w:rFonts w:ascii="Calibri" w:hAnsi="Calibri" w:cs="Calibri"/>
          <w:sz w:val="20"/>
        </w:rPr>
        <w:t xml:space="preserve"> zarządzania i kontroli rozwiązań </w:t>
      </w:r>
      <w:r w:rsidR="00E868A1" w:rsidRPr="00E868A1">
        <w:rPr>
          <w:rFonts w:ascii="Calibri" w:hAnsi="Calibri" w:cs="Calibri"/>
          <w:sz w:val="20"/>
        </w:rPr>
        <w:t>AI</w:t>
      </w:r>
      <w:r w:rsidRPr="00E868A1">
        <w:rPr>
          <w:rFonts w:ascii="Calibri" w:hAnsi="Calibri" w:cs="Calibri"/>
          <w:sz w:val="20"/>
        </w:rPr>
        <w:t>, aby zapewnić bezpieczny i etyczny stan dl</w:t>
      </w:r>
      <w:r w:rsidR="00B917B3">
        <w:rPr>
          <w:rFonts w:ascii="Calibri" w:hAnsi="Calibri" w:cs="Calibri"/>
          <w:sz w:val="20"/>
        </w:rPr>
        <w:t xml:space="preserve">a wszystkich części składowych. </w:t>
      </w:r>
    </w:p>
    <w:p w14:paraId="0A14EA48" w14:textId="77777777" w:rsidR="007F7046" w:rsidRPr="00B1344F" w:rsidRDefault="007F7046">
      <w:pPr>
        <w:rPr>
          <w:rFonts w:ascii="Calibri" w:hAnsi="Calibri" w:cs="Calibri"/>
          <w:b/>
          <w:sz w:val="20"/>
        </w:rPr>
      </w:pPr>
    </w:p>
    <w:p w14:paraId="1F56456E" w14:textId="6B533D72" w:rsidR="0005513F" w:rsidRPr="0005513F" w:rsidRDefault="0005513F" w:rsidP="00B1344F">
      <w:pPr>
        <w:jc w:val="both"/>
        <w:rPr>
          <w:rFonts w:ascii="Calibri" w:hAnsi="Calibri" w:cs="Calibri"/>
          <w:sz w:val="20"/>
        </w:rPr>
      </w:pPr>
      <w:r w:rsidRPr="0005513F">
        <w:rPr>
          <w:rFonts w:ascii="Calibri" w:hAnsi="Calibri" w:cs="Calibri"/>
          <w:sz w:val="20"/>
        </w:rPr>
        <w:t xml:space="preserve">Budowanie bezpieczniejszych systemów sztucznej inteligencji jest najważniejszym wyzwaniem, przed którym </w:t>
      </w:r>
      <w:r w:rsidR="004264DC">
        <w:rPr>
          <w:rFonts w:ascii="Calibri" w:hAnsi="Calibri" w:cs="Calibri"/>
          <w:sz w:val="20"/>
        </w:rPr>
        <w:t xml:space="preserve">dziś </w:t>
      </w:r>
      <w:r w:rsidRPr="0005513F">
        <w:rPr>
          <w:rFonts w:ascii="Calibri" w:hAnsi="Calibri" w:cs="Calibri"/>
          <w:sz w:val="20"/>
        </w:rPr>
        <w:t>stoimy. Badania Instytutu Badawczego Capgemini dotyczące etyki w sztuczn</w:t>
      </w:r>
      <w:r w:rsidR="00B37347">
        <w:rPr>
          <w:rFonts w:ascii="Calibri" w:hAnsi="Calibri" w:cs="Calibri"/>
          <w:sz w:val="20"/>
        </w:rPr>
        <w:t xml:space="preserve">ej inteligencji pokazują, że w czasie pandemii </w:t>
      </w:r>
      <w:r w:rsidR="00B1344F">
        <w:rPr>
          <w:rFonts w:ascii="Calibri" w:hAnsi="Calibri" w:cs="Calibri"/>
          <w:sz w:val="20"/>
        </w:rPr>
        <w:t>60 proc.</w:t>
      </w:r>
      <w:r w:rsidRPr="0005513F">
        <w:rPr>
          <w:rFonts w:ascii="Calibri" w:hAnsi="Calibri" w:cs="Calibri"/>
          <w:sz w:val="20"/>
        </w:rPr>
        <w:t xml:space="preserve"> organizacji zostało p</w:t>
      </w:r>
      <w:r w:rsidR="00B1344F">
        <w:rPr>
          <w:rFonts w:ascii="Calibri" w:hAnsi="Calibri" w:cs="Calibri"/>
          <w:sz w:val="20"/>
        </w:rPr>
        <w:t>oddanych kontroli prawnej, a 22 proc.</w:t>
      </w:r>
      <w:r w:rsidRPr="0005513F">
        <w:rPr>
          <w:rFonts w:ascii="Calibri" w:hAnsi="Calibri" w:cs="Calibri"/>
          <w:sz w:val="20"/>
        </w:rPr>
        <w:t xml:space="preserve"> spotkało się z reakcją klientów </w:t>
      </w:r>
      <w:r w:rsidR="00B37347">
        <w:rPr>
          <w:rFonts w:ascii="Calibri" w:hAnsi="Calibri" w:cs="Calibri"/>
          <w:sz w:val="20"/>
        </w:rPr>
        <w:t>z</w:t>
      </w:r>
      <w:r w:rsidRPr="0005513F">
        <w:rPr>
          <w:rFonts w:ascii="Calibri" w:hAnsi="Calibri" w:cs="Calibri"/>
          <w:sz w:val="20"/>
        </w:rPr>
        <w:t xml:space="preserve"> powodu decyzji podjętych przez ich</w:t>
      </w:r>
      <w:r w:rsidR="00B1344F">
        <w:rPr>
          <w:rFonts w:ascii="Calibri" w:hAnsi="Calibri" w:cs="Calibri"/>
          <w:sz w:val="20"/>
        </w:rPr>
        <w:t xml:space="preserve"> systemy sztucznej inteligencji</w:t>
      </w:r>
      <w:r w:rsidRPr="0005513F">
        <w:rPr>
          <w:rFonts w:ascii="Calibri" w:hAnsi="Calibri" w:cs="Calibri"/>
          <w:sz w:val="20"/>
        </w:rPr>
        <w:t>.</w:t>
      </w:r>
      <w:r w:rsidR="00B37347">
        <w:rPr>
          <w:rStyle w:val="Odwoanieprzypisudolnego"/>
          <w:rFonts w:ascii="Calibri" w:hAnsi="Calibri" w:cs="Calibri"/>
          <w:sz w:val="20"/>
        </w:rPr>
        <w:footnoteReference w:id="1"/>
      </w:r>
      <w:r w:rsidRPr="0005513F">
        <w:rPr>
          <w:rFonts w:ascii="Calibri" w:hAnsi="Calibri" w:cs="Calibri"/>
          <w:sz w:val="20"/>
        </w:rPr>
        <w:t xml:space="preserve"> </w:t>
      </w:r>
      <w:r w:rsidR="00B1344F">
        <w:rPr>
          <w:rFonts w:ascii="Calibri" w:hAnsi="Calibri" w:cs="Calibri"/>
          <w:sz w:val="20"/>
        </w:rPr>
        <w:t>Kwestie bezpieczeństwa mogą poważnie zachwiać zaufaniem do technologii</w:t>
      </w:r>
      <w:r w:rsidR="00BA72A5">
        <w:rPr>
          <w:rFonts w:ascii="Calibri" w:hAnsi="Calibri" w:cs="Calibri"/>
          <w:sz w:val="20"/>
        </w:rPr>
        <w:t xml:space="preserve"> – szczególnie wdrażanej głownie, aby o</w:t>
      </w:r>
      <w:r w:rsidR="00FC4EBC">
        <w:rPr>
          <w:rFonts w:ascii="Calibri" w:hAnsi="Calibri" w:cs="Calibri"/>
          <w:sz w:val="20"/>
        </w:rPr>
        <w:t xml:space="preserve">siągnąć efekt marketingowy. </w:t>
      </w:r>
      <w:r w:rsidRPr="0005513F">
        <w:rPr>
          <w:rFonts w:ascii="Calibri" w:hAnsi="Calibri" w:cs="Calibri"/>
          <w:sz w:val="20"/>
        </w:rPr>
        <w:t xml:space="preserve">Chociaż w tworzenie bardziej zrozumiałych, przejrzystych i solidnych </w:t>
      </w:r>
      <w:r w:rsidR="00B1344F">
        <w:rPr>
          <w:rFonts w:ascii="Calibri" w:hAnsi="Calibri" w:cs="Calibri"/>
          <w:sz w:val="20"/>
        </w:rPr>
        <w:t xml:space="preserve">systemów </w:t>
      </w:r>
      <w:r w:rsidR="00E11AF8">
        <w:rPr>
          <w:rFonts w:ascii="Calibri" w:hAnsi="Calibri" w:cs="Calibri"/>
          <w:sz w:val="20"/>
        </w:rPr>
        <w:t>AI</w:t>
      </w:r>
      <w:r w:rsidR="00B1344F">
        <w:rPr>
          <w:rFonts w:ascii="Calibri" w:hAnsi="Calibri" w:cs="Calibri"/>
          <w:sz w:val="20"/>
        </w:rPr>
        <w:t xml:space="preserve"> włożono już bardzo wiele pracy,</w:t>
      </w:r>
      <w:r w:rsidRPr="0005513F">
        <w:rPr>
          <w:rFonts w:ascii="Calibri" w:hAnsi="Calibri" w:cs="Calibri"/>
          <w:sz w:val="20"/>
        </w:rPr>
        <w:t xml:space="preserve"> organizacje i organy </w:t>
      </w:r>
      <w:r w:rsidR="00BA72A5" w:rsidRPr="0005513F">
        <w:rPr>
          <w:rFonts w:ascii="Calibri" w:hAnsi="Calibri" w:cs="Calibri"/>
          <w:sz w:val="20"/>
        </w:rPr>
        <w:t>regulacyjne już</w:t>
      </w:r>
      <w:r w:rsidR="00BA72A5">
        <w:rPr>
          <w:rFonts w:ascii="Calibri" w:hAnsi="Calibri" w:cs="Calibri"/>
          <w:sz w:val="20"/>
        </w:rPr>
        <w:t xml:space="preserve"> teraz podejmują </w:t>
      </w:r>
      <w:r w:rsidRPr="0005513F">
        <w:rPr>
          <w:rFonts w:ascii="Calibri" w:hAnsi="Calibri" w:cs="Calibri"/>
          <w:sz w:val="20"/>
        </w:rPr>
        <w:t>wstępne kroki</w:t>
      </w:r>
      <w:r w:rsidR="00E11AF8">
        <w:rPr>
          <w:rFonts w:ascii="Calibri" w:hAnsi="Calibri" w:cs="Calibri"/>
          <w:sz w:val="20"/>
        </w:rPr>
        <w:t xml:space="preserve"> w celu </w:t>
      </w:r>
      <w:r w:rsidR="00BA72A5">
        <w:rPr>
          <w:rFonts w:ascii="Calibri" w:hAnsi="Calibri" w:cs="Calibri"/>
          <w:sz w:val="20"/>
        </w:rPr>
        <w:t xml:space="preserve">zaadresowania </w:t>
      </w:r>
      <w:r w:rsidR="00E11AF8">
        <w:rPr>
          <w:rFonts w:ascii="Calibri" w:hAnsi="Calibri" w:cs="Calibri"/>
          <w:sz w:val="20"/>
        </w:rPr>
        <w:t>tych wyzwań</w:t>
      </w:r>
      <w:r w:rsidR="00BA72A5">
        <w:rPr>
          <w:rFonts w:ascii="Calibri" w:hAnsi="Calibri" w:cs="Calibri"/>
          <w:sz w:val="20"/>
        </w:rPr>
        <w:t xml:space="preserve"> – efekty tych prac legislacyjnych możemy odczuć już wkrótce</w:t>
      </w:r>
      <w:r w:rsidR="00E11AF8">
        <w:rPr>
          <w:rFonts w:ascii="Calibri" w:hAnsi="Calibri" w:cs="Calibri"/>
          <w:sz w:val="20"/>
        </w:rPr>
        <w:t>.</w:t>
      </w:r>
    </w:p>
    <w:p w14:paraId="5C46082E" w14:textId="2B777B32" w:rsidR="001669C1" w:rsidRDefault="001669C1" w:rsidP="007F7046">
      <w:pPr>
        <w:jc w:val="both"/>
        <w:rPr>
          <w:rFonts w:ascii="Calibri" w:hAnsi="Calibri" w:cs="Calibri"/>
          <w:sz w:val="20"/>
        </w:rPr>
      </w:pPr>
    </w:p>
    <w:p w14:paraId="68CB8002" w14:textId="77777777" w:rsidR="00104FEC" w:rsidRDefault="00104FEC" w:rsidP="00104FEC">
      <w:pPr>
        <w:pStyle w:val="null"/>
        <w:spacing w:before="0" w:beforeAutospacing="0" w:after="0" w:afterAutospacing="0"/>
        <w:jc w:val="both"/>
        <w:rPr>
          <w:rStyle w:val="null1"/>
          <w:rFonts w:ascii="Verdana" w:hAnsi="Verdana"/>
          <w:b/>
          <w:bCs/>
          <w:sz w:val="16"/>
          <w:szCs w:val="18"/>
          <w:lang w:val="pl-PL"/>
        </w:rPr>
      </w:pPr>
      <w:r>
        <w:rPr>
          <w:rStyle w:val="null1"/>
          <w:rFonts w:ascii="Verdana" w:hAnsi="Verdana"/>
          <w:b/>
          <w:bCs/>
          <w:sz w:val="16"/>
          <w:szCs w:val="18"/>
          <w:lang w:val="pl-PL"/>
        </w:rPr>
        <w:t xml:space="preserve">O Capgemini </w:t>
      </w:r>
    </w:p>
    <w:p w14:paraId="61FAB46D" w14:textId="77777777" w:rsidR="00104FEC" w:rsidRDefault="00104FEC" w:rsidP="00104FEC">
      <w:pPr>
        <w:pStyle w:val="null"/>
        <w:spacing w:before="0" w:beforeAutospacing="0" w:after="0" w:afterAutospacing="0"/>
        <w:jc w:val="both"/>
        <w:rPr>
          <w:rStyle w:val="null1"/>
          <w:rFonts w:ascii="Verdana" w:hAnsi="Verdana"/>
          <w:b/>
          <w:bCs/>
          <w:sz w:val="16"/>
          <w:szCs w:val="18"/>
          <w:lang w:val="pl-PL"/>
        </w:rPr>
      </w:pPr>
    </w:p>
    <w:p w14:paraId="69E8A26C" w14:textId="77777777" w:rsidR="00104FEC" w:rsidRDefault="00104FEC" w:rsidP="00104FEC">
      <w:pPr>
        <w:pStyle w:val="null"/>
        <w:spacing w:before="0" w:beforeAutospacing="0" w:after="0" w:afterAutospacing="0"/>
        <w:jc w:val="both"/>
        <w:rPr>
          <w:rStyle w:val="null1"/>
          <w:rFonts w:ascii="Verdana" w:hAnsi="Verdana"/>
          <w:sz w:val="16"/>
          <w:szCs w:val="18"/>
          <w:lang w:val="pl-PL"/>
        </w:rPr>
      </w:pPr>
      <w:r>
        <w:rPr>
          <w:rStyle w:val="null1"/>
          <w:rFonts w:ascii="Verdana" w:hAnsi="Verdana"/>
          <w:sz w:val="16"/>
          <w:szCs w:val="18"/>
          <w:lang w:val="pl-PL"/>
        </w:rPr>
        <w:t>Capgemini to światowy lider w dziedzinie doradztwa w zakresie transformacji i zarządzania biznesem poprzez wykorzystanie mocy technologii. Celem Grupy jest dążenie do odpowiedzialnej społecznie, zintegrowanej i zrównoważonej przyszłości, w której potencjał ludzki jest wspierany nowymi technologiami. Capgemini jest odpowiedzialną i wielokulturową organizacją, liczącą ponad 350 000 pracowników zatrudnionych w ponad 50 krajach. Dzięki silnemu 55-letniemu dziedzictwu i szerokiej wiedzy branżowej cieszy się zaufaniem swoich klientów, a także jest zdolna kompleksowo zaspokoić ich potrzeby biznesowe: od strategii i projektowania rozwiązań po działania operacyjne napędzane przez dynamicznie rozwijający się i innowacyjny świat technologii chmury, danych, sztucznej inteligencji, łączności, oprogramowania, inżynierii cyfrowej i platform. W 2021 roku Grupa odnotowała globalne przychody w wysokości 18 miliardów euro.</w:t>
      </w:r>
    </w:p>
    <w:p w14:paraId="21BDE630" w14:textId="1CABE77F" w:rsidR="00104FEC" w:rsidRPr="00104FEC" w:rsidRDefault="00104FEC" w:rsidP="00104FEC">
      <w:pPr>
        <w:jc w:val="both"/>
        <w:rPr>
          <w:rFonts w:ascii="Calibri" w:hAnsi="Calibri" w:cs="Calibri"/>
          <w:sz w:val="20"/>
          <w:lang w:val="en-US"/>
        </w:rPr>
      </w:pPr>
      <w:r>
        <w:rPr>
          <w:rStyle w:val="null1"/>
          <w:rFonts w:ascii="Verdana" w:hAnsi="Verdana"/>
          <w:sz w:val="16"/>
          <w:szCs w:val="18"/>
          <w:lang w:val="en-GB"/>
        </w:rPr>
        <w:t>Get The Future You Want | </w:t>
      </w:r>
      <w:hyperlink r:id="rId10" w:anchor="_blank" w:history="1">
        <w:r>
          <w:rPr>
            <w:rStyle w:val="null1"/>
            <w:rFonts w:ascii="Verdana" w:hAnsi="Verdana"/>
            <w:color w:val="0000FF"/>
            <w:sz w:val="16"/>
            <w:szCs w:val="18"/>
            <w:lang w:val="en-GB"/>
          </w:rPr>
          <w:t>www.capgemini.com</w:t>
        </w:r>
      </w:hyperlink>
    </w:p>
    <w:sectPr w:rsidR="00104FEC" w:rsidRPr="00104FEC" w:rsidSect="001669C1">
      <w:headerReference w:type="default" r:id="rId11"/>
      <w:footerReference w:type="default" r:id="rId12"/>
      <w:pgSz w:w="11909" w:h="16834"/>
      <w:pgMar w:top="1666"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2E42" w14:textId="77777777" w:rsidR="00963081" w:rsidRDefault="00963081" w:rsidP="001669C1">
      <w:pPr>
        <w:spacing w:line="240" w:lineRule="auto"/>
      </w:pPr>
      <w:r>
        <w:separator/>
      </w:r>
    </w:p>
  </w:endnote>
  <w:endnote w:type="continuationSeparator" w:id="0">
    <w:p w14:paraId="79D898A2" w14:textId="77777777" w:rsidR="00963081" w:rsidRDefault="00963081" w:rsidP="0016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145F" w14:textId="77777777" w:rsidR="001669C1" w:rsidRPr="00391164" w:rsidRDefault="001669C1" w:rsidP="001669C1">
    <w:pPr>
      <w:pStyle w:val="Stopka"/>
      <w:rPr>
        <w:i/>
        <w:color w:val="7F7F7F" w:themeColor="text1" w:themeTint="80"/>
        <w:sz w:val="20"/>
      </w:rPr>
    </w:pPr>
    <w:r>
      <w:rPr>
        <w:i/>
        <w:color w:val="7F7F7F" w:themeColor="text1" w:themeTint="80"/>
        <w:sz w:val="20"/>
      </w:rPr>
      <w:t>Informacja prasowa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5515" w14:textId="77777777" w:rsidR="00963081" w:rsidRDefault="00963081" w:rsidP="001669C1">
      <w:pPr>
        <w:spacing w:line="240" w:lineRule="auto"/>
      </w:pPr>
      <w:r>
        <w:separator/>
      </w:r>
    </w:p>
  </w:footnote>
  <w:footnote w:type="continuationSeparator" w:id="0">
    <w:p w14:paraId="37A08D7D" w14:textId="77777777" w:rsidR="00963081" w:rsidRDefault="00963081" w:rsidP="001669C1">
      <w:pPr>
        <w:spacing w:line="240" w:lineRule="auto"/>
      </w:pPr>
      <w:r>
        <w:continuationSeparator/>
      </w:r>
    </w:p>
  </w:footnote>
  <w:footnote w:id="1">
    <w:p w14:paraId="73692D28" w14:textId="493FE8F7" w:rsidR="00B37347" w:rsidRPr="00B37347" w:rsidRDefault="00B37347">
      <w:pPr>
        <w:pStyle w:val="Tekstprzypisudolnego"/>
        <w:rPr>
          <w:sz w:val="18"/>
          <w:lang w:val="en-US"/>
        </w:rPr>
      </w:pPr>
      <w:r w:rsidRPr="00B37347">
        <w:rPr>
          <w:rStyle w:val="Odwoanieprzypisudolnego"/>
          <w:sz w:val="18"/>
        </w:rPr>
        <w:footnoteRef/>
      </w:r>
      <w:r w:rsidRPr="00B37347">
        <w:rPr>
          <w:sz w:val="18"/>
          <w:lang w:val="en-US"/>
        </w:rPr>
        <w:t xml:space="preserve"> </w:t>
      </w:r>
      <w:r w:rsidRPr="00B37347">
        <w:rPr>
          <w:i/>
          <w:sz w:val="18"/>
          <w:lang w:val="en-US"/>
        </w:rPr>
        <w:t>AI and the Ethical Conundrum</w:t>
      </w:r>
      <w:r w:rsidRPr="00B37347">
        <w:rPr>
          <w:sz w:val="18"/>
          <w:lang w:val="en-US"/>
        </w:rPr>
        <w:t>, Capgemini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9514" w14:textId="71512FC7" w:rsidR="001669C1" w:rsidRDefault="001669C1">
    <w:pPr>
      <w:pStyle w:val="Nagwek"/>
    </w:pPr>
    <w:r>
      <w:rPr>
        <w:noProof/>
        <w:lang w:val="pl-PL"/>
      </w:rPr>
      <w:drawing>
        <wp:inline distT="0" distB="0" distL="0" distR="0" wp14:anchorId="52A2CA72" wp14:editId="4A3D59A5">
          <wp:extent cx="2057400" cy="447675"/>
          <wp:effectExtent l="0" t="0" r="0" b="9525"/>
          <wp:docPr id="1" name="image1.png" descr="image1.png"/>
          <wp:cNvGraphicFramePr/>
          <a:graphic xmlns:a="http://schemas.openxmlformats.org/drawingml/2006/main">
            <a:graphicData uri="http://schemas.openxmlformats.org/drawingml/2006/picture">
              <pic:pic xmlns:pic="http://schemas.openxmlformats.org/drawingml/2006/picture">
                <pic:nvPicPr>
                  <pic:cNvPr id="1" name="image1.png" descr="image1.png"/>
                  <pic:cNvPicPr/>
                </pic:nvPicPr>
                <pic:blipFill>
                  <a:blip r:embed="rId1"/>
                  <a:srcRect/>
                  <a:stretch>
                    <a:fillRect/>
                  </a:stretch>
                </pic:blipFill>
                <pic:spPr>
                  <a:xfrm>
                    <a:off x="0" y="0"/>
                    <a:ext cx="2057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1B0"/>
    <w:multiLevelType w:val="hybridMultilevel"/>
    <w:tmpl w:val="02640E58"/>
    <w:lvl w:ilvl="0" w:tplc="601A3A60">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873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3EC"/>
    <w:rsid w:val="0005513F"/>
    <w:rsid w:val="0006029B"/>
    <w:rsid w:val="00077ACF"/>
    <w:rsid w:val="000A0AF6"/>
    <w:rsid w:val="000F537C"/>
    <w:rsid w:val="00104FEC"/>
    <w:rsid w:val="001123EC"/>
    <w:rsid w:val="00117FEC"/>
    <w:rsid w:val="001669C1"/>
    <w:rsid w:val="001864D3"/>
    <w:rsid w:val="0019275E"/>
    <w:rsid w:val="001F61D8"/>
    <w:rsid w:val="00223419"/>
    <w:rsid w:val="002E41DF"/>
    <w:rsid w:val="00331F25"/>
    <w:rsid w:val="00362156"/>
    <w:rsid w:val="003C3FD9"/>
    <w:rsid w:val="003E4D06"/>
    <w:rsid w:val="003F1A2D"/>
    <w:rsid w:val="004264DC"/>
    <w:rsid w:val="00434A8B"/>
    <w:rsid w:val="00446447"/>
    <w:rsid w:val="00447663"/>
    <w:rsid w:val="00463898"/>
    <w:rsid w:val="004646E2"/>
    <w:rsid w:val="004D2CDB"/>
    <w:rsid w:val="0053024F"/>
    <w:rsid w:val="00556E00"/>
    <w:rsid w:val="00567778"/>
    <w:rsid w:val="00582D71"/>
    <w:rsid w:val="00682D5A"/>
    <w:rsid w:val="00716794"/>
    <w:rsid w:val="00716E82"/>
    <w:rsid w:val="007473A8"/>
    <w:rsid w:val="00783FDC"/>
    <w:rsid w:val="007F7046"/>
    <w:rsid w:val="008604D5"/>
    <w:rsid w:val="00864BAA"/>
    <w:rsid w:val="00887421"/>
    <w:rsid w:val="008B0968"/>
    <w:rsid w:val="008B6B2A"/>
    <w:rsid w:val="008C1FF8"/>
    <w:rsid w:val="008E3DE3"/>
    <w:rsid w:val="008F0128"/>
    <w:rsid w:val="00963081"/>
    <w:rsid w:val="009C7704"/>
    <w:rsid w:val="009E246D"/>
    <w:rsid w:val="009E4B83"/>
    <w:rsid w:val="009F7825"/>
    <w:rsid w:val="00A11902"/>
    <w:rsid w:val="00A44F25"/>
    <w:rsid w:val="00B1344F"/>
    <w:rsid w:val="00B37347"/>
    <w:rsid w:val="00B56EBB"/>
    <w:rsid w:val="00B62436"/>
    <w:rsid w:val="00B917B3"/>
    <w:rsid w:val="00BA5E49"/>
    <w:rsid w:val="00BA72A5"/>
    <w:rsid w:val="00C12F07"/>
    <w:rsid w:val="00C5641E"/>
    <w:rsid w:val="00C77B86"/>
    <w:rsid w:val="00CE39F3"/>
    <w:rsid w:val="00D25D83"/>
    <w:rsid w:val="00D93A4F"/>
    <w:rsid w:val="00DC5C70"/>
    <w:rsid w:val="00DF0B3D"/>
    <w:rsid w:val="00DF6D14"/>
    <w:rsid w:val="00E11AF8"/>
    <w:rsid w:val="00E518D2"/>
    <w:rsid w:val="00E701AD"/>
    <w:rsid w:val="00E868A1"/>
    <w:rsid w:val="00EB689E"/>
    <w:rsid w:val="00EE3122"/>
    <w:rsid w:val="00EE4204"/>
    <w:rsid w:val="00EF6ECD"/>
    <w:rsid w:val="00F03D75"/>
    <w:rsid w:val="00FB22CD"/>
    <w:rsid w:val="00FC4EBC"/>
    <w:rsid w:val="00FD0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9715"/>
  <w15:docId w15:val="{CB5279A5-7BEE-45D2-A241-B37F73E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1669C1"/>
    <w:pPr>
      <w:tabs>
        <w:tab w:val="center" w:pos="4536"/>
        <w:tab w:val="right" w:pos="9072"/>
      </w:tabs>
      <w:spacing w:line="240" w:lineRule="auto"/>
    </w:pPr>
  </w:style>
  <w:style w:type="character" w:customStyle="1" w:styleId="NagwekZnak">
    <w:name w:val="Nagłówek Znak"/>
    <w:basedOn w:val="Domylnaczcionkaakapitu"/>
    <w:link w:val="Nagwek"/>
    <w:uiPriority w:val="99"/>
    <w:rsid w:val="001669C1"/>
  </w:style>
  <w:style w:type="paragraph" w:styleId="Stopka">
    <w:name w:val="footer"/>
    <w:basedOn w:val="Normalny"/>
    <w:link w:val="StopkaZnak"/>
    <w:uiPriority w:val="99"/>
    <w:unhideWhenUsed/>
    <w:rsid w:val="001669C1"/>
    <w:pPr>
      <w:tabs>
        <w:tab w:val="center" w:pos="4536"/>
        <w:tab w:val="right" w:pos="9072"/>
      </w:tabs>
      <w:spacing w:line="240" w:lineRule="auto"/>
    </w:pPr>
  </w:style>
  <w:style w:type="character" w:customStyle="1" w:styleId="StopkaZnak">
    <w:name w:val="Stopka Znak"/>
    <w:basedOn w:val="Domylnaczcionkaakapitu"/>
    <w:link w:val="Stopka"/>
    <w:uiPriority w:val="99"/>
    <w:rsid w:val="001669C1"/>
  </w:style>
  <w:style w:type="paragraph" w:styleId="Tekstdymka">
    <w:name w:val="Balloon Text"/>
    <w:basedOn w:val="Normalny"/>
    <w:link w:val="TekstdymkaZnak"/>
    <w:uiPriority w:val="99"/>
    <w:semiHidden/>
    <w:unhideWhenUsed/>
    <w:rsid w:val="001669C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9C1"/>
    <w:rPr>
      <w:rFonts w:ascii="Tahoma" w:hAnsi="Tahoma" w:cs="Tahoma"/>
      <w:sz w:val="16"/>
      <w:szCs w:val="16"/>
    </w:rPr>
  </w:style>
  <w:style w:type="character" w:styleId="Hipercze">
    <w:name w:val="Hyperlink"/>
    <w:basedOn w:val="Domylnaczcionkaakapitu"/>
    <w:uiPriority w:val="99"/>
    <w:unhideWhenUsed/>
    <w:rsid w:val="001669C1"/>
    <w:rPr>
      <w:color w:val="0000FF"/>
      <w:u w:val="single"/>
    </w:rPr>
  </w:style>
  <w:style w:type="paragraph" w:customStyle="1" w:styleId="null">
    <w:name w:val="null"/>
    <w:basedOn w:val="Normalny"/>
    <w:rsid w:val="001669C1"/>
    <w:pPr>
      <w:spacing w:before="100" w:beforeAutospacing="1" w:after="100" w:afterAutospacing="1" w:line="240" w:lineRule="auto"/>
    </w:pPr>
    <w:rPr>
      <w:rFonts w:ascii="Calibri" w:eastAsiaTheme="minorHAnsi" w:hAnsi="Calibri" w:cs="Calibri"/>
      <w:lang w:val="en-US" w:eastAsia="en-US"/>
    </w:rPr>
  </w:style>
  <w:style w:type="character" w:customStyle="1" w:styleId="null1">
    <w:name w:val="null1"/>
    <w:basedOn w:val="Domylnaczcionkaakapitu"/>
    <w:rsid w:val="001669C1"/>
  </w:style>
  <w:style w:type="paragraph" w:styleId="Akapitzlist">
    <w:name w:val="List Paragraph"/>
    <w:basedOn w:val="Normalny"/>
    <w:uiPriority w:val="34"/>
    <w:qFormat/>
    <w:rsid w:val="0005513F"/>
    <w:pPr>
      <w:ind w:left="720"/>
      <w:contextualSpacing/>
    </w:pPr>
  </w:style>
  <w:style w:type="character" w:styleId="Odwoaniedokomentarza">
    <w:name w:val="annotation reference"/>
    <w:basedOn w:val="Domylnaczcionkaakapitu"/>
    <w:uiPriority w:val="99"/>
    <w:semiHidden/>
    <w:unhideWhenUsed/>
    <w:rsid w:val="00DF6D14"/>
    <w:rPr>
      <w:sz w:val="16"/>
      <w:szCs w:val="16"/>
    </w:rPr>
  </w:style>
  <w:style w:type="paragraph" w:styleId="Tekstkomentarza">
    <w:name w:val="annotation text"/>
    <w:basedOn w:val="Normalny"/>
    <w:link w:val="TekstkomentarzaZnak"/>
    <w:uiPriority w:val="99"/>
    <w:semiHidden/>
    <w:unhideWhenUsed/>
    <w:rsid w:val="00DF6D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D14"/>
    <w:rPr>
      <w:sz w:val="20"/>
      <w:szCs w:val="20"/>
    </w:rPr>
  </w:style>
  <w:style w:type="paragraph" w:styleId="Tematkomentarza">
    <w:name w:val="annotation subject"/>
    <w:basedOn w:val="Tekstkomentarza"/>
    <w:next w:val="Tekstkomentarza"/>
    <w:link w:val="TematkomentarzaZnak"/>
    <w:uiPriority w:val="99"/>
    <w:semiHidden/>
    <w:unhideWhenUsed/>
    <w:rsid w:val="00DF6D14"/>
    <w:rPr>
      <w:b/>
      <w:bCs/>
    </w:rPr>
  </w:style>
  <w:style w:type="character" w:customStyle="1" w:styleId="TematkomentarzaZnak">
    <w:name w:val="Temat komentarza Znak"/>
    <w:basedOn w:val="TekstkomentarzaZnak"/>
    <w:link w:val="Tematkomentarza"/>
    <w:uiPriority w:val="99"/>
    <w:semiHidden/>
    <w:rsid w:val="00DF6D14"/>
    <w:rPr>
      <w:b/>
      <w:bCs/>
      <w:sz w:val="20"/>
      <w:szCs w:val="20"/>
    </w:rPr>
  </w:style>
  <w:style w:type="paragraph" w:styleId="Tekstprzypisudolnego">
    <w:name w:val="footnote text"/>
    <w:basedOn w:val="Normalny"/>
    <w:link w:val="TekstprzypisudolnegoZnak"/>
    <w:uiPriority w:val="99"/>
    <w:semiHidden/>
    <w:unhideWhenUsed/>
    <w:rsid w:val="00B3734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7347"/>
    <w:rPr>
      <w:sz w:val="20"/>
      <w:szCs w:val="20"/>
    </w:rPr>
  </w:style>
  <w:style w:type="character" w:styleId="Odwoanieprzypisudolnego">
    <w:name w:val="footnote reference"/>
    <w:basedOn w:val="Domylnaczcionkaakapitu"/>
    <w:uiPriority w:val="99"/>
    <w:semiHidden/>
    <w:unhideWhenUsed/>
    <w:rsid w:val="00B37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4361">
      <w:bodyDiv w:val="1"/>
      <w:marLeft w:val="0"/>
      <w:marRight w:val="0"/>
      <w:marTop w:val="0"/>
      <w:marBottom w:val="0"/>
      <w:divBdr>
        <w:top w:val="none" w:sz="0" w:space="0" w:color="auto"/>
        <w:left w:val="none" w:sz="0" w:space="0" w:color="auto"/>
        <w:bottom w:val="none" w:sz="0" w:space="0" w:color="auto"/>
        <w:right w:val="none" w:sz="0" w:space="0" w:color="auto"/>
      </w:divBdr>
    </w:div>
    <w:div w:id="918293202">
      <w:bodyDiv w:val="1"/>
      <w:marLeft w:val="0"/>
      <w:marRight w:val="0"/>
      <w:marTop w:val="0"/>
      <w:marBottom w:val="0"/>
      <w:divBdr>
        <w:top w:val="none" w:sz="0" w:space="0" w:color="auto"/>
        <w:left w:val="none" w:sz="0" w:space="0" w:color="auto"/>
        <w:bottom w:val="none" w:sz="0" w:space="0" w:color="auto"/>
        <w:right w:val="none" w:sz="0" w:space="0" w:color="auto"/>
      </w:divBdr>
    </w:div>
    <w:div w:id="1445927846">
      <w:bodyDiv w:val="1"/>
      <w:marLeft w:val="0"/>
      <w:marRight w:val="0"/>
      <w:marTop w:val="0"/>
      <w:marBottom w:val="0"/>
      <w:divBdr>
        <w:top w:val="none" w:sz="0" w:space="0" w:color="auto"/>
        <w:left w:val="none" w:sz="0" w:space="0" w:color="auto"/>
        <w:bottom w:val="none" w:sz="0" w:space="0" w:color="auto"/>
        <w:right w:val="none" w:sz="0" w:space="0" w:color="auto"/>
      </w:divBdr>
    </w:div>
    <w:div w:id="151606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juraszczyk@capgemin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pgemini.com" TargetMode="External"/><Relationship Id="rId4" Type="http://schemas.openxmlformats.org/officeDocument/2006/relationships/settings" Target="settings.xml"/><Relationship Id="rId9" Type="http://schemas.openxmlformats.org/officeDocument/2006/relationships/hyperlink" Target="mailto:aleksandra.witkowska@linkleader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12DD-8549-41DC-AE90-5693E935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1342</Words>
  <Characters>8058</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Juraszczyk, Agnieszka</dc:creator>
  <cp:lastModifiedBy>Ola Witkowska</cp:lastModifiedBy>
  <cp:revision>28</cp:revision>
  <dcterms:created xsi:type="dcterms:W3CDTF">2022-04-13T12:50:00Z</dcterms:created>
  <dcterms:modified xsi:type="dcterms:W3CDTF">2022-11-17T08:52:00Z</dcterms:modified>
</cp:coreProperties>
</file>