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8120" w14:textId="77777777" w:rsidR="009A233D" w:rsidRDefault="009A233D" w:rsidP="009B622E">
      <w:pPr>
        <w:spacing w:before="240" w:after="240" w:line="276" w:lineRule="auto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24D38194" wp14:editId="611ED518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A130" w14:textId="77777777" w:rsidR="009A233D" w:rsidRPr="0058076F" w:rsidRDefault="009A233D" w:rsidP="009B622E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58DF6BF4" w14:textId="77777777" w:rsidR="009A233D" w:rsidRDefault="009A233D" w:rsidP="009B622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0E3D4E5A" w14:textId="77777777" w:rsidR="009A233D" w:rsidRPr="00906693" w:rsidRDefault="00E14005" w:rsidP="009B622E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A614CC">
        <w:rPr>
          <w:rFonts w:cs="Calibri"/>
          <w:sz w:val="24"/>
          <w:szCs w:val="24"/>
        </w:rPr>
        <w:t>Nowicka</w:t>
      </w:r>
      <w:r w:rsidR="009A233D" w:rsidRPr="00906693">
        <w:rPr>
          <w:rFonts w:cs="Calibri"/>
          <w:sz w:val="24"/>
          <w:szCs w:val="24"/>
        </w:rPr>
        <w:t>, PARP</w:t>
      </w:r>
    </w:p>
    <w:p w14:paraId="60F39CF3" w14:textId="77777777" w:rsidR="009A233D" w:rsidRPr="00E14005" w:rsidRDefault="009A233D" w:rsidP="009B622E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A614CC" w:rsidRPr="00D2295A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="00E14005" w:rsidRPr="00E14005">
        <w:rPr>
          <w:sz w:val="24"/>
          <w:szCs w:val="24"/>
          <w:lang w:val="en-US"/>
        </w:rPr>
        <w:t xml:space="preserve"> </w:t>
      </w:r>
    </w:p>
    <w:p w14:paraId="7CD8F056" w14:textId="77777777" w:rsidR="009A233D" w:rsidRPr="00906693" w:rsidRDefault="009A233D" w:rsidP="009B622E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A82437">
        <w:rPr>
          <w:rFonts w:cs="Calibri"/>
          <w:sz w:val="24"/>
          <w:szCs w:val="24"/>
        </w:rPr>
        <w:t>880 524 959</w:t>
      </w:r>
    </w:p>
    <w:p w14:paraId="2989202F" w14:textId="77777777" w:rsidR="009A233D" w:rsidRPr="00343AAD" w:rsidRDefault="009A233D" w:rsidP="009B622E">
      <w:pPr>
        <w:spacing w:after="0" w:line="276" w:lineRule="auto"/>
        <w:rPr>
          <w:rFonts w:cs="Calibri"/>
          <w:sz w:val="24"/>
          <w:szCs w:val="24"/>
        </w:rPr>
      </w:pPr>
    </w:p>
    <w:p w14:paraId="0CA4782E" w14:textId="77777777" w:rsidR="009A233D" w:rsidRPr="008614C9" w:rsidRDefault="009A233D" w:rsidP="009B622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1CA32CAB" w14:textId="157D4B99" w:rsidR="009A233D" w:rsidRPr="008614C9" w:rsidRDefault="009A233D" w:rsidP="009B622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097B02">
        <w:rPr>
          <w:rFonts w:cs="Calibri"/>
          <w:sz w:val="24"/>
          <w:szCs w:val="24"/>
        </w:rPr>
        <w:t>30</w:t>
      </w:r>
      <w:r w:rsidR="00E97F41">
        <w:rPr>
          <w:rFonts w:cs="Calibri"/>
          <w:sz w:val="24"/>
          <w:szCs w:val="24"/>
        </w:rPr>
        <w:t>.</w:t>
      </w:r>
      <w:r w:rsidR="00117782">
        <w:rPr>
          <w:rFonts w:cs="Calibri"/>
          <w:sz w:val="24"/>
          <w:szCs w:val="24"/>
        </w:rPr>
        <w:t>1</w:t>
      </w:r>
      <w:r w:rsidR="00097B02">
        <w:rPr>
          <w:rFonts w:cs="Calibri"/>
          <w:sz w:val="24"/>
          <w:szCs w:val="24"/>
        </w:rPr>
        <w:t>1</w:t>
      </w:r>
      <w:bookmarkStart w:id="1" w:name="_GoBack"/>
      <w:bookmarkEnd w:id="1"/>
      <w:r w:rsidR="007E44AC">
        <w:rPr>
          <w:rFonts w:cs="Calibri"/>
          <w:sz w:val="24"/>
          <w:szCs w:val="24"/>
        </w:rPr>
        <w:t>.2022</w:t>
      </w:r>
      <w:r w:rsidRPr="008614C9">
        <w:rPr>
          <w:rFonts w:cs="Calibri"/>
          <w:sz w:val="24"/>
          <w:szCs w:val="24"/>
        </w:rPr>
        <w:t xml:space="preserve"> r.</w:t>
      </w:r>
    </w:p>
    <w:p w14:paraId="3AF55930" w14:textId="77777777" w:rsidR="009A233D" w:rsidRPr="008614C9" w:rsidRDefault="009A233D" w:rsidP="009B622E">
      <w:pPr>
        <w:spacing w:line="276" w:lineRule="auto"/>
        <w:rPr>
          <w:rFonts w:cs="Calibri"/>
          <w:sz w:val="18"/>
          <w:szCs w:val="18"/>
        </w:rPr>
      </w:pPr>
    </w:p>
    <w:p w14:paraId="716B61B3" w14:textId="77777777" w:rsidR="009A233D" w:rsidRDefault="009A233D" w:rsidP="009B622E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3F8FF302" w14:textId="77777777" w:rsidR="009A233D" w:rsidRDefault="009A233D" w:rsidP="00980ADB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</w:p>
    <w:p w14:paraId="12DB579D" w14:textId="77777777" w:rsidR="00097B02" w:rsidRPr="00097B02" w:rsidRDefault="00097B02" w:rsidP="00097B02">
      <w:pPr>
        <w:pStyle w:val="Nagwek1"/>
        <w:spacing w:before="120" w:after="120" w:line="276" w:lineRule="auto"/>
      </w:pPr>
      <w:r w:rsidRPr="00097B02">
        <w:t xml:space="preserve">Przedłużenie terminu zgłoszeń do </w:t>
      </w:r>
      <w:hyperlink r:id="rId12" w:history="1">
        <w:r w:rsidRPr="00097B02">
          <w:t>konkursu Polski Produkt Przyszłości do 14 grudnia</w:t>
        </w:r>
      </w:hyperlink>
    </w:p>
    <w:p w14:paraId="01A20E60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097B02">
        <w:rPr>
          <w:rFonts w:eastAsia="Times New Roman" w:cs="Calibri"/>
          <w:b/>
          <w:bCs/>
          <w:sz w:val="24"/>
          <w:szCs w:val="24"/>
          <w:lang w:eastAsia="pl-PL"/>
        </w:rPr>
        <w:t>Nabór wniosków do XXV edycji konkursu Polski Produkt Przyszłości został przedłużony do 14 grudnia br. W konkursie organizowanym już po raz 25 przez Polską Agencję Rozwoju Przedsiębiorczości i Narodowe Centrum Badań i Rozwoju do zdobycia są nagrody o łącznej wartości 600 tys. zł.</w:t>
      </w:r>
    </w:p>
    <w:p w14:paraId="54FC8A92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 xml:space="preserve">Promocja i wspieranie rozwoju najbardziej innowacyjnych wyrobów i technologii wytworzonych w Polsce to główne cele konkursu </w:t>
      </w:r>
      <w:r w:rsidRPr="00097B02">
        <w:rPr>
          <w:rFonts w:eastAsia="Times New Roman" w:cs="Calibri"/>
          <w:bCs/>
          <w:sz w:val="24"/>
          <w:szCs w:val="24"/>
          <w:lang w:eastAsia="pl-PL"/>
        </w:rPr>
        <w:t>Polski Produkt Przyszłości</w:t>
      </w:r>
      <w:r w:rsidRPr="00097B02">
        <w:rPr>
          <w:rFonts w:eastAsia="Times New Roman" w:cs="Calibri"/>
          <w:sz w:val="24"/>
          <w:szCs w:val="24"/>
          <w:lang w:eastAsia="pl-PL"/>
        </w:rPr>
        <w:t xml:space="preserve">. Mogą wziąć w nim udział zarówno mikro, małe, średnie i duże przedsiębiorstwa jak również uczelnie, instytuty naukowe i badawcze, które posiadają nowoczesne rozwiązania oparte na wiedzy. </w:t>
      </w:r>
    </w:p>
    <w:p w14:paraId="775CDE39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cs="Calibri"/>
          <w:sz w:val="24"/>
          <w:szCs w:val="24"/>
        </w:rPr>
        <w:t xml:space="preserve">Zapraszamy także do zgłaszania rozwiązań opracowanych w partnerstwie nauka + biznes, jeśli produkt opracowany został przez uczelnię bądź instytut a wdrożenie nastąpiło w przedsiębiorstwie. </w:t>
      </w:r>
    </w:p>
    <w:p w14:paraId="40C63315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 xml:space="preserve">Produkty doprowadzone powinny być co najmniej do etapu prac wdrożeniowych albo wdrożone do produkcji nie wcześniej niż 24 miesiące przed dniem złożenia wniosku konkursowego. </w:t>
      </w:r>
      <w:r w:rsidRPr="00097B02">
        <w:rPr>
          <w:rFonts w:cs="Calibri"/>
          <w:sz w:val="24"/>
          <w:szCs w:val="24"/>
        </w:rPr>
        <w:t>Uczestnicy powinni posiadać prawa własności do tych rozwiązań.</w:t>
      </w:r>
    </w:p>
    <w:p w14:paraId="0EA28892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Projekty oceniane będą w trzech kategoriach:</w:t>
      </w:r>
    </w:p>
    <w:p w14:paraId="0C5DF7A6" w14:textId="77777777" w:rsidR="00097B02" w:rsidRPr="00097B02" w:rsidRDefault="00097B02" w:rsidP="00097B02">
      <w:pPr>
        <w:numPr>
          <w:ilvl w:val="0"/>
          <w:numId w:val="7"/>
        </w:numPr>
        <w:spacing w:before="120" w:after="120" w:line="276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produkt przyszłości instytucji szkolnictwa wyższego i nauki,</w:t>
      </w:r>
    </w:p>
    <w:p w14:paraId="0BF24E09" w14:textId="77777777" w:rsidR="00097B02" w:rsidRPr="00097B02" w:rsidRDefault="00097B02" w:rsidP="00097B02">
      <w:pPr>
        <w:numPr>
          <w:ilvl w:val="0"/>
          <w:numId w:val="7"/>
        </w:numPr>
        <w:spacing w:before="120" w:after="120" w:line="276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produkt przyszłości przedsiębiorcy,</w:t>
      </w:r>
    </w:p>
    <w:p w14:paraId="69A8619E" w14:textId="77777777" w:rsidR="00097B02" w:rsidRPr="00097B02" w:rsidRDefault="00097B02" w:rsidP="00097B02">
      <w:pPr>
        <w:numPr>
          <w:ilvl w:val="0"/>
          <w:numId w:val="7"/>
        </w:numPr>
        <w:spacing w:before="120" w:after="120" w:line="276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wspólny produkt przyszłości instytucji szkolnictwa wyższego i nauki oraz przedsiębiorcy.</w:t>
      </w:r>
    </w:p>
    <w:p w14:paraId="7BB5ECFF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W każdej kategorii przyznawana jest jedna nagroda główna w wysokości 100 tys. zł oraz maksymalnie cztery wyróżnienia po 25 tys. zł. Przewidziane są także nagrody specjalne:</w:t>
      </w:r>
    </w:p>
    <w:p w14:paraId="0D51E37B" w14:textId="77777777" w:rsidR="00097B02" w:rsidRPr="00097B02" w:rsidRDefault="00097B02" w:rsidP="00097B02">
      <w:pPr>
        <w:numPr>
          <w:ilvl w:val="0"/>
          <w:numId w:val="8"/>
        </w:numPr>
        <w:spacing w:before="120" w:after="120" w:line="276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za produkt zgłoszony przez młodego przedsiębiorcę;</w:t>
      </w:r>
    </w:p>
    <w:p w14:paraId="1990AE71" w14:textId="77777777" w:rsidR="00097B02" w:rsidRPr="00097B02" w:rsidRDefault="00097B02" w:rsidP="00097B02">
      <w:pPr>
        <w:numPr>
          <w:ilvl w:val="0"/>
          <w:numId w:val="8"/>
        </w:numPr>
        <w:spacing w:before="120" w:after="120" w:line="276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za produkt z branży technologii informacyjnych i komunikacyjnych (ICT);</w:t>
      </w:r>
    </w:p>
    <w:p w14:paraId="5E80E6D6" w14:textId="77777777" w:rsidR="00097B02" w:rsidRPr="00097B02" w:rsidRDefault="00097B02" w:rsidP="00097B02">
      <w:pPr>
        <w:numPr>
          <w:ilvl w:val="0"/>
          <w:numId w:val="8"/>
        </w:numPr>
        <w:spacing w:before="120" w:after="120" w:line="276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 xml:space="preserve">za produkt w obszarze </w:t>
      </w:r>
      <w:proofErr w:type="spellStart"/>
      <w:r w:rsidRPr="00097B02">
        <w:rPr>
          <w:rFonts w:eastAsia="Times New Roman" w:cs="Calibri"/>
          <w:sz w:val="24"/>
          <w:szCs w:val="24"/>
          <w:lang w:eastAsia="pl-PL"/>
        </w:rPr>
        <w:t>ekoinnowacji</w:t>
      </w:r>
      <w:proofErr w:type="spellEnd"/>
      <w:r w:rsidRPr="00097B02">
        <w:rPr>
          <w:rFonts w:eastAsia="Times New Roman" w:cs="Calibri"/>
          <w:sz w:val="24"/>
          <w:szCs w:val="24"/>
          <w:lang w:eastAsia="pl-PL"/>
        </w:rPr>
        <w:t xml:space="preserve"> lub w innych obszarach, które zostaną zidentyfikowane w trakcie oceny.</w:t>
      </w:r>
    </w:p>
    <w:p w14:paraId="12248C04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lastRenderedPageBreak/>
        <w:t>Dodatkowo instytucje reprezentowane w Kapitule mogą przyznać również własne nagrody.</w:t>
      </w:r>
    </w:p>
    <w:p w14:paraId="1F1C3AFD" w14:textId="77777777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>Laureaci konkursu, oprócz nagród finansowych otrzymują prawo do posługiwania się znakiem i tytułem „Polski Produkt Przyszłości” a także promocję swojego rozwiązania.</w:t>
      </w:r>
    </w:p>
    <w:p w14:paraId="190FC4F8" w14:textId="77777777" w:rsidR="00097B02" w:rsidRPr="00097B02" w:rsidRDefault="00097B02" w:rsidP="00097B02">
      <w:pPr>
        <w:spacing w:before="120" w:after="120" w:line="276" w:lineRule="auto"/>
        <w:rPr>
          <w:rFonts w:cs="Calibri"/>
          <w:sz w:val="24"/>
          <w:szCs w:val="24"/>
        </w:rPr>
      </w:pPr>
      <w:r w:rsidRPr="00097B02">
        <w:rPr>
          <w:rFonts w:cs="Calibri"/>
          <w:sz w:val="24"/>
          <w:szCs w:val="24"/>
        </w:rPr>
        <w:t>Projekty oceniać będą eksperci branżowi a ostatecznego wyboru laureatów dokona Kapituła Konkursu w której zasiadają przedstawiciele, m.in. Kancelarii Prezydenta RP, Kancelarii Prezesa Rady Ministrów, Ministerstwa Funduszy i Polityki Regionalnej, Ministerstwa Rozwoju i Technologii, Ministerstwa Edukacji i Nauki, Urzędu Patentowego RP oraz organizacji i stowarzyszeń działających na rzecz przedsiębiorczości współpracujących z PARP.</w:t>
      </w:r>
    </w:p>
    <w:p w14:paraId="0D041565" w14:textId="77777777" w:rsidR="00097B02" w:rsidRPr="00097B02" w:rsidRDefault="00097B02" w:rsidP="00097B02">
      <w:pPr>
        <w:spacing w:before="120" w:after="120" w:line="276" w:lineRule="auto"/>
        <w:rPr>
          <w:rFonts w:cs="Calibri"/>
          <w:sz w:val="24"/>
          <w:szCs w:val="24"/>
        </w:rPr>
      </w:pPr>
      <w:r w:rsidRPr="00097B02">
        <w:rPr>
          <w:rFonts w:eastAsia="Times New Roman" w:cs="Calibri"/>
          <w:sz w:val="24"/>
          <w:szCs w:val="24"/>
          <w:lang w:eastAsia="pl-PL"/>
        </w:rPr>
        <w:t xml:space="preserve">W dotychczasowej 25-letniej historii konkursu zgłoszono ponad 1400 innowacyjnych projektów spośród których Kapituła Konkursu nagrodziła 61, a ponad 153 przyznała wyróżnienia. Są wśród nich takie rozwiązania jak: system identyfikacji biometrycznej do płatności okiem, </w:t>
      </w:r>
      <w:proofErr w:type="spellStart"/>
      <w:r w:rsidRPr="00097B02">
        <w:rPr>
          <w:rFonts w:eastAsia="Times New Roman" w:cs="Calibri"/>
          <w:sz w:val="24"/>
          <w:szCs w:val="24"/>
          <w:lang w:eastAsia="pl-PL"/>
        </w:rPr>
        <w:t>nanomembrany</w:t>
      </w:r>
      <w:proofErr w:type="spellEnd"/>
      <w:r w:rsidRPr="00097B02">
        <w:rPr>
          <w:rFonts w:eastAsia="Times New Roman" w:cs="Calibri"/>
          <w:sz w:val="24"/>
          <w:szCs w:val="24"/>
          <w:lang w:eastAsia="pl-PL"/>
        </w:rPr>
        <w:t xml:space="preserve"> do oczyszczania i odsalania wody, inteligentny stetoskop, biodegradowalne materiały opakowaniowe czy system do ochrony ptaków na farmach wiatrowych i utrzymania ciągłości produkcji zielonej energii. To tylko niektóre z nowatorskich projektów, które zostały wyróżnione podczas poprzednich edycji konkursu. Teraz do walki o tytuł Polskiego Produktu Przyszłości staną kolejne rozwiązania. </w:t>
      </w:r>
      <w:r w:rsidRPr="00097B02">
        <w:rPr>
          <w:rFonts w:cs="Calibri"/>
          <w:sz w:val="24"/>
          <w:szCs w:val="24"/>
        </w:rPr>
        <w:t>Serdecznie zapraszamy!</w:t>
      </w:r>
    </w:p>
    <w:p w14:paraId="59BF4153" w14:textId="48C4B29B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 xml:space="preserve">Wnioski konkursowe można składać do </w:t>
      </w:r>
      <w:r w:rsidRPr="00097B02">
        <w:rPr>
          <w:rFonts w:eastAsia="Times New Roman" w:cs="Calibri"/>
          <w:b/>
          <w:sz w:val="24"/>
          <w:szCs w:val="24"/>
          <w:lang w:eastAsia="pl-PL"/>
        </w:rPr>
        <w:t>14 grudnia 2022 r., do godz. 16:00</w:t>
      </w:r>
      <w:r w:rsidRPr="00097B02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097B02">
        <w:rPr>
          <w:rFonts w:eastAsia="Times New Roman" w:cs="Calibri"/>
          <w:sz w:val="24"/>
          <w:szCs w:val="24"/>
          <w:lang w:eastAsia="pl-PL"/>
        </w:rPr>
        <w:t xml:space="preserve">Termin konkursu został wydłużony na prośbę wnioskodawców. </w:t>
      </w:r>
      <w:r w:rsidRPr="00097B02">
        <w:rPr>
          <w:rFonts w:eastAsia="Times New Roman" w:cs="Calibri"/>
          <w:sz w:val="24"/>
          <w:szCs w:val="24"/>
          <w:lang w:eastAsia="pl-PL"/>
        </w:rPr>
        <w:t>Udział w konkursie jest bezpłatny.</w:t>
      </w:r>
    </w:p>
    <w:p w14:paraId="40859DCB" w14:textId="5688A8F5" w:rsidR="00097B02" w:rsidRPr="00097B02" w:rsidRDefault="00097B02" w:rsidP="00097B02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097B02">
        <w:rPr>
          <w:rFonts w:eastAsia="Times New Roman" w:cs="Calibri"/>
          <w:sz w:val="24"/>
          <w:szCs w:val="24"/>
          <w:lang w:eastAsia="pl-PL"/>
        </w:rPr>
        <w:t xml:space="preserve">Szczegółowe informacje na temat zasad udziału znajdują się w Regulaminie na stronie konkursu </w:t>
      </w:r>
      <w:hyperlink r:id="rId13" w:history="1">
        <w:r w:rsidRPr="00097B02">
          <w:rPr>
            <w:rStyle w:val="Hipercze"/>
            <w:rFonts w:eastAsia="Times New Roman" w:cs="Calibri"/>
            <w:sz w:val="24"/>
            <w:szCs w:val="24"/>
            <w:lang w:eastAsia="pl-PL"/>
          </w:rPr>
          <w:t>www.parp.gov.pl/konkursppp</w:t>
        </w:r>
      </w:hyperlink>
      <w:r w:rsidRPr="00097B02">
        <w:rPr>
          <w:rFonts w:eastAsia="Times New Roman" w:cs="Calibri"/>
          <w:sz w:val="24"/>
          <w:szCs w:val="24"/>
          <w:lang w:eastAsia="pl-PL"/>
        </w:rPr>
        <w:t>.</w:t>
      </w:r>
    </w:p>
    <w:p w14:paraId="56A5A544" w14:textId="53C6B04B" w:rsidR="00097B02" w:rsidRPr="00097B02" w:rsidRDefault="00097B02" w:rsidP="00097B02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097B02">
        <w:rPr>
          <w:rFonts w:ascii="Calibri" w:hAnsi="Calibri" w:cs="Calibri"/>
        </w:rPr>
        <w:t>Patronat nad konkursem objęło Ministerstwo Funduszy i Polityki Regionalnej, Ministerstwo Rozwoju i Technologii oraz Ministerstwo Edukacji i Nauki.</w:t>
      </w:r>
    </w:p>
    <w:p w14:paraId="2BC21146" w14:textId="1BFDB38F" w:rsidR="00097B02" w:rsidRPr="00097B02" w:rsidRDefault="00097B02" w:rsidP="00097B02">
      <w:pPr>
        <w:spacing w:before="120" w:after="120" w:line="276" w:lineRule="auto"/>
        <w:rPr>
          <w:rFonts w:cs="Calibri"/>
          <w:sz w:val="24"/>
          <w:szCs w:val="24"/>
        </w:rPr>
      </w:pPr>
      <w:r w:rsidRPr="00097B02">
        <w:rPr>
          <w:rFonts w:cs="Calibri"/>
          <w:sz w:val="24"/>
          <w:szCs w:val="24"/>
        </w:rPr>
        <w:t xml:space="preserve">Konkurs finansowany jest ze </w:t>
      </w:r>
      <w:proofErr w:type="spellStart"/>
      <w:r w:rsidRPr="00097B02">
        <w:rPr>
          <w:rFonts w:cs="Calibri"/>
          <w:sz w:val="24"/>
          <w:szCs w:val="24"/>
        </w:rPr>
        <w:t>środk</w:t>
      </w:r>
      <w:proofErr w:type="spellEnd"/>
      <w:r w:rsidRPr="00097B02">
        <w:rPr>
          <w:rFonts w:cs="Calibri"/>
          <w:sz w:val="24"/>
          <w:szCs w:val="24"/>
          <w:lang w:val="es-ES_tradnl"/>
        </w:rPr>
        <w:t>ó</w:t>
      </w:r>
      <w:r w:rsidRPr="00097B02">
        <w:rPr>
          <w:rFonts w:cs="Calibri"/>
          <w:sz w:val="24"/>
          <w:szCs w:val="24"/>
        </w:rPr>
        <w:t xml:space="preserve">w Unii Europejskiej z Europejskiego Funduszu Rozwoju Regionalnego, realizowanego w ramach Programu Operacyjnego Inteligentny </w:t>
      </w:r>
      <w:proofErr w:type="spellStart"/>
      <w:r w:rsidRPr="00097B02">
        <w:rPr>
          <w:rFonts w:cs="Calibri"/>
          <w:sz w:val="24"/>
          <w:szCs w:val="24"/>
        </w:rPr>
        <w:t>Rozw</w:t>
      </w:r>
      <w:proofErr w:type="spellEnd"/>
      <w:r w:rsidRPr="00097B02">
        <w:rPr>
          <w:rFonts w:cs="Calibri"/>
          <w:sz w:val="24"/>
          <w:szCs w:val="24"/>
          <w:lang w:val="es-ES_tradnl"/>
        </w:rPr>
        <w:t>ó</w:t>
      </w:r>
      <w:r w:rsidRPr="00097B02">
        <w:rPr>
          <w:rFonts w:cs="Calibri"/>
          <w:sz w:val="24"/>
          <w:szCs w:val="24"/>
        </w:rPr>
        <w:t xml:space="preserve">j (poddziałanie 2.4.1. </w:t>
      </w:r>
      <w:proofErr w:type="spellStart"/>
      <w:r w:rsidRPr="00097B02">
        <w:rPr>
          <w:rFonts w:cs="Calibri"/>
          <w:sz w:val="24"/>
          <w:szCs w:val="24"/>
        </w:rPr>
        <w:t>inno_LAB</w:t>
      </w:r>
      <w:proofErr w:type="spellEnd"/>
      <w:r w:rsidRPr="00097B02">
        <w:rPr>
          <w:rFonts w:cs="Calibri"/>
          <w:sz w:val="24"/>
          <w:szCs w:val="24"/>
        </w:rPr>
        <w:t xml:space="preserve"> - Centrum analiz i pilotaży nowych instrument</w:t>
      </w:r>
      <w:r w:rsidRPr="00097B02">
        <w:rPr>
          <w:rFonts w:cs="Calibri"/>
          <w:sz w:val="24"/>
          <w:szCs w:val="24"/>
          <w:lang w:val="es-ES_tradnl"/>
        </w:rPr>
        <w:t>ó</w:t>
      </w:r>
      <w:r w:rsidRPr="00097B02">
        <w:rPr>
          <w:rFonts w:cs="Calibri"/>
          <w:sz w:val="24"/>
          <w:szCs w:val="24"/>
        </w:rPr>
        <w:t>w).</w:t>
      </w:r>
    </w:p>
    <w:p w14:paraId="6EDE359C" w14:textId="6B55C597" w:rsidR="00097B02" w:rsidRPr="008246C4" w:rsidRDefault="00097B02" w:rsidP="00097B02">
      <w:pPr>
        <w:spacing w:after="120" w:line="276" w:lineRule="auto"/>
        <w:rPr>
          <w:rFonts w:cstheme="minorHAnsi"/>
          <w:sz w:val="24"/>
          <w:szCs w:val="24"/>
        </w:rPr>
      </w:pPr>
      <w:r w:rsidRPr="00067F87">
        <w:rPr>
          <w:noProof/>
        </w:rPr>
        <w:drawing>
          <wp:anchor distT="0" distB="0" distL="114300" distR="114300" simplePos="0" relativeHeight="251658240" behindDoc="0" locked="0" layoutInCell="1" allowOverlap="1" wp14:anchorId="517F981E" wp14:editId="5411E254">
            <wp:simplePos x="0" y="0"/>
            <wp:positionH relativeFrom="column">
              <wp:posOffset>-262890</wp:posOffset>
            </wp:positionH>
            <wp:positionV relativeFrom="paragraph">
              <wp:posOffset>897890</wp:posOffset>
            </wp:positionV>
            <wp:extent cx="6835426" cy="800100"/>
            <wp:effectExtent l="0" t="0" r="3810" b="0"/>
            <wp:wrapNone/>
            <wp:docPr id="7" name="Obraz 7" descr="Pasek z logotypami Fundusze Europejskie Inteligentny Rozwój, Rzeczpospolita Polska, PARP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z logotypami Fundusze Europejskie Inteligentny Rozwój, Rzeczpospolita Polska, PARP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23" cy="80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26D1128" wp14:editId="467843B4">
            <wp:extent cx="527050" cy="8128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P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D6FAA" w14:textId="2E96D428" w:rsidR="00097B02" w:rsidRDefault="00097B02" w:rsidP="00097B02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3751A04E" w14:textId="7A4C54AF" w:rsidR="00097B02" w:rsidRPr="008246C4" w:rsidRDefault="00097B02" w:rsidP="00097B02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17FB7566" w14:textId="0C32C5CF" w:rsidR="007210DB" w:rsidRPr="00146FDC" w:rsidRDefault="007210DB" w:rsidP="0011778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  <w:color w:val="0563C1"/>
          <w:u w:val="single" w:color="0000FF"/>
          <w:lang w:val="pl-PL"/>
        </w:rPr>
      </w:pPr>
    </w:p>
    <w:sectPr w:rsidR="007210DB" w:rsidRPr="00146FDC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01E6" w14:textId="77777777" w:rsidR="00E24BFB" w:rsidRDefault="00E24BFB">
      <w:pPr>
        <w:spacing w:after="0" w:line="240" w:lineRule="auto"/>
      </w:pPr>
      <w:r>
        <w:separator/>
      </w:r>
    </w:p>
  </w:endnote>
  <w:endnote w:type="continuationSeparator" w:id="0">
    <w:p w14:paraId="5DB7BA66" w14:textId="77777777" w:rsidR="00E24BFB" w:rsidRDefault="00E2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54F0" w14:textId="77777777" w:rsidR="00E24BFB" w:rsidRDefault="00E24BFB">
      <w:pPr>
        <w:spacing w:after="0" w:line="240" w:lineRule="auto"/>
      </w:pPr>
      <w:r>
        <w:separator/>
      </w:r>
    </w:p>
  </w:footnote>
  <w:footnote w:type="continuationSeparator" w:id="0">
    <w:p w14:paraId="0B61F928" w14:textId="77777777" w:rsidR="00E24BFB" w:rsidRDefault="00E2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BC8B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F22622" wp14:editId="0BADC24B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513F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0365DB" wp14:editId="31673549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FF96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740A3C" wp14:editId="01B97C0A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DE"/>
    <w:multiLevelType w:val="multilevel"/>
    <w:tmpl w:val="39E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23EFE"/>
    <w:multiLevelType w:val="multilevel"/>
    <w:tmpl w:val="8882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151B3"/>
    <w:multiLevelType w:val="multilevel"/>
    <w:tmpl w:val="F1D8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993E94"/>
    <w:multiLevelType w:val="multilevel"/>
    <w:tmpl w:val="CF4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32EF5"/>
    <w:rsid w:val="00043485"/>
    <w:rsid w:val="00052881"/>
    <w:rsid w:val="00054E04"/>
    <w:rsid w:val="00063C86"/>
    <w:rsid w:val="000660CD"/>
    <w:rsid w:val="00074BD9"/>
    <w:rsid w:val="000764F1"/>
    <w:rsid w:val="0007671C"/>
    <w:rsid w:val="00081C97"/>
    <w:rsid w:val="00093F1B"/>
    <w:rsid w:val="00096144"/>
    <w:rsid w:val="00097B02"/>
    <w:rsid w:val="000A2039"/>
    <w:rsid w:val="000C172A"/>
    <w:rsid w:val="000E3B53"/>
    <w:rsid w:val="000E7BA5"/>
    <w:rsid w:val="000F53A7"/>
    <w:rsid w:val="00100FFE"/>
    <w:rsid w:val="0010620A"/>
    <w:rsid w:val="001136D9"/>
    <w:rsid w:val="00117782"/>
    <w:rsid w:val="00120939"/>
    <w:rsid w:val="001242DD"/>
    <w:rsid w:val="0012487A"/>
    <w:rsid w:val="00141FF5"/>
    <w:rsid w:val="00146FDC"/>
    <w:rsid w:val="00155BAB"/>
    <w:rsid w:val="0016526B"/>
    <w:rsid w:val="0017630F"/>
    <w:rsid w:val="00177FD8"/>
    <w:rsid w:val="001865FF"/>
    <w:rsid w:val="001C3206"/>
    <w:rsid w:val="001D2CA0"/>
    <w:rsid w:val="001F0C4C"/>
    <w:rsid w:val="001F1F8C"/>
    <w:rsid w:val="002212A1"/>
    <w:rsid w:val="0023061E"/>
    <w:rsid w:val="002325E3"/>
    <w:rsid w:val="002331C4"/>
    <w:rsid w:val="00251A34"/>
    <w:rsid w:val="002563BA"/>
    <w:rsid w:val="00265DB9"/>
    <w:rsid w:val="0028321E"/>
    <w:rsid w:val="00291E8B"/>
    <w:rsid w:val="0029503E"/>
    <w:rsid w:val="002C112D"/>
    <w:rsid w:val="002C4017"/>
    <w:rsid w:val="00304A06"/>
    <w:rsid w:val="0032710E"/>
    <w:rsid w:val="00336F70"/>
    <w:rsid w:val="00343AAD"/>
    <w:rsid w:val="003573BA"/>
    <w:rsid w:val="00362455"/>
    <w:rsid w:val="00371ADA"/>
    <w:rsid w:val="00384B85"/>
    <w:rsid w:val="00385BED"/>
    <w:rsid w:val="003970E6"/>
    <w:rsid w:val="003A3BBD"/>
    <w:rsid w:val="003A40C4"/>
    <w:rsid w:val="003A43D7"/>
    <w:rsid w:val="003A65B1"/>
    <w:rsid w:val="003B24B1"/>
    <w:rsid w:val="003C24B8"/>
    <w:rsid w:val="003F3708"/>
    <w:rsid w:val="00406FEE"/>
    <w:rsid w:val="00416EE5"/>
    <w:rsid w:val="00423BE4"/>
    <w:rsid w:val="00423C95"/>
    <w:rsid w:val="0044115B"/>
    <w:rsid w:val="00445486"/>
    <w:rsid w:val="00464207"/>
    <w:rsid w:val="00476DC0"/>
    <w:rsid w:val="00484CE7"/>
    <w:rsid w:val="004850BD"/>
    <w:rsid w:val="004A1141"/>
    <w:rsid w:val="004A3B3D"/>
    <w:rsid w:val="004A5A88"/>
    <w:rsid w:val="004B185A"/>
    <w:rsid w:val="004E185E"/>
    <w:rsid w:val="004E1F0E"/>
    <w:rsid w:val="004F2394"/>
    <w:rsid w:val="004F4A11"/>
    <w:rsid w:val="00510A24"/>
    <w:rsid w:val="00512793"/>
    <w:rsid w:val="005129CC"/>
    <w:rsid w:val="00536694"/>
    <w:rsid w:val="00544A66"/>
    <w:rsid w:val="00560B40"/>
    <w:rsid w:val="005674D2"/>
    <w:rsid w:val="00571B2A"/>
    <w:rsid w:val="005801BA"/>
    <w:rsid w:val="005C3371"/>
    <w:rsid w:val="005C6E9D"/>
    <w:rsid w:val="005F1E4D"/>
    <w:rsid w:val="00600C38"/>
    <w:rsid w:val="0060342B"/>
    <w:rsid w:val="00604BF1"/>
    <w:rsid w:val="00627AE2"/>
    <w:rsid w:val="00631E77"/>
    <w:rsid w:val="0063493C"/>
    <w:rsid w:val="00646622"/>
    <w:rsid w:val="00662D22"/>
    <w:rsid w:val="00675241"/>
    <w:rsid w:val="006764EB"/>
    <w:rsid w:val="00676BF6"/>
    <w:rsid w:val="0068103D"/>
    <w:rsid w:val="006C2A79"/>
    <w:rsid w:val="006C5EE8"/>
    <w:rsid w:val="006C623D"/>
    <w:rsid w:val="006C79A1"/>
    <w:rsid w:val="006D7547"/>
    <w:rsid w:val="0071140A"/>
    <w:rsid w:val="007210DB"/>
    <w:rsid w:val="00736FD9"/>
    <w:rsid w:val="00737B06"/>
    <w:rsid w:val="00793D05"/>
    <w:rsid w:val="007A5336"/>
    <w:rsid w:val="007A78FC"/>
    <w:rsid w:val="007B5C3B"/>
    <w:rsid w:val="007C153C"/>
    <w:rsid w:val="007D15EE"/>
    <w:rsid w:val="007D1C95"/>
    <w:rsid w:val="007D46F0"/>
    <w:rsid w:val="007D7EB1"/>
    <w:rsid w:val="007E01F8"/>
    <w:rsid w:val="007E435E"/>
    <w:rsid w:val="007E44AC"/>
    <w:rsid w:val="00804D36"/>
    <w:rsid w:val="00820B61"/>
    <w:rsid w:val="0082204D"/>
    <w:rsid w:val="008271B9"/>
    <w:rsid w:val="0082776F"/>
    <w:rsid w:val="00850CAC"/>
    <w:rsid w:val="00870DF3"/>
    <w:rsid w:val="00891221"/>
    <w:rsid w:val="008A3370"/>
    <w:rsid w:val="008A4AF3"/>
    <w:rsid w:val="008C3396"/>
    <w:rsid w:val="008C41A6"/>
    <w:rsid w:val="008E4CC6"/>
    <w:rsid w:val="008F174A"/>
    <w:rsid w:val="008F6A46"/>
    <w:rsid w:val="0091262D"/>
    <w:rsid w:val="00915325"/>
    <w:rsid w:val="00923A4A"/>
    <w:rsid w:val="00925945"/>
    <w:rsid w:val="00925B03"/>
    <w:rsid w:val="00932542"/>
    <w:rsid w:val="00947142"/>
    <w:rsid w:val="00980ADB"/>
    <w:rsid w:val="00982082"/>
    <w:rsid w:val="00984E32"/>
    <w:rsid w:val="00990716"/>
    <w:rsid w:val="009968B5"/>
    <w:rsid w:val="009A233D"/>
    <w:rsid w:val="009B622E"/>
    <w:rsid w:val="009C3572"/>
    <w:rsid w:val="009C6CA5"/>
    <w:rsid w:val="009D0B45"/>
    <w:rsid w:val="009F15C7"/>
    <w:rsid w:val="00A03989"/>
    <w:rsid w:val="00A269C9"/>
    <w:rsid w:val="00A315FE"/>
    <w:rsid w:val="00A51F52"/>
    <w:rsid w:val="00A547AC"/>
    <w:rsid w:val="00A614CC"/>
    <w:rsid w:val="00A62B86"/>
    <w:rsid w:val="00A749B7"/>
    <w:rsid w:val="00A80513"/>
    <w:rsid w:val="00A82437"/>
    <w:rsid w:val="00AA463A"/>
    <w:rsid w:val="00AB2227"/>
    <w:rsid w:val="00AC4FD9"/>
    <w:rsid w:val="00AC65CF"/>
    <w:rsid w:val="00B26754"/>
    <w:rsid w:val="00B3028D"/>
    <w:rsid w:val="00B50B4D"/>
    <w:rsid w:val="00B6077C"/>
    <w:rsid w:val="00B65C39"/>
    <w:rsid w:val="00B717D1"/>
    <w:rsid w:val="00B77154"/>
    <w:rsid w:val="00B95C7F"/>
    <w:rsid w:val="00BE653B"/>
    <w:rsid w:val="00C52456"/>
    <w:rsid w:val="00C627FD"/>
    <w:rsid w:val="00C75E9A"/>
    <w:rsid w:val="00C920CF"/>
    <w:rsid w:val="00CC2518"/>
    <w:rsid w:val="00CD1371"/>
    <w:rsid w:val="00CF6DB2"/>
    <w:rsid w:val="00D021EB"/>
    <w:rsid w:val="00D055AA"/>
    <w:rsid w:val="00D0763E"/>
    <w:rsid w:val="00D12941"/>
    <w:rsid w:val="00D16D57"/>
    <w:rsid w:val="00D224E1"/>
    <w:rsid w:val="00D435B3"/>
    <w:rsid w:val="00D4433D"/>
    <w:rsid w:val="00D612C4"/>
    <w:rsid w:val="00D64BD1"/>
    <w:rsid w:val="00D80723"/>
    <w:rsid w:val="00D8206B"/>
    <w:rsid w:val="00D90720"/>
    <w:rsid w:val="00D95755"/>
    <w:rsid w:val="00D96232"/>
    <w:rsid w:val="00D972C7"/>
    <w:rsid w:val="00DA66E8"/>
    <w:rsid w:val="00DD03DC"/>
    <w:rsid w:val="00E03738"/>
    <w:rsid w:val="00E079E2"/>
    <w:rsid w:val="00E14005"/>
    <w:rsid w:val="00E168DF"/>
    <w:rsid w:val="00E1790B"/>
    <w:rsid w:val="00E24BFB"/>
    <w:rsid w:val="00E27CEE"/>
    <w:rsid w:val="00E33B09"/>
    <w:rsid w:val="00E50A0C"/>
    <w:rsid w:val="00E50DA2"/>
    <w:rsid w:val="00E52C5E"/>
    <w:rsid w:val="00E65C80"/>
    <w:rsid w:val="00E745B4"/>
    <w:rsid w:val="00E97F41"/>
    <w:rsid w:val="00EC5AF8"/>
    <w:rsid w:val="00EE2C33"/>
    <w:rsid w:val="00F21983"/>
    <w:rsid w:val="00F2486D"/>
    <w:rsid w:val="00F25B47"/>
    <w:rsid w:val="00F27F6E"/>
    <w:rsid w:val="00F32778"/>
    <w:rsid w:val="00F37FE3"/>
    <w:rsid w:val="00F61ABA"/>
    <w:rsid w:val="00F76A54"/>
    <w:rsid w:val="00F80351"/>
    <w:rsid w:val="00F858FD"/>
    <w:rsid w:val="00FB6684"/>
    <w:rsid w:val="00FE4108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CA15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AD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AD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33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0ADB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0ADB"/>
    <w:rPr>
      <w:rFonts w:ascii="Calibri" w:eastAsiaTheme="majorEastAsia" w:hAnsi="Calibri" w:cstheme="majorBidi"/>
      <w:b/>
      <w:sz w:val="28"/>
      <w:szCs w:val="26"/>
      <w:lang w:val="pl-PL" w:eastAsia="en-US"/>
    </w:rPr>
  </w:style>
  <w:style w:type="paragraph" w:customStyle="1" w:styleId="Default">
    <w:name w:val="Default"/>
    <w:rsid w:val="00D90720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A5">
    <w:name w:val="A5"/>
    <w:uiPriority w:val="99"/>
    <w:rsid w:val="0007671C"/>
    <w:rPr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4C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F5E10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5E10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ADA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AD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5336"/>
    <w:rPr>
      <w:rFonts w:ascii="Calibri" w:eastAsiaTheme="majorEastAsia" w:hAnsi="Calibri" w:cstheme="majorBidi"/>
      <w:b/>
      <w:lang w:val="pl-PL" w:eastAsia="en-US"/>
    </w:rPr>
  </w:style>
  <w:style w:type="character" w:customStyle="1" w:styleId="Brak">
    <w:name w:val="Brak"/>
    <w:rsid w:val="009C3572"/>
  </w:style>
  <w:style w:type="character" w:customStyle="1" w:styleId="apple-converted-space">
    <w:name w:val="apple-converted-space"/>
    <w:basedOn w:val="Domylnaczcionkaakapitu"/>
    <w:rsid w:val="009C3572"/>
  </w:style>
  <w:style w:type="paragraph" w:customStyle="1" w:styleId="Normalny1">
    <w:name w:val="Normalny1"/>
    <w:rsid w:val="009C3572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Hyperlink1">
    <w:name w:val="Hyperlink.1"/>
    <w:rsid w:val="009C3572"/>
    <w:rPr>
      <w:rFonts w:ascii="Calibri" w:eastAsia="Calibri" w:hAnsi="Calibri" w:cs="Calibri"/>
      <w:color w:val="0000FF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9C3572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Pogrubienie">
    <w:name w:val="Strong"/>
    <w:basedOn w:val="Domylnaczcionkaakapitu"/>
    <w:uiPriority w:val="22"/>
    <w:qFormat/>
    <w:rsid w:val="00464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B51A29"/>
            <w:right w:val="none" w:sz="0" w:space="0" w:color="auto"/>
          </w:divBdr>
        </w:div>
      </w:divsChild>
    </w:div>
    <w:div w:id="879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B51A29"/>
            <w:right w:val="none" w:sz="0" w:space="0" w:color="auto"/>
          </w:divBdr>
        </w:div>
      </w:divsChild>
    </w:div>
    <w:div w:id="199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arp.gov.pl/konkurspp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arp.gov.pl/xxi-konkurs-na-polski-produkt-przyszlosci-do-wygrania-100-tys-zl-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Bilans Kapitału Ludzkiego. Wnioski z badań 2019-2020</vt:lpstr>
    </vt:vector>
  </TitlesOfParts>
  <Manager/>
  <Company/>
  <LinksUpToDate>false</LinksUpToDate>
  <CharactersWithSpaces>4160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Kapitału Ludzkiego. Wnioski z badań 2019-2020</dc:title>
  <dc:subject>Bilans Kapitału Ludzkiego. Wnioski z badań 2019-2020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2022-11-29T14:57:00Z</dcterms:created>
  <dcterms:modified xsi:type="dcterms:W3CDTF">2022-11-29T14:57:00Z</dcterms:modified>
  <cp:category/>
</cp:coreProperties>
</file>