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32" w:rsidRPr="00A56532" w:rsidRDefault="00F930DF" w:rsidP="00A56532">
      <w:pPr>
        <w:spacing w:line="276" w:lineRule="auto"/>
        <w:ind w:right="-483"/>
        <w:rPr>
          <w:rFonts w:ascii="Arial" w:eastAsia="Arial" w:hAnsi="Arial" w:cs="Arial"/>
          <w:b/>
          <w:sz w:val="22"/>
          <w:szCs w:val="22"/>
        </w:rPr>
      </w:pPr>
      <w:r>
        <w:pict>
          <v:rect id="Rectangle 17" o:spid="_x0000_s1026" style="position:absolute;margin-left:-19.85pt;margin-top:6.95pt;width:448.5pt;height:110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" strokecolor="white [3201]">
            <v:stroke startarrowwidth="narrow" startarrowlength="short" endarrowwidth="narrow" endarrowlength="short"/>
            <v:textbox inset="2.53958mm,1.2694mm,2.53958mm,1.2694mm">
              <w:txbxContent>
                <w:p w:rsidR="004B4A89" w:rsidRDefault="00325F7E" w:rsidP="00245A85">
                  <w:pPr>
                    <w:spacing w:line="275" w:lineRule="auto"/>
                    <w:textDirection w:val="btLr"/>
                    <w:rPr>
                      <w:rFonts w:ascii="Arial" w:eastAsia="Arial" w:hAnsi="Arial" w:cs="Arial"/>
                      <w:color w:val="7F7F7F"/>
                      <w:sz w:val="18"/>
                    </w:rPr>
                  </w:pPr>
                  <w:r>
                    <w:rPr>
                      <w:rFonts w:ascii="Arial" w:hAnsi="Arial"/>
                      <w:b/>
                      <w:color w:val="000000"/>
                      <w:sz w:val="36"/>
                    </w:rPr>
                    <w:t>Record</w:t>
                  </w:r>
                  <w:r w:rsidR="0074191C">
                    <w:rPr>
                      <w:rFonts w:ascii="Arial" w:hAnsi="Arial"/>
                      <w:b/>
                      <w:color w:val="000000"/>
                      <w:sz w:val="36"/>
                    </w:rPr>
                    <w:t>-Breaking</w:t>
                  </w:r>
                  <w:r>
                    <w:rPr>
                      <w:rFonts w:ascii="Arial" w:hAnsi="Arial"/>
                      <w:b/>
                      <w:color w:val="000000"/>
                      <w:sz w:val="36"/>
                    </w:rPr>
                    <w:t xml:space="preserve"> Transaction, Photovoltaic Farms, New Office Buildings — Ghelamco Summarizes 2022</w:t>
                  </w:r>
                  <w:r>
                    <w:rPr>
                      <w:rFonts w:ascii="Arial" w:hAnsi="Arial"/>
                      <w:color w:val="7F7F7F"/>
                      <w:sz w:val="18"/>
                    </w:rPr>
                    <w:br/>
                  </w:r>
                </w:p>
                <w:p w:rsidR="00FE43D5" w:rsidRDefault="00C44D7F" w:rsidP="00245A85">
                  <w:pPr>
                    <w:spacing w:line="275" w:lineRule="auto"/>
                    <w:textDirection w:val="btLr"/>
                  </w:pPr>
                  <w:r>
                    <w:rPr>
                      <w:rFonts w:ascii="Arial" w:hAnsi="Arial"/>
                      <w:color w:val="7F7F7F"/>
                      <w:sz w:val="18"/>
                    </w:rPr>
                    <w:t>28 December 2022</w:t>
                  </w:r>
                </w:p>
              </w:txbxContent>
            </v:textbox>
            <w10:wrap type="square"/>
          </v:rect>
        </w:pict>
      </w:r>
      <w:bookmarkStart w:id="0" w:name="_heading=h.gjdgxs"/>
      <w:bookmarkEnd w:id="0"/>
    </w:p>
    <w:p w:rsidR="00B06B52" w:rsidRPr="00024C96" w:rsidRDefault="00A01509" w:rsidP="000305F8">
      <w:pPr>
        <w:spacing w:line="276" w:lineRule="auto"/>
        <w:ind w:left="-284"/>
        <w:jc w:val="both"/>
        <w:rPr>
          <w:rFonts w:asciiTheme="majorHAnsi" w:hAnsiTheme="majorHAnsi" w:cstheme="majorHAnsi"/>
          <w:b/>
          <w:sz w:val="22"/>
          <w:szCs w:val="22"/>
        </w:rPr>
      </w:pPr>
      <w:r>
        <w:rPr>
          <w:rFonts w:asciiTheme="majorHAnsi" w:hAnsiTheme="majorHAnsi"/>
          <w:b/>
          <w:sz w:val="22"/>
          <w:szCs w:val="22"/>
        </w:rPr>
        <w:t xml:space="preserve">For Ghelamco, the leader of Polish commercial real estate market, </w:t>
      </w:r>
      <w:r w:rsidR="00F930DF">
        <w:rPr>
          <w:rFonts w:asciiTheme="majorHAnsi" w:hAnsiTheme="majorHAnsi"/>
          <w:b/>
          <w:sz w:val="22"/>
          <w:szCs w:val="22"/>
        </w:rPr>
        <w:t>2022</w:t>
      </w:r>
      <w:bookmarkStart w:id="1" w:name="_GoBack"/>
      <w:bookmarkEnd w:id="1"/>
      <w:r>
        <w:rPr>
          <w:rFonts w:asciiTheme="majorHAnsi" w:hAnsiTheme="majorHAnsi"/>
          <w:b/>
          <w:sz w:val="22"/>
          <w:szCs w:val="22"/>
        </w:rPr>
        <w:t xml:space="preserve"> was full of landmark events and projects, such as the record</w:t>
      </w:r>
      <w:r w:rsidR="0074191C">
        <w:rPr>
          <w:rFonts w:asciiTheme="majorHAnsi" w:hAnsiTheme="majorHAnsi"/>
          <w:b/>
          <w:sz w:val="22"/>
          <w:szCs w:val="22"/>
        </w:rPr>
        <w:t>-breaking</w:t>
      </w:r>
      <w:r>
        <w:rPr>
          <w:rFonts w:asciiTheme="majorHAnsi" w:hAnsiTheme="majorHAnsi"/>
          <w:b/>
          <w:sz w:val="22"/>
          <w:szCs w:val="22"/>
        </w:rPr>
        <w:t xml:space="preserve"> sales of The Warsaw HUB complex and the announcement – as the first developer in Poland – of a program to build photovoltaic farms as a part of its ESG strategy. Ghelamco has not slowed down and is also making more investments. It is currently building nearly 115,000 </w:t>
      </w:r>
      <w:proofErr w:type="spellStart"/>
      <w:r>
        <w:rPr>
          <w:rFonts w:asciiTheme="majorHAnsi" w:hAnsiTheme="majorHAnsi"/>
          <w:b/>
          <w:sz w:val="22"/>
          <w:szCs w:val="22"/>
        </w:rPr>
        <w:t>sqm</w:t>
      </w:r>
      <w:proofErr w:type="spellEnd"/>
      <w:r>
        <w:rPr>
          <w:rFonts w:asciiTheme="majorHAnsi" w:hAnsiTheme="majorHAnsi"/>
          <w:b/>
          <w:sz w:val="22"/>
          <w:szCs w:val="22"/>
        </w:rPr>
        <w:t xml:space="preserve"> of top-class office space in three markets – Warsaw, Krakow and Katowice. </w:t>
      </w:r>
    </w:p>
    <w:p w:rsidR="00ED449B" w:rsidRDefault="00ED449B" w:rsidP="00DD7ABA">
      <w:pPr>
        <w:spacing w:line="276" w:lineRule="auto"/>
        <w:jc w:val="both"/>
        <w:rPr>
          <w:rFonts w:asciiTheme="majorHAnsi" w:hAnsiTheme="majorHAnsi" w:cstheme="majorHAnsi"/>
          <w:sz w:val="22"/>
          <w:szCs w:val="22"/>
        </w:rPr>
      </w:pPr>
    </w:p>
    <w:p w:rsidR="00ED449B" w:rsidRPr="007973F2" w:rsidRDefault="00ED449B" w:rsidP="00B06B52">
      <w:pPr>
        <w:spacing w:line="276" w:lineRule="auto"/>
        <w:ind w:left="-284"/>
        <w:jc w:val="both"/>
        <w:rPr>
          <w:rFonts w:asciiTheme="majorHAnsi" w:hAnsiTheme="majorHAnsi" w:cstheme="majorHAnsi"/>
          <w:b/>
          <w:sz w:val="22"/>
          <w:szCs w:val="22"/>
        </w:rPr>
      </w:pPr>
      <w:r>
        <w:rPr>
          <w:rFonts w:asciiTheme="majorHAnsi" w:hAnsiTheme="majorHAnsi"/>
          <w:b/>
          <w:sz w:val="22"/>
          <w:szCs w:val="22"/>
        </w:rPr>
        <w:t>The Warsaw HUB in the hands of a tech giant</w:t>
      </w:r>
    </w:p>
    <w:p w:rsidR="006E5233" w:rsidRDefault="006E5233" w:rsidP="00B06B52">
      <w:pPr>
        <w:spacing w:line="276" w:lineRule="auto"/>
        <w:ind w:left="-284"/>
        <w:jc w:val="both"/>
        <w:rPr>
          <w:rFonts w:asciiTheme="majorHAnsi" w:hAnsiTheme="majorHAnsi" w:cstheme="majorHAnsi"/>
          <w:sz w:val="22"/>
          <w:szCs w:val="22"/>
        </w:rPr>
      </w:pPr>
    </w:p>
    <w:p w:rsidR="006E5233" w:rsidRDefault="006E5233" w:rsidP="00B06B52">
      <w:pPr>
        <w:spacing w:line="276" w:lineRule="auto"/>
        <w:ind w:left="-284"/>
        <w:jc w:val="both"/>
        <w:rPr>
          <w:rFonts w:asciiTheme="majorHAnsi" w:hAnsiTheme="majorHAnsi" w:cstheme="majorHAnsi"/>
          <w:sz w:val="22"/>
          <w:szCs w:val="22"/>
        </w:rPr>
      </w:pPr>
      <w:r>
        <w:rPr>
          <w:rFonts w:asciiTheme="majorHAnsi" w:hAnsiTheme="majorHAnsi"/>
          <w:sz w:val="22"/>
          <w:szCs w:val="22"/>
        </w:rPr>
        <w:t xml:space="preserve">In March 2022, Ghelamco announced the sale of The Warsaw HUB. The buyer was Google, which became the owner of two office towers, the convenience </w:t>
      </w:r>
      <w:proofErr w:type="spellStart"/>
      <w:r>
        <w:rPr>
          <w:rFonts w:asciiTheme="majorHAnsi" w:hAnsiTheme="majorHAnsi"/>
          <w:sz w:val="22"/>
          <w:szCs w:val="22"/>
        </w:rPr>
        <w:t>centre</w:t>
      </w:r>
      <w:proofErr w:type="spellEnd"/>
      <w:r>
        <w:rPr>
          <w:rFonts w:asciiTheme="majorHAnsi" w:hAnsiTheme="majorHAnsi"/>
          <w:sz w:val="22"/>
          <w:szCs w:val="22"/>
        </w:rPr>
        <w:t xml:space="preserve"> and the underground part of the complex. The transaction value was EUR 583 million. This was the largest single office transaction in the history of the CEE region, demonstrating the strength of the Polish investment market. At the same time, it should be noted that Warsaw was among a very narrow, prestigious group of only three global metropolises – alongside London and New York – where Google has invested in real estate. Earlier, the US giant had become one of the major tenants of The Warsaw HUB, occupying more than 20,000 </w:t>
      </w:r>
      <w:proofErr w:type="spellStart"/>
      <w:r>
        <w:rPr>
          <w:rFonts w:asciiTheme="majorHAnsi" w:hAnsiTheme="majorHAnsi"/>
          <w:sz w:val="22"/>
          <w:szCs w:val="22"/>
        </w:rPr>
        <w:t>sqm</w:t>
      </w:r>
      <w:proofErr w:type="spellEnd"/>
      <w:r>
        <w:rPr>
          <w:rFonts w:asciiTheme="majorHAnsi" w:hAnsiTheme="majorHAnsi"/>
          <w:sz w:val="22"/>
          <w:szCs w:val="22"/>
        </w:rPr>
        <w:t xml:space="preserve"> of office space there.</w:t>
      </w:r>
    </w:p>
    <w:p w:rsidR="00ED449B" w:rsidRDefault="00ED449B" w:rsidP="00B06B52">
      <w:pPr>
        <w:spacing w:line="276" w:lineRule="auto"/>
        <w:ind w:left="-284"/>
        <w:jc w:val="both"/>
        <w:rPr>
          <w:rFonts w:asciiTheme="majorHAnsi" w:hAnsiTheme="majorHAnsi" w:cstheme="majorHAnsi"/>
          <w:sz w:val="22"/>
          <w:szCs w:val="22"/>
        </w:rPr>
      </w:pPr>
    </w:p>
    <w:p w:rsidR="00ED449B" w:rsidRPr="000305F8" w:rsidRDefault="004939F3" w:rsidP="00B06B52">
      <w:pPr>
        <w:spacing w:line="276" w:lineRule="auto"/>
        <w:ind w:left="-284"/>
        <w:jc w:val="both"/>
        <w:rPr>
          <w:rFonts w:asciiTheme="majorHAnsi" w:hAnsiTheme="majorHAnsi" w:cstheme="majorHAnsi"/>
          <w:b/>
          <w:sz w:val="22"/>
          <w:szCs w:val="22"/>
        </w:rPr>
      </w:pPr>
      <w:r>
        <w:rPr>
          <w:rFonts w:asciiTheme="majorHAnsi" w:hAnsiTheme="majorHAnsi"/>
          <w:b/>
          <w:sz w:val="22"/>
          <w:szCs w:val="22"/>
        </w:rPr>
        <w:t>Ghelamco will power its buildings with clean energy</w:t>
      </w:r>
    </w:p>
    <w:p w:rsidR="007973F2" w:rsidRDefault="007973F2" w:rsidP="00B06B52">
      <w:pPr>
        <w:spacing w:line="276" w:lineRule="auto"/>
        <w:ind w:left="-284"/>
        <w:jc w:val="both"/>
        <w:rPr>
          <w:rFonts w:asciiTheme="majorHAnsi" w:hAnsiTheme="majorHAnsi" w:cstheme="majorHAnsi"/>
          <w:sz w:val="22"/>
          <w:szCs w:val="22"/>
        </w:rPr>
      </w:pPr>
    </w:p>
    <w:p w:rsidR="000305F8" w:rsidRPr="000305F8" w:rsidRDefault="000305F8" w:rsidP="000305F8">
      <w:pPr>
        <w:spacing w:line="276" w:lineRule="auto"/>
        <w:ind w:left="-284"/>
        <w:jc w:val="both"/>
        <w:rPr>
          <w:rFonts w:asciiTheme="majorHAnsi" w:hAnsiTheme="majorHAnsi" w:cstheme="majorHAnsi"/>
          <w:sz w:val="22"/>
          <w:szCs w:val="22"/>
        </w:rPr>
      </w:pPr>
      <w:r>
        <w:rPr>
          <w:rFonts w:asciiTheme="majorHAnsi" w:hAnsiTheme="majorHAnsi"/>
          <w:sz w:val="22"/>
          <w:szCs w:val="22"/>
        </w:rPr>
        <w:t xml:space="preserve">In May, Ghelamco began the construction of photovoltaic farms with a total capacity of 10 MW. This is the first project of its kind in Poland, in line with the developer’s ESG strategy and a significant step toward the company becoming completely energy neutral by 2025. The first photovoltaic farms are being built in six locations in the Opole region and will cover the annual energy demand of the Warsaw UNIT skyscraper. Ghelamco had previously analyzed the building’s carbon footprint. With the use of renewable energy sources, CO2 emissions of Warsaw UNIT throughout its lifecycle will be reduced by more than 50 percent, and in terms of consumption of utilities by more than 70 </w:t>
      </w:r>
      <w:r>
        <w:rPr>
          <w:rFonts w:asciiTheme="majorHAnsi" w:hAnsiTheme="majorHAnsi"/>
          <w:sz w:val="22"/>
          <w:szCs w:val="22"/>
        </w:rPr>
        <w:lastRenderedPageBreak/>
        <w:t xml:space="preserve">percent. Ghelamco also aims to power entire office buildings, ongoing projects, as well as its own office space, with the energy produced from its own renewable sources. These activities take on particular importance in the context of the current energy crisis in Poland and Europe. Becoming independent of conventional energy and turning to clean energy from renewable sources has not only an environmental dimension, but also a strategic one. The developer plans to invest in more photovoltaic installations, as well as explore other alternative sources of renewable energy. </w:t>
      </w:r>
    </w:p>
    <w:p w:rsidR="00ED449B" w:rsidRDefault="00ED449B" w:rsidP="000305F8">
      <w:pPr>
        <w:spacing w:line="276" w:lineRule="auto"/>
        <w:jc w:val="both"/>
        <w:rPr>
          <w:rFonts w:asciiTheme="majorHAnsi" w:hAnsiTheme="majorHAnsi" w:cstheme="majorHAnsi"/>
          <w:sz w:val="22"/>
          <w:szCs w:val="22"/>
        </w:rPr>
      </w:pPr>
    </w:p>
    <w:p w:rsidR="004E54A1" w:rsidRPr="009D246A" w:rsidRDefault="004E54A1" w:rsidP="004E54A1">
      <w:pPr>
        <w:spacing w:line="276" w:lineRule="auto"/>
        <w:ind w:left="-284"/>
        <w:jc w:val="both"/>
        <w:rPr>
          <w:rFonts w:asciiTheme="majorHAnsi" w:hAnsiTheme="majorHAnsi" w:cstheme="majorHAnsi"/>
          <w:sz w:val="22"/>
          <w:szCs w:val="22"/>
        </w:rPr>
      </w:pPr>
      <w:r>
        <w:rPr>
          <w:rFonts w:asciiTheme="majorHAnsi" w:hAnsiTheme="majorHAnsi"/>
          <w:b/>
          <w:sz w:val="22"/>
          <w:szCs w:val="22"/>
        </w:rPr>
        <w:t>The Bridge as the largest office building under construction</w:t>
      </w:r>
    </w:p>
    <w:p w:rsidR="003314AC" w:rsidRDefault="003314AC" w:rsidP="004E54A1">
      <w:pPr>
        <w:spacing w:line="276" w:lineRule="auto"/>
        <w:jc w:val="both"/>
        <w:rPr>
          <w:rFonts w:asciiTheme="majorHAnsi" w:hAnsiTheme="majorHAnsi" w:cstheme="majorHAnsi"/>
          <w:b/>
          <w:sz w:val="22"/>
          <w:szCs w:val="22"/>
        </w:rPr>
      </w:pPr>
    </w:p>
    <w:p w:rsidR="004E54A1" w:rsidRDefault="009D246A" w:rsidP="004E54A1">
      <w:pPr>
        <w:spacing w:line="276" w:lineRule="auto"/>
        <w:ind w:left="-284"/>
        <w:jc w:val="both"/>
        <w:rPr>
          <w:rFonts w:asciiTheme="majorHAnsi" w:hAnsiTheme="majorHAnsi" w:cstheme="majorHAnsi"/>
          <w:sz w:val="22"/>
          <w:szCs w:val="22"/>
        </w:rPr>
      </w:pPr>
      <w:r>
        <w:rPr>
          <w:rFonts w:asciiTheme="majorHAnsi" w:hAnsiTheme="majorHAnsi"/>
          <w:sz w:val="22"/>
          <w:szCs w:val="22"/>
        </w:rPr>
        <w:t xml:space="preserve">Ghelamco is currently building a total of nearly 115,000 </w:t>
      </w:r>
      <w:proofErr w:type="spellStart"/>
      <w:r>
        <w:rPr>
          <w:rFonts w:asciiTheme="majorHAnsi" w:hAnsiTheme="majorHAnsi"/>
          <w:sz w:val="22"/>
          <w:szCs w:val="22"/>
        </w:rPr>
        <w:t>sqm</w:t>
      </w:r>
      <w:proofErr w:type="spellEnd"/>
      <w:r>
        <w:rPr>
          <w:rFonts w:asciiTheme="majorHAnsi" w:hAnsiTheme="majorHAnsi"/>
          <w:sz w:val="22"/>
          <w:szCs w:val="22"/>
        </w:rPr>
        <w:t xml:space="preserve"> of office space in three markets – Warsaw, Krakow and Katowice. Krakow’s </w:t>
      </w:r>
      <w:proofErr w:type="spellStart"/>
      <w:r>
        <w:rPr>
          <w:rFonts w:asciiTheme="majorHAnsi" w:hAnsiTheme="majorHAnsi"/>
          <w:sz w:val="22"/>
          <w:szCs w:val="22"/>
        </w:rPr>
        <w:t>Kreo</w:t>
      </w:r>
      <w:proofErr w:type="spellEnd"/>
      <w:r>
        <w:rPr>
          <w:rFonts w:asciiTheme="majorHAnsi" w:hAnsiTheme="majorHAnsi"/>
          <w:sz w:val="22"/>
          <w:szCs w:val="22"/>
        </w:rPr>
        <w:t xml:space="preserve"> office building reached its target height in October, and Katowice’s Craft in December. </w:t>
      </w:r>
    </w:p>
    <w:p w:rsidR="004E54A1" w:rsidRDefault="004E54A1" w:rsidP="004E54A1">
      <w:pPr>
        <w:spacing w:line="276" w:lineRule="auto"/>
        <w:ind w:left="-284"/>
        <w:jc w:val="both"/>
        <w:rPr>
          <w:rFonts w:asciiTheme="majorHAnsi" w:hAnsiTheme="majorHAnsi" w:cstheme="majorHAnsi"/>
          <w:sz w:val="22"/>
          <w:szCs w:val="22"/>
        </w:rPr>
      </w:pPr>
    </w:p>
    <w:p w:rsidR="004E54A1" w:rsidRDefault="004E54A1" w:rsidP="004E54A1">
      <w:pPr>
        <w:spacing w:line="276" w:lineRule="auto"/>
        <w:ind w:left="-284"/>
        <w:jc w:val="both"/>
        <w:rPr>
          <w:rFonts w:asciiTheme="majorHAnsi" w:hAnsiTheme="majorHAnsi" w:cstheme="majorHAnsi"/>
          <w:sz w:val="22"/>
          <w:szCs w:val="22"/>
        </w:rPr>
      </w:pPr>
      <w:r>
        <w:rPr>
          <w:rFonts w:asciiTheme="majorHAnsi" w:hAnsiTheme="majorHAnsi"/>
          <w:sz w:val="22"/>
          <w:szCs w:val="22"/>
        </w:rPr>
        <w:t xml:space="preserve">Currently, the largest office building under construction in Warsaw is The Bridge at </w:t>
      </w:r>
      <w:proofErr w:type="spellStart"/>
      <w:r>
        <w:rPr>
          <w:rFonts w:asciiTheme="majorHAnsi" w:hAnsiTheme="majorHAnsi"/>
          <w:sz w:val="22"/>
          <w:szCs w:val="22"/>
        </w:rPr>
        <w:t>Plac</w:t>
      </w:r>
      <w:proofErr w:type="spellEnd"/>
      <w:r>
        <w:rPr>
          <w:rFonts w:asciiTheme="majorHAnsi" w:hAnsiTheme="majorHAnsi"/>
          <w:sz w:val="22"/>
          <w:szCs w:val="22"/>
        </w:rPr>
        <w:t xml:space="preserve"> </w:t>
      </w:r>
      <w:proofErr w:type="spellStart"/>
      <w:r>
        <w:rPr>
          <w:rFonts w:asciiTheme="majorHAnsi" w:hAnsiTheme="majorHAnsi"/>
          <w:sz w:val="22"/>
          <w:szCs w:val="22"/>
        </w:rPr>
        <w:t>Europejski</w:t>
      </w:r>
      <w:proofErr w:type="spellEnd"/>
      <w:r>
        <w:rPr>
          <w:rFonts w:asciiTheme="majorHAnsi" w:hAnsiTheme="majorHAnsi"/>
          <w:sz w:val="22"/>
          <w:szCs w:val="22"/>
        </w:rPr>
        <w:t xml:space="preserve">. The 174-meter-high skyscraper, whose construction has just come out of the ground, will feature state-of-the-art technological and environmentally friendly solutions. The Bridge will offer future tenants 47,000 </w:t>
      </w:r>
      <w:proofErr w:type="spellStart"/>
      <w:r>
        <w:rPr>
          <w:rFonts w:asciiTheme="majorHAnsi" w:hAnsiTheme="majorHAnsi"/>
          <w:sz w:val="22"/>
          <w:szCs w:val="22"/>
        </w:rPr>
        <w:t>sqm</w:t>
      </w:r>
      <w:proofErr w:type="spellEnd"/>
      <w:r>
        <w:rPr>
          <w:rFonts w:asciiTheme="majorHAnsi" w:hAnsiTheme="majorHAnsi"/>
          <w:sz w:val="22"/>
          <w:szCs w:val="22"/>
        </w:rPr>
        <w:t xml:space="preserve"> of top-class office space. The building will be connected to the former headquarters of the Bellona publishing house, thus creating a symbolic bridge linking historical architecture with contemporary one. </w:t>
      </w:r>
      <w:proofErr w:type="spellStart"/>
      <w:r>
        <w:rPr>
          <w:rFonts w:asciiTheme="majorHAnsi" w:hAnsiTheme="majorHAnsi"/>
          <w:sz w:val="22"/>
          <w:szCs w:val="22"/>
        </w:rPr>
        <w:t>Ghelamco’s</w:t>
      </w:r>
      <w:proofErr w:type="spellEnd"/>
      <w:r>
        <w:rPr>
          <w:rFonts w:asciiTheme="majorHAnsi" w:hAnsiTheme="majorHAnsi"/>
          <w:sz w:val="22"/>
          <w:szCs w:val="22"/>
        </w:rPr>
        <w:t xml:space="preserve"> latest project will be certified under the WELL, WELL Health Safety Rating, BREEAM, DGNB, Green Building Standard and Barrier Free Facility systems.</w:t>
      </w:r>
    </w:p>
    <w:p w:rsidR="00BE7C2D" w:rsidRDefault="00BE7C2D" w:rsidP="004E54A1">
      <w:pPr>
        <w:spacing w:line="276" w:lineRule="auto"/>
        <w:jc w:val="both"/>
        <w:rPr>
          <w:rFonts w:asciiTheme="majorHAnsi" w:hAnsiTheme="majorHAnsi" w:cstheme="majorHAnsi"/>
          <w:sz w:val="22"/>
          <w:szCs w:val="22"/>
        </w:rPr>
      </w:pPr>
    </w:p>
    <w:p w:rsidR="00ED449B" w:rsidRDefault="006E5233" w:rsidP="00B06B52">
      <w:pPr>
        <w:spacing w:line="276" w:lineRule="auto"/>
        <w:ind w:left="-284"/>
        <w:jc w:val="both"/>
        <w:rPr>
          <w:rFonts w:asciiTheme="majorHAnsi" w:hAnsiTheme="majorHAnsi" w:cstheme="majorHAnsi"/>
          <w:b/>
          <w:sz w:val="22"/>
          <w:szCs w:val="22"/>
        </w:rPr>
      </w:pPr>
      <w:proofErr w:type="spellStart"/>
      <w:r>
        <w:rPr>
          <w:rFonts w:asciiTheme="majorHAnsi" w:hAnsiTheme="majorHAnsi"/>
          <w:b/>
          <w:sz w:val="22"/>
          <w:szCs w:val="22"/>
        </w:rPr>
        <w:t>SmartScore</w:t>
      </w:r>
      <w:proofErr w:type="spellEnd"/>
      <w:r>
        <w:rPr>
          <w:rFonts w:asciiTheme="majorHAnsi" w:hAnsiTheme="majorHAnsi"/>
          <w:b/>
          <w:sz w:val="22"/>
          <w:szCs w:val="22"/>
        </w:rPr>
        <w:t xml:space="preserve"> and </w:t>
      </w:r>
      <w:proofErr w:type="spellStart"/>
      <w:r>
        <w:rPr>
          <w:rFonts w:asciiTheme="majorHAnsi" w:hAnsiTheme="majorHAnsi"/>
          <w:b/>
          <w:sz w:val="22"/>
          <w:szCs w:val="22"/>
        </w:rPr>
        <w:t>WiredScore</w:t>
      </w:r>
      <w:proofErr w:type="spellEnd"/>
      <w:r>
        <w:rPr>
          <w:rFonts w:asciiTheme="majorHAnsi" w:hAnsiTheme="majorHAnsi"/>
          <w:b/>
          <w:sz w:val="22"/>
          <w:szCs w:val="22"/>
        </w:rPr>
        <w:t xml:space="preserve"> for the first time in CEE</w:t>
      </w:r>
    </w:p>
    <w:p w:rsidR="004939F3" w:rsidRDefault="004939F3" w:rsidP="00B06B52">
      <w:pPr>
        <w:spacing w:line="276" w:lineRule="auto"/>
        <w:ind w:left="-284"/>
        <w:jc w:val="both"/>
        <w:rPr>
          <w:rFonts w:asciiTheme="majorHAnsi" w:hAnsiTheme="majorHAnsi" w:cstheme="majorHAnsi"/>
          <w:b/>
          <w:sz w:val="22"/>
          <w:szCs w:val="22"/>
        </w:rPr>
      </w:pPr>
    </w:p>
    <w:p w:rsidR="004939F3" w:rsidRDefault="004939F3" w:rsidP="00B06B52">
      <w:pPr>
        <w:spacing w:line="276" w:lineRule="auto"/>
        <w:ind w:left="-284"/>
        <w:jc w:val="both"/>
        <w:rPr>
          <w:rFonts w:asciiTheme="majorHAnsi" w:hAnsiTheme="majorHAnsi" w:cstheme="majorHAnsi"/>
          <w:sz w:val="22"/>
          <w:szCs w:val="22"/>
        </w:rPr>
      </w:pPr>
      <w:r>
        <w:rPr>
          <w:rFonts w:asciiTheme="majorHAnsi" w:hAnsiTheme="majorHAnsi"/>
          <w:sz w:val="22"/>
          <w:szCs w:val="22"/>
        </w:rPr>
        <w:t xml:space="preserve">The Bridge is also the first office project in Central and Eastern Europe to receive the prestigious </w:t>
      </w:r>
      <w:proofErr w:type="spellStart"/>
      <w:r>
        <w:rPr>
          <w:rFonts w:asciiTheme="majorHAnsi" w:hAnsiTheme="majorHAnsi"/>
          <w:sz w:val="22"/>
          <w:szCs w:val="22"/>
        </w:rPr>
        <w:t>SmartScore</w:t>
      </w:r>
      <w:proofErr w:type="spellEnd"/>
      <w:r>
        <w:rPr>
          <w:rFonts w:asciiTheme="majorHAnsi" w:hAnsiTheme="majorHAnsi"/>
          <w:sz w:val="22"/>
          <w:szCs w:val="22"/>
        </w:rPr>
        <w:t xml:space="preserve"> and </w:t>
      </w:r>
      <w:proofErr w:type="spellStart"/>
      <w:r>
        <w:rPr>
          <w:rFonts w:asciiTheme="majorHAnsi" w:hAnsiTheme="majorHAnsi"/>
          <w:sz w:val="22"/>
          <w:szCs w:val="22"/>
        </w:rPr>
        <w:t>WiredScore</w:t>
      </w:r>
      <w:proofErr w:type="spellEnd"/>
      <w:r>
        <w:rPr>
          <w:rFonts w:asciiTheme="majorHAnsi" w:hAnsiTheme="majorHAnsi"/>
          <w:sz w:val="22"/>
          <w:szCs w:val="22"/>
        </w:rPr>
        <w:t xml:space="preserve"> certificates, awarded to the world’s most technologically advanced and smart buildings. The project received the highest possible score and a Platinum rating. This is a landmark achievement for Ghelamco, the entire real estate market in Poland, and more broadly, the entire CEE region. The </w:t>
      </w:r>
      <w:proofErr w:type="spellStart"/>
      <w:r>
        <w:rPr>
          <w:rFonts w:asciiTheme="majorHAnsi" w:hAnsiTheme="majorHAnsi"/>
          <w:sz w:val="22"/>
          <w:szCs w:val="22"/>
        </w:rPr>
        <w:t>SmartScore</w:t>
      </w:r>
      <w:proofErr w:type="spellEnd"/>
      <w:r>
        <w:rPr>
          <w:rFonts w:asciiTheme="majorHAnsi" w:hAnsiTheme="majorHAnsi"/>
          <w:sz w:val="22"/>
          <w:szCs w:val="22"/>
        </w:rPr>
        <w:t xml:space="preserve"> certification system is a standard for evaluating office buildings to verify how smart modern buildings are and how they compare with other facilities. It was developed by US-based </w:t>
      </w:r>
      <w:proofErr w:type="spellStart"/>
      <w:r>
        <w:rPr>
          <w:rFonts w:asciiTheme="majorHAnsi" w:hAnsiTheme="majorHAnsi"/>
          <w:sz w:val="22"/>
          <w:szCs w:val="22"/>
        </w:rPr>
        <w:t>WiredScore</w:t>
      </w:r>
      <w:proofErr w:type="spellEnd"/>
      <w:r>
        <w:rPr>
          <w:rFonts w:asciiTheme="majorHAnsi" w:hAnsiTheme="majorHAnsi"/>
          <w:sz w:val="22"/>
          <w:szCs w:val="22"/>
        </w:rPr>
        <w:t xml:space="preserve"> in cooperation with global real estate leaders – owners and users of the world’s most technologically advanced office buildings. At the same time, The Bridge was the first in the region to be certified by </w:t>
      </w:r>
      <w:proofErr w:type="spellStart"/>
      <w:r>
        <w:rPr>
          <w:rFonts w:asciiTheme="majorHAnsi" w:hAnsiTheme="majorHAnsi"/>
          <w:sz w:val="22"/>
          <w:szCs w:val="22"/>
        </w:rPr>
        <w:t>WiredScore</w:t>
      </w:r>
      <w:proofErr w:type="spellEnd"/>
      <w:r>
        <w:rPr>
          <w:rFonts w:asciiTheme="majorHAnsi" w:hAnsiTheme="majorHAnsi"/>
          <w:sz w:val="22"/>
          <w:szCs w:val="22"/>
        </w:rPr>
        <w:t xml:space="preserve">, confirming the building’s digital connectivity and readiness for future technologies. </w:t>
      </w:r>
      <w:proofErr w:type="spellStart"/>
      <w:r>
        <w:rPr>
          <w:rFonts w:asciiTheme="majorHAnsi" w:hAnsiTheme="majorHAnsi"/>
          <w:sz w:val="22"/>
          <w:szCs w:val="22"/>
        </w:rPr>
        <w:t>WiredScore</w:t>
      </w:r>
      <w:proofErr w:type="spellEnd"/>
      <w:r>
        <w:rPr>
          <w:rFonts w:asciiTheme="majorHAnsi" w:hAnsiTheme="majorHAnsi"/>
          <w:sz w:val="22"/>
          <w:szCs w:val="22"/>
        </w:rPr>
        <w:t xml:space="preserve"> was founded in 2013 in New York City out of the need of office tenants who wanted confirmation of the highest standard of </w:t>
      </w:r>
      <w:proofErr w:type="spellStart"/>
      <w:r>
        <w:rPr>
          <w:rFonts w:asciiTheme="majorHAnsi" w:hAnsiTheme="majorHAnsi"/>
          <w:sz w:val="22"/>
          <w:szCs w:val="22"/>
        </w:rPr>
        <w:t>teletechnical</w:t>
      </w:r>
      <w:proofErr w:type="spellEnd"/>
      <w:r>
        <w:rPr>
          <w:rFonts w:asciiTheme="majorHAnsi" w:hAnsiTheme="majorHAnsi"/>
          <w:sz w:val="22"/>
          <w:szCs w:val="22"/>
        </w:rPr>
        <w:t xml:space="preserve"> solutions before choosing a building for their headquarters.</w:t>
      </w:r>
    </w:p>
    <w:p w:rsidR="004E54A1" w:rsidRDefault="004E54A1" w:rsidP="00B06B52">
      <w:pPr>
        <w:spacing w:line="276" w:lineRule="auto"/>
        <w:ind w:left="-284"/>
        <w:jc w:val="both"/>
        <w:rPr>
          <w:rFonts w:asciiTheme="majorHAnsi" w:hAnsiTheme="majorHAnsi" w:cstheme="majorHAnsi"/>
          <w:sz w:val="22"/>
          <w:szCs w:val="22"/>
        </w:rPr>
      </w:pPr>
    </w:p>
    <w:p w:rsidR="004E54A1" w:rsidRDefault="004E54A1" w:rsidP="004E54A1">
      <w:pPr>
        <w:spacing w:line="276" w:lineRule="auto"/>
        <w:ind w:left="-284"/>
        <w:jc w:val="both"/>
        <w:rPr>
          <w:rFonts w:asciiTheme="majorHAnsi" w:hAnsiTheme="majorHAnsi" w:cstheme="majorHAnsi"/>
          <w:b/>
          <w:sz w:val="22"/>
          <w:szCs w:val="22"/>
        </w:rPr>
      </w:pPr>
      <w:r>
        <w:rPr>
          <w:rFonts w:asciiTheme="majorHAnsi" w:hAnsiTheme="majorHAnsi"/>
          <w:b/>
          <w:sz w:val="22"/>
          <w:szCs w:val="22"/>
        </w:rPr>
        <w:t>VIBE as the first building with musical DNA</w:t>
      </w:r>
    </w:p>
    <w:p w:rsidR="004E54A1" w:rsidRDefault="004E54A1" w:rsidP="004E54A1">
      <w:pPr>
        <w:spacing w:line="276" w:lineRule="auto"/>
        <w:ind w:left="-284"/>
        <w:jc w:val="both"/>
        <w:rPr>
          <w:rFonts w:asciiTheme="majorHAnsi" w:hAnsiTheme="majorHAnsi" w:cstheme="majorHAnsi"/>
          <w:sz w:val="22"/>
          <w:szCs w:val="22"/>
        </w:rPr>
      </w:pPr>
    </w:p>
    <w:p w:rsidR="004946AD" w:rsidRDefault="004E54A1" w:rsidP="004946AD">
      <w:pPr>
        <w:spacing w:line="276" w:lineRule="auto"/>
        <w:ind w:left="-284"/>
        <w:jc w:val="both"/>
        <w:rPr>
          <w:rFonts w:asciiTheme="majorHAnsi" w:hAnsiTheme="majorHAnsi" w:cstheme="majorHAnsi"/>
          <w:sz w:val="22"/>
          <w:szCs w:val="22"/>
        </w:rPr>
      </w:pPr>
      <w:r>
        <w:rPr>
          <w:rFonts w:asciiTheme="majorHAnsi" w:hAnsiTheme="majorHAnsi"/>
          <w:sz w:val="22"/>
          <w:szCs w:val="22"/>
        </w:rPr>
        <w:t xml:space="preserve">In October, Ghelamco also began construction of the VIBE office complex in Warsaw’s </w:t>
      </w:r>
      <w:proofErr w:type="spellStart"/>
      <w:r>
        <w:rPr>
          <w:rFonts w:asciiTheme="majorHAnsi" w:hAnsiTheme="majorHAnsi"/>
          <w:sz w:val="22"/>
          <w:szCs w:val="22"/>
        </w:rPr>
        <w:t>Wola</w:t>
      </w:r>
      <w:proofErr w:type="spellEnd"/>
      <w:r>
        <w:rPr>
          <w:rFonts w:asciiTheme="majorHAnsi" w:hAnsiTheme="majorHAnsi"/>
          <w:sz w:val="22"/>
          <w:szCs w:val="22"/>
        </w:rPr>
        <w:t xml:space="preserve"> district, which will be the first in Poland to receive its own sound identity. It will not only become part of the communication of this project, but will also resound in its space. The developer entrusted the composition of the </w:t>
      </w:r>
      <w:proofErr w:type="spellStart"/>
      <w:r>
        <w:rPr>
          <w:rFonts w:asciiTheme="majorHAnsi" w:hAnsiTheme="majorHAnsi"/>
          <w:sz w:val="22"/>
          <w:szCs w:val="22"/>
        </w:rPr>
        <w:t>audiosphere</w:t>
      </w:r>
      <w:proofErr w:type="spellEnd"/>
      <w:r>
        <w:rPr>
          <w:rFonts w:asciiTheme="majorHAnsi" w:hAnsiTheme="majorHAnsi"/>
          <w:sz w:val="22"/>
          <w:szCs w:val="22"/>
        </w:rPr>
        <w:t xml:space="preserve"> to </w:t>
      </w:r>
      <w:proofErr w:type="spellStart"/>
      <w:r>
        <w:rPr>
          <w:rFonts w:asciiTheme="majorHAnsi" w:hAnsiTheme="majorHAnsi"/>
          <w:sz w:val="22"/>
          <w:szCs w:val="22"/>
        </w:rPr>
        <w:t>Wojciech</w:t>
      </w:r>
      <w:proofErr w:type="spellEnd"/>
      <w:r>
        <w:rPr>
          <w:rFonts w:asciiTheme="majorHAnsi" w:hAnsiTheme="majorHAnsi"/>
          <w:sz w:val="22"/>
          <w:szCs w:val="22"/>
        </w:rPr>
        <w:t xml:space="preserve"> </w:t>
      </w:r>
      <w:proofErr w:type="spellStart"/>
      <w:r>
        <w:rPr>
          <w:rFonts w:asciiTheme="majorHAnsi" w:hAnsiTheme="majorHAnsi"/>
          <w:sz w:val="22"/>
          <w:szCs w:val="22"/>
        </w:rPr>
        <w:t>Urbański</w:t>
      </w:r>
      <w:proofErr w:type="spellEnd"/>
      <w:r>
        <w:rPr>
          <w:rFonts w:asciiTheme="majorHAnsi" w:hAnsiTheme="majorHAnsi"/>
          <w:sz w:val="22"/>
          <w:szCs w:val="22"/>
        </w:rPr>
        <w:t xml:space="preserve">, a renowned Polish composer. The first phase includes the construction of an 11-storey building at the intersection of </w:t>
      </w:r>
      <w:proofErr w:type="spellStart"/>
      <w:r>
        <w:rPr>
          <w:rFonts w:asciiTheme="majorHAnsi" w:hAnsiTheme="majorHAnsi"/>
          <w:sz w:val="22"/>
          <w:szCs w:val="22"/>
        </w:rPr>
        <w:t>Towarowa</w:t>
      </w:r>
      <w:proofErr w:type="spellEnd"/>
      <w:r>
        <w:rPr>
          <w:rFonts w:asciiTheme="majorHAnsi" w:hAnsiTheme="majorHAnsi"/>
          <w:sz w:val="22"/>
          <w:szCs w:val="22"/>
        </w:rPr>
        <w:t xml:space="preserve"> and </w:t>
      </w:r>
      <w:proofErr w:type="spellStart"/>
      <w:r>
        <w:rPr>
          <w:rFonts w:asciiTheme="majorHAnsi" w:hAnsiTheme="majorHAnsi"/>
          <w:sz w:val="22"/>
          <w:szCs w:val="22"/>
        </w:rPr>
        <w:t>Kolejowa</w:t>
      </w:r>
      <w:proofErr w:type="spellEnd"/>
      <w:r>
        <w:rPr>
          <w:rFonts w:asciiTheme="majorHAnsi" w:hAnsiTheme="majorHAnsi"/>
          <w:sz w:val="22"/>
          <w:szCs w:val="22"/>
        </w:rPr>
        <w:t xml:space="preserve"> streets, which will offer 15,000 </w:t>
      </w:r>
      <w:proofErr w:type="spellStart"/>
      <w:r>
        <w:rPr>
          <w:rFonts w:asciiTheme="majorHAnsi" w:hAnsiTheme="majorHAnsi"/>
          <w:sz w:val="22"/>
          <w:szCs w:val="22"/>
        </w:rPr>
        <w:t>sqm</w:t>
      </w:r>
      <w:proofErr w:type="spellEnd"/>
      <w:r>
        <w:rPr>
          <w:rFonts w:asciiTheme="majorHAnsi" w:hAnsiTheme="majorHAnsi"/>
          <w:sz w:val="22"/>
          <w:szCs w:val="22"/>
        </w:rPr>
        <w:t xml:space="preserve"> of leasable space. In the second phase of the project, a 95-meter tower and a public square will be built. </w:t>
      </w:r>
    </w:p>
    <w:p w:rsidR="00597603" w:rsidRDefault="00597603" w:rsidP="005F0494">
      <w:pPr>
        <w:spacing w:line="276" w:lineRule="auto"/>
        <w:jc w:val="both"/>
        <w:rPr>
          <w:rFonts w:asciiTheme="majorHAnsi" w:hAnsiTheme="majorHAnsi" w:cstheme="majorHAnsi"/>
          <w:sz w:val="22"/>
          <w:szCs w:val="22"/>
        </w:rPr>
      </w:pPr>
    </w:p>
    <w:p w:rsidR="00597603" w:rsidRDefault="00433E4A" w:rsidP="00B06B52">
      <w:pPr>
        <w:spacing w:line="276" w:lineRule="auto"/>
        <w:ind w:left="-284"/>
        <w:jc w:val="both"/>
        <w:rPr>
          <w:rFonts w:asciiTheme="majorHAnsi" w:hAnsiTheme="majorHAnsi" w:cstheme="majorHAnsi"/>
          <w:b/>
          <w:sz w:val="22"/>
          <w:szCs w:val="22"/>
        </w:rPr>
      </w:pPr>
      <w:r>
        <w:rPr>
          <w:rFonts w:asciiTheme="majorHAnsi" w:hAnsiTheme="majorHAnsi"/>
          <w:b/>
          <w:sz w:val="22"/>
          <w:szCs w:val="22"/>
        </w:rPr>
        <w:t>Warsaw UNIT among the best buildings in Europe</w:t>
      </w:r>
    </w:p>
    <w:p w:rsidR="00433E4A" w:rsidRDefault="00433E4A" w:rsidP="00B06B52">
      <w:pPr>
        <w:spacing w:line="276" w:lineRule="auto"/>
        <w:ind w:left="-284"/>
        <w:jc w:val="both"/>
        <w:rPr>
          <w:rFonts w:asciiTheme="majorHAnsi" w:hAnsiTheme="majorHAnsi" w:cstheme="majorHAnsi"/>
          <w:b/>
          <w:sz w:val="22"/>
          <w:szCs w:val="22"/>
        </w:rPr>
      </w:pPr>
    </w:p>
    <w:p w:rsidR="003C4757" w:rsidRDefault="00404F85" w:rsidP="006E5FFE">
      <w:pPr>
        <w:spacing w:line="276" w:lineRule="auto"/>
        <w:ind w:left="-284"/>
        <w:jc w:val="both"/>
        <w:rPr>
          <w:rFonts w:asciiTheme="majorHAnsi" w:hAnsiTheme="majorHAnsi" w:cstheme="majorHAnsi"/>
          <w:sz w:val="22"/>
          <w:szCs w:val="22"/>
        </w:rPr>
      </w:pPr>
      <w:proofErr w:type="spellStart"/>
      <w:r>
        <w:rPr>
          <w:rFonts w:asciiTheme="majorHAnsi" w:hAnsiTheme="majorHAnsi"/>
          <w:sz w:val="22"/>
          <w:szCs w:val="22"/>
        </w:rPr>
        <w:t>Ghelamco’s</w:t>
      </w:r>
      <w:proofErr w:type="spellEnd"/>
      <w:r>
        <w:rPr>
          <w:rFonts w:asciiTheme="majorHAnsi" w:hAnsiTheme="majorHAnsi"/>
          <w:sz w:val="22"/>
          <w:szCs w:val="22"/>
        </w:rPr>
        <w:t xml:space="preserve"> 200-meter-plus skyscraper at Rondo </w:t>
      </w:r>
      <w:proofErr w:type="spellStart"/>
      <w:r>
        <w:rPr>
          <w:rFonts w:asciiTheme="majorHAnsi" w:hAnsiTheme="majorHAnsi"/>
          <w:sz w:val="22"/>
          <w:szCs w:val="22"/>
        </w:rPr>
        <w:t>Daszyńskiego</w:t>
      </w:r>
      <w:proofErr w:type="spellEnd"/>
      <w:r>
        <w:rPr>
          <w:rFonts w:asciiTheme="majorHAnsi" w:hAnsiTheme="majorHAnsi"/>
          <w:sz w:val="22"/>
          <w:szCs w:val="22"/>
        </w:rPr>
        <w:t xml:space="preserve"> is now one of the most environmentally friendly and technologically advanced office buildings in Europe. In 2022, Warsaw UNIT was literally showered with awards in prestigious Polish and international contests. In the European Property Awards 2022-2023, it received as many as two statuettes: as the best office building in Poland, for the best architecture among high-rise buildings, as well as nominations for the next stage at the European and global level. </w:t>
      </w:r>
    </w:p>
    <w:p w:rsidR="003C4757" w:rsidRDefault="003C4757" w:rsidP="006E5FFE">
      <w:pPr>
        <w:spacing w:line="276" w:lineRule="auto"/>
        <w:ind w:left="-284"/>
        <w:jc w:val="both"/>
        <w:rPr>
          <w:rFonts w:asciiTheme="majorHAnsi" w:hAnsiTheme="majorHAnsi" w:cstheme="majorHAnsi"/>
          <w:sz w:val="22"/>
          <w:szCs w:val="22"/>
        </w:rPr>
      </w:pPr>
    </w:p>
    <w:p w:rsidR="00ED449B" w:rsidRDefault="00404F85" w:rsidP="006E5FFE">
      <w:pPr>
        <w:spacing w:line="276" w:lineRule="auto"/>
        <w:ind w:left="-284"/>
        <w:jc w:val="both"/>
        <w:rPr>
          <w:rFonts w:asciiTheme="majorHAnsi" w:hAnsiTheme="majorHAnsi" w:cstheme="majorHAnsi"/>
          <w:sz w:val="22"/>
          <w:szCs w:val="22"/>
        </w:rPr>
      </w:pPr>
      <w:r>
        <w:rPr>
          <w:rFonts w:asciiTheme="majorHAnsi" w:hAnsiTheme="majorHAnsi"/>
          <w:sz w:val="22"/>
          <w:szCs w:val="22"/>
        </w:rPr>
        <w:t>The Ghelamco building was also recognized by, among others, the international jury of the CEEQA 2022 contest, which recognized Warsaw UNIT in two categories – Office Development of the Year and Overall Building of the Year CEE. On the other hand, the jury of the Real Estate Impactor contest of the Rzeczpospolita daily decided to award Warsaw UNIT in the Icon category.</w:t>
      </w:r>
    </w:p>
    <w:p w:rsidR="003C4757" w:rsidRDefault="003C4757" w:rsidP="006E5FFE">
      <w:pPr>
        <w:spacing w:line="276" w:lineRule="auto"/>
        <w:ind w:left="-284"/>
        <w:jc w:val="both"/>
        <w:rPr>
          <w:rFonts w:asciiTheme="majorHAnsi" w:hAnsiTheme="majorHAnsi" w:cstheme="majorHAnsi"/>
          <w:sz w:val="22"/>
          <w:szCs w:val="22"/>
        </w:rPr>
      </w:pPr>
    </w:p>
    <w:p w:rsidR="003C4757" w:rsidRDefault="003C4757" w:rsidP="006E5FFE">
      <w:pPr>
        <w:spacing w:line="276" w:lineRule="auto"/>
        <w:ind w:left="-284"/>
        <w:jc w:val="both"/>
        <w:rPr>
          <w:rFonts w:asciiTheme="majorHAnsi" w:hAnsiTheme="majorHAnsi" w:cstheme="majorHAnsi"/>
          <w:sz w:val="22"/>
          <w:szCs w:val="22"/>
        </w:rPr>
      </w:pPr>
      <w:r>
        <w:rPr>
          <w:rFonts w:asciiTheme="majorHAnsi" w:hAnsiTheme="majorHAnsi"/>
          <w:sz w:val="22"/>
          <w:szCs w:val="22"/>
        </w:rPr>
        <w:t xml:space="preserve">Ghelamco was also recognized for its record-breaking sale of The Warsaw HUB in two prestigious real estate industry contests: </w:t>
      </w:r>
      <w:proofErr w:type="spellStart"/>
      <w:r>
        <w:rPr>
          <w:rFonts w:asciiTheme="majorHAnsi" w:hAnsiTheme="majorHAnsi"/>
          <w:sz w:val="22"/>
          <w:szCs w:val="22"/>
        </w:rPr>
        <w:t>Eurobuild</w:t>
      </w:r>
      <w:proofErr w:type="spellEnd"/>
      <w:r>
        <w:rPr>
          <w:rFonts w:asciiTheme="majorHAnsi" w:hAnsiTheme="majorHAnsi"/>
          <w:sz w:val="22"/>
          <w:szCs w:val="22"/>
        </w:rPr>
        <w:t xml:space="preserve"> Awards 2022 and CEE Investment &amp; Manufacturing Awards 2022.</w:t>
      </w:r>
    </w:p>
    <w:p w:rsidR="00753BF3" w:rsidRDefault="00753BF3" w:rsidP="006E5FFE">
      <w:pPr>
        <w:spacing w:line="276" w:lineRule="auto"/>
        <w:ind w:left="-284"/>
        <w:jc w:val="both"/>
        <w:rPr>
          <w:rFonts w:asciiTheme="majorHAnsi" w:hAnsiTheme="majorHAnsi" w:cstheme="majorHAnsi"/>
          <w:sz w:val="22"/>
          <w:szCs w:val="22"/>
        </w:rPr>
      </w:pPr>
    </w:p>
    <w:p w:rsidR="00753BF3" w:rsidRDefault="00753BF3" w:rsidP="006E5FFE">
      <w:pPr>
        <w:spacing w:line="276" w:lineRule="auto"/>
        <w:ind w:left="-284"/>
        <w:jc w:val="both"/>
        <w:rPr>
          <w:rFonts w:asciiTheme="majorHAnsi" w:hAnsiTheme="majorHAnsi" w:cstheme="majorHAnsi"/>
          <w:b/>
          <w:sz w:val="22"/>
          <w:szCs w:val="22"/>
        </w:rPr>
      </w:pPr>
      <w:r>
        <w:rPr>
          <w:rFonts w:asciiTheme="majorHAnsi" w:hAnsiTheme="majorHAnsi"/>
          <w:b/>
          <w:sz w:val="22"/>
          <w:szCs w:val="22"/>
        </w:rPr>
        <w:t xml:space="preserve">Sale of two retail parks from </w:t>
      </w:r>
      <w:proofErr w:type="spellStart"/>
      <w:r>
        <w:rPr>
          <w:rFonts w:asciiTheme="majorHAnsi" w:hAnsiTheme="majorHAnsi"/>
          <w:b/>
          <w:sz w:val="22"/>
          <w:szCs w:val="22"/>
        </w:rPr>
        <w:t>Ghelamco’s</w:t>
      </w:r>
      <w:proofErr w:type="spellEnd"/>
      <w:r>
        <w:rPr>
          <w:rFonts w:asciiTheme="majorHAnsi" w:hAnsiTheme="majorHAnsi"/>
          <w:b/>
          <w:sz w:val="22"/>
          <w:szCs w:val="22"/>
        </w:rPr>
        <w:t xml:space="preserve"> portfolio</w:t>
      </w:r>
    </w:p>
    <w:p w:rsidR="00753BF3" w:rsidRPr="00753BF3" w:rsidRDefault="00753BF3" w:rsidP="006E5FFE">
      <w:pPr>
        <w:spacing w:line="276" w:lineRule="auto"/>
        <w:ind w:left="-284"/>
        <w:jc w:val="both"/>
        <w:rPr>
          <w:rFonts w:asciiTheme="majorHAnsi" w:hAnsiTheme="majorHAnsi" w:cstheme="majorHAnsi"/>
          <w:sz w:val="22"/>
          <w:szCs w:val="22"/>
        </w:rPr>
      </w:pPr>
    </w:p>
    <w:p w:rsidR="00A56532" w:rsidRDefault="00CD3C3F" w:rsidP="00CD3C3F">
      <w:pPr>
        <w:spacing w:line="276" w:lineRule="auto"/>
        <w:ind w:left="-284"/>
        <w:jc w:val="both"/>
        <w:rPr>
          <w:rFonts w:asciiTheme="majorHAnsi" w:hAnsiTheme="majorHAnsi" w:cstheme="majorHAnsi"/>
          <w:sz w:val="22"/>
          <w:szCs w:val="22"/>
        </w:rPr>
      </w:pPr>
      <w:r>
        <w:rPr>
          <w:rFonts w:asciiTheme="majorHAnsi" w:hAnsiTheme="majorHAnsi"/>
          <w:sz w:val="22"/>
          <w:szCs w:val="22"/>
        </w:rPr>
        <w:t xml:space="preserve">In the fourth quarter of the year, Ghelamco announced the sale of two retail parks – </w:t>
      </w:r>
      <w:proofErr w:type="spellStart"/>
      <w:r>
        <w:rPr>
          <w:rFonts w:asciiTheme="majorHAnsi" w:hAnsiTheme="majorHAnsi"/>
          <w:sz w:val="22"/>
          <w:szCs w:val="22"/>
        </w:rPr>
        <w:t>Prochownia</w:t>
      </w:r>
      <w:proofErr w:type="spellEnd"/>
      <w:r>
        <w:rPr>
          <w:rFonts w:asciiTheme="majorHAnsi" w:hAnsiTheme="majorHAnsi"/>
          <w:sz w:val="22"/>
          <w:szCs w:val="22"/>
        </w:rPr>
        <w:t xml:space="preserve"> </w:t>
      </w:r>
      <w:proofErr w:type="spellStart"/>
      <w:r>
        <w:rPr>
          <w:rFonts w:asciiTheme="majorHAnsi" w:hAnsiTheme="majorHAnsi"/>
          <w:sz w:val="22"/>
          <w:szCs w:val="22"/>
        </w:rPr>
        <w:t>Łomianki</w:t>
      </w:r>
      <w:proofErr w:type="spellEnd"/>
      <w:r>
        <w:rPr>
          <w:rFonts w:asciiTheme="majorHAnsi" w:hAnsiTheme="majorHAnsi"/>
          <w:sz w:val="22"/>
          <w:szCs w:val="22"/>
        </w:rPr>
        <w:t xml:space="preserve"> and </w:t>
      </w:r>
      <w:proofErr w:type="spellStart"/>
      <w:r>
        <w:rPr>
          <w:rFonts w:asciiTheme="majorHAnsi" w:hAnsiTheme="majorHAnsi"/>
          <w:sz w:val="22"/>
          <w:szCs w:val="22"/>
        </w:rPr>
        <w:t>Plac</w:t>
      </w:r>
      <w:proofErr w:type="spellEnd"/>
      <w:r>
        <w:rPr>
          <w:rFonts w:asciiTheme="majorHAnsi" w:hAnsiTheme="majorHAnsi"/>
          <w:sz w:val="22"/>
          <w:szCs w:val="22"/>
        </w:rPr>
        <w:t xml:space="preserve"> </w:t>
      </w:r>
      <w:proofErr w:type="spellStart"/>
      <w:r>
        <w:rPr>
          <w:rFonts w:asciiTheme="majorHAnsi" w:hAnsiTheme="majorHAnsi"/>
          <w:sz w:val="22"/>
          <w:szCs w:val="22"/>
        </w:rPr>
        <w:t>Vogla</w:t>
      </w:r>
      <w:proofErr w:type="spellEnd"/>
      <w:r>
        <w:rPr>
          <w:rFonts w:asciiTheme="majorHAnsi" w:hAnsiTheme="majorHAnsi"/>
          <w:sz w:val="22"/>
          <w:szCs w:val="22"/>
        </w:rPr>
        <w:t xml:space="preserve">, located in Warsaw’s </w:t>
      </w:r>
      <w:proofErr w:type="spellStart"/>
      <w:r>
        <w:rPr>
          <w:rFonts w:asciiTheme="majorHAnsi" w:hAnsiTheme="majorHAnsi"/>
          <w:sz w:val="22"/>
          <w:szCs w:val="22"/>
        </w:rPr>
        <w:t>Wilanów</w:t>
      </w:r>
      <w:proofErr w:type="spellEnd"/>
      <w:r>
        <w:rPr>
          <w:rFonts w:asciiTheme="majorHAnsi" w:hAnsiTheme="majorHAnsi"/>
          <w:sz w:val="22"/>
          <w:szCs w:val="22"/>
        </w:rPr>
        <w:t xml:space="preserve"> district. </w:t>
      </w:r>
      <w:proofErr w:type="spellStart"/>
      <w:r>
        <w:rPr>
          <w:rFonts w:asciiTheme="majorHAnsi" w:hAnsiTheme="majorHAnsi"/>
          <w:sz w:val="22"/>
          <w:szCs w:val="22"/>
        </w:rPr>
        <w:t>Prochownia</w:t>
      </w:r>
      <w:proofErr w:type="spellEnd"/>
      <w:r>
        <w:rPr>
          <w:rFonts w:asciiTheme="majorHAnsi" w:hAnsiTheme="majorHAnsi"/>
          <w:sz w:val="22"/>
          <w:szCs w:val="22"/>
        </w:rPr>
        <w:t xml:space="preserve"> </w:t>
      </w:r>
      <w:proofErr w:type="spellStart"/>
      <w:r>
        <w:rPr>
          <w:rFonts w:asciiTheme="majorHAnsi" w:hAnsiTheme="majorHAnsi"/>
          <w:sz w:val="22"/>
          <w:szCs w:val="22"/>
        </w:rPr>
        <w:t>Łomianki</w:t>
      </w:r>
      <w:proofErr w:type="spellEnd"/>
      <w:r>
        <w:rPr>
          <w:rFonts w:asciiTheme="majorHAnsi" w:hAnsiTheme="majorHAnsi"/>
          <w:sz w:val="22"/>
          <w:szCs w:val="22"/>
        </w:rPr>
        <w:t xml:space="preserve"> is a 5,500 square meter facility with 21 commercial spaces. </w:t>
      </w:r>
      <w:proofErr w:type="spellStart"/>
      <w:r>
        <w:rPr>
          <w:rFonts w:asciiTheme="majorHAnsi" w:hAnsiTheme="majorHAnsi"/>
          <w:sz w:val="22"/>
          <w:szCs w:val="22"/>
        </w:rPr>
        <w:t>Plac</w:t>
      </w:r>
      <w:proofErr w:type="spellEnd"/>
      <w:r>
        <w:rPr>
          <w:rFonts w:asciiTheme="majorHAnsi" w:hAnsiTheme="majorHAnsi"/>
          <w:sz w:val="22"/>
          <w:szCs w:val="22"/>
        </w:rPr>
        <w:t xml:space="preserve"> </w:t>
      </w:r>
      <w:proofErr w:type="spellStart"/>
      <w:r>
        <w:rPr>
          <w:rFonts w:asciiTheme="majorHAnsi" w:hAnsiTheme="majorHAnsi"/>
          <w:sz w:val="22"/>
          <w:szCs w:val="22"/>
        </w:rPr>
        <w:t>Vogla</w:t>
      </w:r>
      <w:proofErr w:type="spellEnd"/>
      <w:r>
        <w:rPr>
          <w:rFonts w:asciiTheme="majorHAnsi" w:hAnsiTheme="majorHAnsi"/>
          <w:sz w:val="22"/>
          <w:szCs w:val="22"/>
        </w:rPr>
        <w:t xml:space="preserve">, on the other hand, has 5,000 </w:t>
      </w:r>
      <w:proofErr w:type="spellStart"/>
      <w:r>
        <w:rPr>
          <w:rFonts w:asciiTheme="majorHAnsi" w:hAnsiTheme="majorHAnsi"/>
          <w:sz w:val="22"/>
          <w:szCs w:val="22"/>
        </w:rPr>
        <w:t>sqm</w:t>
      </w:r>
      <w:proofErr w:type="spellEnd"/>
      <w:r>
        <w:rPr>
          <w:rFonts w:asciiTheme="majorHAnsi" w:hAnsiTheme="majorHAnsi"/>
          <w:sz w:val="22"/>
          <w:szCs w:val="22"/>
        </w:rPr>
        <w:t xml:space="preserve"> of retail and service space with 24 units housing stores, </w:t>
      </w:r>
      <w:r>
        <w:rPr>
          <w:rFonts w:asciiTheme="majorHAnsi" w:hAnsiTheme="majorHAnsi"/>
          <w:sz w:val="22"/>
          <w:szCs w:val="22"/>
        </w:rPr>
        <w:lastRenderedPageBreak/>
        <w:t>commercial spaces, restaurants, cafes, a kindergarten and a municipal cultural center. Investment group LCP Properties has become the new buyer of both facilities.</w:t>
      </w:r>
    </w:p>
    <w:p w:rsidR="005F0494" w:rsidRDefault="005F0494" w:rsidP="00CD3C3F">
      <w:pPr>
        <w:spacing w:line="276" w:lineRule="auto"/>
        <w:ind w:left="-284"/>
        <w:jc w:val="both"/>
        <w:rPr>
          <w:rFonts w:asciiTheme="majorHAnsi" w:hAnsiTheme="majorHAnsi" w:cstheme="majorHAnsi"/>
          <w:sz w:val="22"/>
          <w:szCs w:val="22"/>
        </w:rPr>
      </w:pPr>
    </w:p>
    <w:p w:rsidR="005F0494" w:rsidRPr="00DD7ABA" w:rsidRDefault="005F0494" w:rsidP="005F0494">
      <w:pPr>
        <w:spacing w:line="276" w:lineRule="auto"/>
        <w:ind w:left="-284"/>
        <w:jc w:val="both"/>
        <w:rPr>
          <w:rFonts w:asciiTheme="majorHAnsi" w:hAnsiTheme="majorHAnsi" w:cstheme="majorHAnsi"/>
          <w:b/>
          <w:sz w:val="22"/>
          <w:szCs w:val="22"/>
        </w:rPr>
      </w:pPr>
      <w:r>
        <w:rPr>
          <w:rFonts w:asciiTheme="majorHAnsi" w:hAnsiTheme="majorHAnsi"/>
          <w:b/>
          <w:sz w:val="22"/>
          <w:szCs w:val="22"/>
        </w:rPr>
        <w:t>2022 marked by return to offices</w:t>
      </w:r>
    </w:p>
    <w:p w:rsidR="005F0494" w:rsidRPr="006E5233" w:rsidRDefault="005F0494" w:rsidP="005F0494">
      <w:pPr>
        <w:spacing w:line="276" w:lineRule="auto"/>
        <w:ind w:left="-284"/>
        <w:jc w:val="both"/>
        <w:rPr>
          <w:rFonts w:asciiTheme="majorHAnsi" w:hAnsiTheme="majorHAnsi" w:cstheme="majorHAnsi"/>
          <w:sz w:val="22"/>
          <w:szCs w:val="22"/>
        </w:rPr>
      </w:pPr>
    </w:p>
    <w:p w:rsidR="005F0494" w:rsidRDefault="005F0494" w:rsidP="005F0494">
      <w:pPr>
        <w:spacing w:line="276" w:lineRule="auto"/>
        <w:ind w:left="-284"/>
        <w:jc w:val="both"/>
        <w:rPr>
          <w:rFonts w:asciiTheme="majorHAnsi" w:hAnsiTheme="majorHAnsi" w:cstheme="majorHAnsi"/>
          <w:sz w:val="22"/>
          <w:szCs w:val="22"/>
        </w:rPr>
      </w:pPr>
      <w:r>
        <w:rPr>
          <w:rFonts w:asciiTheme="majorHAnsi" w:hAnsiTheme="majorHAnsi"/>
          <w:sz w:val="22"/>
          <w:szCs w:val="22"/>
        </w:rPr>
        <w:t xml:space="preserve">The pandemic has certainly changed attitudes toward work, but that doesn’t mean tenants are giving up on offices – quite the contrary. The year 2022 was marked by returns, with a significant number of companies operating under a hybrid model. Ghelamco has seen the greatest tenant interest in Warsaw, where it is building in prime, central locations. This year alone, global brands such as </w:t>
      </w:r>
      <w:proofErr w:type="spellStart"/>
      <w:r>
        <w:rPr>
          <w:rFonts w:asciiTheme="majorHAnsi" w:hAnsiTheme="majorHAnsi"/>
          <w:sz w:val="22"/>
          <w:szCs w:val="22"/>
        </w:rPr>
        <w:t>Moderna</w:t>
      </w:r>
      <w:proofErr w:type="spellEnd"/>
      <w:r>
        <w:rPr>
          <w:rFonts w:asciiTheme="majorHAnsi" w:hAnsiTheme="majorHAnsi"/>
          <w:sz w:val="22"/>
          <w:szCs w:val="22"/>
        </w:rPr>
        <w:t xml:space="preserve">, MetLife and </w:t>
      </w:r>
      <w:proofErr w:type="spellStart"/>
      <w:r>
        <w:rPr>
          <w:rFonts w:asciiTheme="majorHAnsi" w:hAnsiTheme="majorHAnsi"/>
          <w:sz w:val="22"/>
          <w:szCs w:val="22"/>
        </w:rPr>
        <w:t>Shopee</w:t>
      </w:r>
      <w:proofErr w:type="spellEnd"/>
      <w:r>
        <w:rPr>
          <w:rFonts w:asciiTheme="majorHAnsi" w:hAnsiTheme="majorHAnsi"/>
          <w:sz w:val="22"/>
          <w:szCs w:val="22"/>
        </w:rPr>
        <w:t xml:space="preserve"> have opened their new offices at Warsaw UNIT. </w:t>
      </w:r>
    </w:p>
    <w:p w:rsidR="001D22EF" w:rsidRDefault="001D22EF" w:rsidP="005F0494">
      <w:pPr>
        <w:spacing w:line="276" w:lineRule="auto"/>
        <w:ind w:left="-284"/>
        <w:jc w:val="both"/>
        <w:rPr>
          <w:rFonts w:asciiTheme="majorHAnsi" w:hAnsiTheme="majorHAnsi" w:cstheme="majorHAnsi"/>
          <w:sz w:val="22"/>
          <w:szCs w:val="22"/>
        </w:rPr>
      </w:pPr>
    </w:p>
    <w:p w:rsidR="001D22EF" w:rsidRDefault="00047AA4" w:rsidP="005F0494">
      <w:pPr>
        <w:spacing w:line="276" w:lineRule="auto"/>
        <w:ind w:left="-284"/>
        <w:jc w:val="both"/>
        <w:rPr>
          <w:rFonts w:asciiTheme="majorHAnsi" w:hAnsiTheme="majorHAnsi" w:cstheme="majorHAnsi"/>
          <w:sz w:val="22"/>
          <w:szCs w:val="22"/>
        </w:rPr>
      </w:pPr>
      <w:r>
        <w:rPr>
          <w:rFonts w:asciiTheme="majorHAnsi" w:hAnsiTheme="majorHAnsi"/>
          <w:i/>
          <w:sz w:val="22"/>
          <w:szCs w:val="22"/>
        </w:rPr>
        <w:t xml:space="preserve">“2022 brought many challenges to the entire real estate industry. Although it was not one of the easiest, for Ghelamco it was full of successes in many different fields – commercial, investment, or ESG. </w:t>
      </w:r>
      <w:r>
        <w:rPr>
          <w:rFonts w:asciiTheme="majorHAnsi" w:hAnsiTheme="majorHAnsi"/>
          <w:i/>
          <w:iCs/>
          <w:sz w:val="22"/>
          <w:szCs w:val="22"/>
        </w:rPr>
        <w:t>This makes us feel even stronger and better prepared for the upcoming year 2023, which I hope will prove to be at least as successful for us and our partners, which I wish for all of us,”</w:t>
      </w:r>
      <w:r>
        <w:rPr>
          <w:rFonts w:asciiTheme="majorHAnsi" w:hAnsiTheme="majorHAnsi"/>
          <w:sz w:val="22"/>
          <w:szCs w:val="22"/>
        </w:rPr>
        <w:t xml:space="preserve"> says </w:t>
      </w:r>
      <w:proofErr w:type="spellStart"/>
      <w:r>
        <w:rPr>
          <w:rFonts w:asciiTheme="majorHAnsi" w:hAnsiTheme="majorHAnsi"/>
          <w:b/>
          <w:sz w:val="22"/>
          <w:szCs w:val="22"/>
        </w:rPr>
        <w:t>Jarosław</w:t>
      </w:r>
      <w:proofErr w:type="spellEnd"/>
      <w:r>
        <w:rPr>
          <w:rFonts w:asciiTheme="majorHAnsi" w:hAnsiTheme="majorHAnsi"/>
          <w:b/>
          <w:sz w:val="22"/>
          <w:szCs w:val="22"/>
        </w:rPr>
        <w:t xml:space="preserve"> </w:t>
      </w:r>
      <w:proofErr w:type="spellStart"/>
      <w:r>
        <w:rPr>
          <w:rFonts w:asciiTheme="majorHAnsi" w:hAnsiTheme="majorHAnsi"/>
          <w:b/>
          <w:sz w:val="22"/>
          <w:szCs w:val="22"/>
        </w:rPr>
        <w:t>Zagórski</w:t>
      </w:r>
      <w:proofErr w:type="spellEnd"/>
      <w:r>
        <w:rPr>
          <w:rFonts w:asciiTheme="majorHAnsi" w:hAnsiTheme="majorHAnsi"/>
          <w:sz w:val="22"/>
          <w:szCs w:val="22"/>
        </w:rPr>
        <w:t xml:space="preserve">, Commercial and Business Development Director, Ghelamco Poland. </w:t>
      </w:r>
    </w:p>
    <w:p w:rsidR="001D22EF" w:rsidRDefault="001D22EF" w:rsidP="005F0494">
      <w:pPr>
        <w:spacing w:line="276" w:lineRule="auto"/>
        <w:ind w:left="-284"/>
        <w:jc w:val="both"/>
        <w:rPr>
          <w:rFonts w:asciiTheme="majorHAnsi" w:hAnsiTheme="majorHAnsi" w:cstheme="majorHAnsi"/>
          <w:sz w:val="22"/>
          <w:szCs w:val="22"/>
        </w:rPr>
      </w:pPr>
    </w:p>
    <w:p w:rsidR="00CD3C3F" w:rsidRPr="006E5233" w:rsidRDefault="00CD3C3F" w:rsidP="00047AA4">
      <w:pPr>
        <w:spacing w:line="276" w:lineRule="auto"/>
        <w:jc w:val="both"/>
        <w:rPr>
          <w:rFonts w:asciiTheme="majorHAnsi" w:hAnsiTheme="majorHAnsi" w:cstheme="majorHAnsi"/>
          <w:sz w:val="22"/>
          <w:szCs w:val="22"/>
        </w:rPr>
      </w:pPr>
    </w:p>
    <w:p w:rsidR="009637E4" w:rsidRPr="009637E4" w:rsidRDefault="009637E4" w:rsidP="009637E4">
      <w:pPr>
        <w:ind w:left="-284" w:right="-483"/>
        <w:jc w:val="both"/>
        <w:rPr>
          <w:rFonts w:asciiTheme="majorHAnsi" w:hAnsiTheme="majorHAnsi"/>
          <w:b/>
          <w:sz w:val="16"/>
          <w:szCs w:val="20"/>
        </w:rPr>
      </w:pPr>
      <w:r w:rsidRPr="009637E4">
        <w:rPr>
          <w:rFonts w:asciiTheme="majorHAnsi" w:hAnsiTheme="majorHAnsi"/>
          <w:b/>
          <w:sz w:val="16"/>
          <w:szCs w:val="20"/>
        </w:rPr>
        <w:t>ABOUT GHELAMCO POLAND</w:t>
      </w:r>
    </w:p>
    <w:p w:rsidR="009637E4" w:rsidRPr="009637E4" w:rsidRDefault="009637E4" w:rsidP="009637E4">
      <w:pPr>
        <w:ind w:left="-284" w:right="-483"/>
        <w:jc w:val="both"/>
        <w:rPr>
          <w:rFonts w:asciiTheme="majorHAnsi" w:hAnsiTheme="majorHAnsi"/>
          <w:b/>
          <w:sz w:val="16"/>
          <w:szCs w:val="20"/>
        </w:rPr>
      </w:pPr>
    </w:p>
    <w:p w:rsidR="009637E4" w:rsidRPr="009637E4" w:rsidRDefault="009637E4" w:rsidP="009637E4">
      <w:pPr>
        <w:ind w:left="-284" w:right="-483"/>
        <w:jc w:val="both"/>
        <w:rPr>
          <w:rFonts w:asciiTheme="majorHAnsi" w:hAnsiTheme="majorHAnsi"/>
          <w:sz w:val="16"/>
          <w:szCs w:val="20"/>
        </w:rPr>
      </w:pPr>
      <w:proofErr w:type="spellStart"/>
      <w:r w:rsidRPr="009637E4">
        <w:rPr>
          <w:rFonts w:asciiTheme="majorHAnsi" w:hAnsiTheme="majorHAnsi"/>
          <w:sz w:val="16"/>
          <w:szCs w:val="20"/>
        </w:rPr>
        <w:t>Ghelamco</w:t>
      </w:r>
      <w:proofErr w:type="spellEnd"/>
      <w:r w:rsidRPr="009637E4">
        <w:rPr>
          <w:rFonts w:asciiTheme="majorHAnsi" w:hAnsiTheme="majorHAnsi"/>
          <w:sz w:val="16"/>
          <w:szCs w:val="20"/>
        </w:rPr>
        <w:t xml:space="preserve"> Poland is a leader in the commercial real estate market in Poland and a pioneer in ESG, innovation and </w:t>
      </w:r>
      <w:proofErr w:type="spellStart"/>
      <w:r w:rsidRPr="009637E4">
        <w:rPr>
          <w:rFonts w:asciiTheme="majorHAnsi" w:hAnsiTheme="majorHAnsi"/>
          <w:sz w:val="16"/>
          <w:szCs w:val="20"/>
        </w:rPr>
        <w:t>citygenic</w:t>
      </w:r>
      <w:proofErr w:type="spellEnd"/>
      <w:r w:rsidRPr="009637E4">
        <w:rPr>
          <w:rFonts w:asciiTheme="majorHAnsi" w:hAnsiTheme="majorHAnsi"/>
          <w:sz w:val="16"/>
          <w:szCs w:val="20"/>
        </w:rPr>
        <w:t xml:space="preserve"> projects in the office market. Throughout its 31 years of activity as an investor, developer and general contractor, the company has established its leading position by delivering more than 1,200,000 </w:t>
      </w:r>
      <w:proofErr w:type="spellStart"/>
      <w:r w:rsidRPr="009637E4">
        <w:rPr>
          <w:rFonts w:asciiTheme="majorHAnsi" w:hAnsiTheme="majorHAnsi"/>
          <w:sz w:val="16"/>
          <w:szCs w:val="20"/>
        </w:rPr>
        <w:t>sqm</w:t>
      </w:r>
      <w:proofErr w:type="spellEnd"/>
      <w:r w:rsidRPr="009637E4">
        <w:rPr>
          <w:rFonts w:asciiTheme="majorHAnsi" w:hAnsiTheme="majorHAnsi"/>
          <w:sz w:val="16"/>
          <w:szCs w:val="20"/>
        </w:rPr>
        <w:t xml:space="preserve"> of first-class office, residential, retail and warehouse space. The sales volume of completed projects exceeds €1.3 billion. The company is part of </w:t>
      </w:r>
      <w:proofErr w:type="spellStart"/>
      <w:r w:rsidRPr="009637E4">
        <w:rPr>
          <w:rFonts w:asciiTheme="majorHAnsi" w:hAnsiTheme="majorHAnsi"/>
          <w:sz w:val="16"/>
          <w:szCs w:val="20"/>
        </w:rPr>
        <w:t>Ghelamco</w:t>
      </w:r>
      <w:proofErr w:type="spellEnd"/>
      <w:r w:rsidRPr="009637E4">
        <w:rPr>
          <w:rFonts w:asciiTheme="majorHAnsi" w:hAnsiTheme="majorHAnsi"/>
          <w:sz w:val="16"/>
          <w:szCs w:val="20"/>
        </w:rPr>
        <w:t xml:space="preserve"> - one of the largest international developers in Europe, operating in Belgium, France, the UK and Cyprus. In Poland, it carries out its investments in, among others, Warsaw, Krakow, Katowice, </w:t>
      </w:r>
      <w:proofErr w:type="spellStart"/>
      <w:r w:rsidRPr="009637E4">
        <w:rPr>
          <w:rFonts w:asciiTheme="majorHAnsi" w:hAnsiTheme="majorHAnsi"/>
          <w:sz w:val="16"/>
          <w:szCs w:val="20"/>
        </w:rPr>
        <w:t>Łódź</w:t>
      </w:r>
      <w:proofErr w:type="spellEnd"/>
      <w:r w:rsidRPr="009637E4">
        <w:rPr>
          <w:rFonts w:asciiTheme="majorHAnsi" w:hAnsiTheme="majorHAnsi"/>
          <w:sz w:val="16"/>
          <w:szCs w:val="20"/>
        </w:rPr>
        <w:t xml:space="preserve"> and </w:t>
      </w:r>
      <w:proofErr w:type="spellStart"/>
      <w:r w:rsidRPr="009637E4">
        <w:rPr>
          <w:rFonts w:asciiTheme="majorHAnsi" w:hAnsiTheme="majorHAnsi"/>
          <w:sz w:val="16"/>
          <w:szCs w:val="20"/>
        </w:rPr>
        <w:t>Wrocław</w:t>
      </w:r>
      <w:proofErr w:type="spellEnd"/>
      <w:r w:rsidRPr="009637E4">
        <w:rPr>
          <w:rFonts w:asciiTheme="majorHAnsi" w:hAnsiTheme="majorHAnsi"/>
          <w:sz w:val="16"/>
          <w:szCs w:val="20"/>
        </w:rPr>
        <w:t xml:space="preserve">. </w:t>
      </w:r>
    </w:p>
    <w:p w:rsidR="009637E4" w:rsidRPr="009637E4" w:rsidRDefault="009637E4" w:rsidP="009637E4">
      <w:pPr>
        <w:ind w:left="-284" w:right="-483"/>
        <w:jc w:val="both"/>
        <w:rPr>
          <w:rFonts w:asciiTheme="majorHAnsi" w:hAnsiTheme="majorHAnsi"/>
          <w:sz w:val="16"/>
          <w:szCs w:val="20"/>
        </w:rPr>
      </w:pPr>
    </w:p>
    <w:p w:rsidR="009637E4" w:rsidRPr="009637E4" w:rsidRDefault="009637E4" w:rsidP="009637E4">
      <w:pPr>
        <w:ind w:left="-284" w:right="-483"/>
        <w:jc w:val="both"/>
        <w:rPr>
          <w:rFonts w:asciiTheme="majorHAnsi" w:hAnsiTheme="majorHAnsi"/>
          <w:sz w:val="16"/>
          <w:szCs w:val="20"/>
        </w:rPr>
      </w:pPr>
      <w:proofErr w:type="spellStart"/>
      <w:r w:rsidRPr="009637E4">
        <w:rPr>
          <w:rFonts w:asciiTheme="majorHAnsi" w:hAnsiTheme="majorHAnsi"/>
          <w:sz w:val="16"/>
          <w:szCs w:val="20"/>
        </w:rPr>
        <w:t>Ghelamco</w:t>
      </w:r>
      <w:proofErr w:type="spellEnd"/>
      <w:r w:rsidRPr="009637E4">
        <w:rPr>
          <w:rFonts w:asciiTheme="majorHAnsi" w:hAnsiTheme="majorHAnsi"/>
          <w:sz w:val="16"/>
          <w:szCs w:val="20"/>
        </w:rPr>
        <w:t xml:space="preserve"> has been consistently setting the directions of the Polish real estate market for years. As the first developer in Poland, it certified its office buildings in the prestigious BREEAM system (2010), </w:t>
      </w:r>
      <w:proofErr w:type="spellStart"/>
      <w:r w:rsidRPr="009637E4">
        <w:rPr>
          <w:rFonts w:asciiTheme="majorHAnsi" w:hAnsiTheme="majorHAnsi"/>
          <w:sz w:val="16"/>
          <w:szCs w:val="20"/>
        </w:rPr>
        <w:t>SmartScore</w:t>
      </w:r>
      <w:proofErr w:type="spellEnd"/>
      <w:r w:rsidRPr="009637E4">
        <w:rPr>
          <w:rFonts w:asciiTheme="majorHAnsi" w:hAnsiTheme="majorHAnsi"/>
          <w:sz w:val="16"/>
          <w:szCs w:val="20"/>
        </w:rPr>
        <w:t xml:space="preserve"> and </w:t>
      </w:r>
      <w:proofErr w:type="spellStart"/>
      <w:r w:rsidRPr="009637E4">
        <w:rPr>
          <w:rFonts w:asciiTheme="majorHAnsi" w:hAnsiTheme="majorHAnsi"/>
          <w:sz w:val="16"/>
          <w:szCs w:val="20"/>
        </w:rPr>
        <w:t>WiredScore</w:t>
      </w:r>
      <w:proofErr w:type="spellEnd"/>
      <w:r w:rsidRPr="009637E4">
        <w:rPr>
          <w:rFonts w:asciiTheme="majorHAnsi" w:hAnsiTheme="majorHAnsi"/>
          <w:sz w:val="16"/>
          <w:szCs w:val="20"/>
        </w:rPr>
        <w:t xml:space="preserve"> (2022), and discovered the office potential of the capital's </w:t>
      </w:r>
      <w:proofErr w:type="spellStart"/>
      <w:r w:rsidRPr="009637E4">
        <w:rPr>
          <w:rFonts w:asciiTheme="majorHAnsi" w:hAnsiTheme="majorHAnsi"/>
          <w:sz w:val="16"/>
          <w:szCs w:val="20"/>
        </w:rPr>
        <w:t>Wola</w:t>
      </w:r>
      <w:proofErr w:type="spellEnd"/>
      <w:r w:rsidRPr="009637E4">
        <w:rPr>
          <w:rFonts w:asciiTheme="majorHAnsi" w:hAnsiTheme="majorHAnsi"/>
          <w:sz w:val="16"/>
          <w:szCs w:val="20"/>
        </w:rPr>
        <w:t xml:space="preserve"> district, creating the business </w:t>
      </w:r>
      <w:proofErr w:type="spellStart"/>
      <w:r w:rsidRPr="009637E4">
        <w:rPr>
          <w:rFonts w:asciiTheme="majorHAnsi" w:hAnsiTheme="majorHAnsi"/>
          <w:sz w:val="16"/>
          <w:szCs w:val="20"/>
        </w:rPr>
        <w:t>centre</w:t>
      </w:r>
      <w:proofErr w:type="spellEnd"/>
      <w:r w:rsidRPr="009637E4">
        <w:rPr>
          <w:rFonts w:asciiTheme="majorHAnsi" w:hAnsiTheme="majorHAnsi"/>
          <w:sz w:val="16"/>
          <w:szCs w:val="20"/>
        </w:rPr>
        <w:t xml:space="preserve"> of Warsaw in the vicinity of the </w:t>
      </w:r>
      <w:proofErr w:type="spellStart"/>
      <w:r w:rsidRPr="009637E4">
        <w:rPr>
          <w:rFonts w:asciiTheme="majorHAnsi" w:hAnsiTheme="majorHAnsi"/>
          <w:sz w:val="16"/>
          <w:szCs w:val="20"/>
        </w:rPr>
        <w:t>Daszyńskiego</w:t>
      </w:r>
      <w:proofErr w:type="spellEnd"/>
      <w:r w:rsidRPr="009637E4">
        <w:rPr>
          <w:rFonts w:asciiTheme="majorHAnsi" w:hAnsiTheme="majorHAnsi"/>
          <w:sz w:val="16"/>
          <w:szCs w:val="20"/>
        </w:rPr>
        <w:t xml:space="preserve"> roundabout. Its flagship investments such as Warsaw Spire, The Warsaw HUB and Warsaw UNIT have introduced a new quality to the Polish office market and shaped the contemporary skyline of the capital. The company is also active in the luxury and residential real estate market, where its most spectacular projects include the </w:t>
      </w:r>
      <w:proofErr w:type="spellStart"/>
      <w:r w:rsidRPr="009637E4">
        <w:rPr>
          <w:rFonts w:asciiTheme="majorHAnsi" w:hAnsiTheme="majorHAnsi"/>
          <w:sz w:val="16"/>
          <w:szCs w:val="20"/>
        </w:rPr>
        <w:t>revitalisation</w:t>
      </w:r>
      <w:proofErr w:type="spellEnd"/>
      <w:r w:rsidRPr="009637E4">
        <w:rPr>
          <w:rFonts w:asciiTheme="majorHAnsi" w:hAnsiTheme="majorHAnsi"/>
          <w:sz w:val="16"/>
          <w:szCs w:val="20"/>
        </w:rPr>
        <w:t xml:space="preserve"> of Warsaw's </w:t>
      </w:r>
      <w:proofErr w:type="spellStart"/>
      <w:r w:rsidRPr="009637E4">
        <w:rPr>
          <w:rFonts w:asciiTheme="majorHAnsi" w:hAnsiTheme="majorHAnsi"/>
          <w:sz w:val="16"/>
          <w:szCs w:val="20"/>
        </w:rPr>
        <w:t>Foksal</w:t>
      </w:r>
      <w:proofErr w:type="spellEnd"/>
      <w:r w:rsidRPr="009637E4">
        <w:rPr>
          <w:rFonts w:asciiTheme="majorHAnsi" w:hAnsiTheme="majorHAnsi"/>
          <w:sz w:val="16"/>
          <w:szCs w:val="20"/>
        </w:rPr>
        <w:t xml:space="preserve"> 13/15 residences. </w:t>
      </w:r>
    </w:p>
    <w:p w:rsidR="009637E4" w:rsidRPr="009637E4" w:rsidRDefault="009637E4" w:rsidP="009637E4">
      <w:pPr>
        <w:ind w:left="-284" w:right="-483"/>
        <w:jc w:val="both"/>
        <w:rPr>
          <w:rFonts w:asciiTheme="majorHAnsi" w:hAnsiTheme="majorHAnsi"/>
          <w:sz w:val="16"/>
          <w:szCs w:val="20"/>
        </w:rPr>
      </w:pPr>
    </w:p>
    <w:p w:rsidR="009637E4" w:rsidRPr="009637E4" w:rsidRDefault="009637E4" w:rsidP="009637E4">
      <w:pPr>
        <w:ind w:left="-284" w:right="-483"/>
        <w:jc w:val="both"/>
        <w:rPr>
          <w:rFonts w:asciiTheme="majorHAnsi" w:hAnsiTheme="majorHAnsi"/>
          <w:sz w:val="16"/>
          <w:szCs w:val="20"/>
        </w:rPr>
      </w:pPr>
      <w:r w:rsidRPr="009637E4">
        <w:rPr>
          <w:rFonts w:asciiTheme="majorHAnsi" w:hAnsiTheme="majorHAnsi"/>
          <w:sz w:val="16"/>
          <w:szCs w:val="20"/>
        </w:rPr>
        <w:t xml:space="preserve">As an ESG leader, </w:t>
      </w:r>
      <w:proofErr w:type="spellStart"/>
      <w:r w:rsidRPr="009637E4">
        <w:rPr>
          <w:rFonts w:asciiTheme="majorHAnsi" w:hAnsiTheme="majorHAnsi"/>
          <w:sz w:val="16"/>
          <w:szCs w:val="20"/>
        </w:rPr>
        <w:t>Ghelamco</w:t>
      </w:r>
      <w:proofErr w:type="spellEnd"/>
      <w:r w:rsidRPr="009637E4">
        <w:rPr>
          <w:rFonts w:asciiTheme="majorHAnsi" w:hAnsiTheme="majorHAnsi"/>
          <w:sz w:val="16"/>
          <w:szCs w:val="20"/>
        </w:rPr>
        <w:t xml:space="preserve"> aims to achieve full energy neutrality by 2025. By building its own photovoltaic farms, all of the developer's buildings will be powered by 100% clean energy. </w:t>
      </w:r>
      <w:proofErr w:type="spellStart"/>
      <w:r w:rsidRPr="009637E4">
        <w:rPr>
          <w:rFonts w:asciiTheme="majorHAnsi" w:hAnsiTheme="majorHAnsi"/>
          <w:sz w:val="16"/>
          <w:szCs w:val="20"/>
        </w:rPr>
        <w:t>Ghelamco</w:t>
      </w:r>
      <w:proofErr w:type="spellEnd"/>
      <w:r w:rsidRPr="009637E4">
        <w:rPr>
          <w:rFonts w:asciiTheme="majorHAnsi" w:hAnsiTheme="majorHAnsi"/>
          <w:sz w:val="16"/>
          <w:szCs w:val="20"/>
        </w:rPr>
        <w:t xml:space="preserve"> views sustainable construction in a broader perspective, actively working to shape urban space. A flagship example of this activity was the construction of </w:t>
      </w:r>
      <w:proofErr w:type="spellStart"/>
      <w:r w:rsidRPr="009637E4">
        <w:rPr>
          <w:rFonts w:asciiTheme="majorHAnsi" w:hAnsiTheme="majorHAnsi"/>
          <w:sz w:val="16"/>
          <w:szCs w:val="20"/>
        </w:rPr>
        <w:t>plac</w:t>
      </w:r>
      <w:proofErr w:type="spellEnd"/>
      <w:r w:rsidRPr="009637E4">
        <w:rPr>
          <w:rFonts w:asciiTheme="majorHAnsi" w:hAnsiTheme="majorHAnsi"/>
          <w:sz w:val="16"/>
          <w:szCs w:val="20"/>
        </w:rPr>
        <w:t xml:space="preserve"> </w:t>
      </w:r>
      <w:proofErr w:type="spellStart"/>
      <w:r w:rsidRPr="009637E4">
        <w:rPr>
          <w:rFonts w:asciiTheme="majorHAnsi" w:hAnsiTheme="majorHAnsi"/>
          <w:sz w:val="16"/>
          <w:szCs w:val="20"/>
        </w:rPr>
        <w:t>Europejski</w:t>
      </w:r>
      <w:proofErr w:type="spellEnd"/>
      <w:r w:rsidRPr="009637E4">
        <w:rPr>
          <w:rFonts w:asciiTheme="majorHAnsi" w:hAnsiTheme="majorHAnsi"/>
          <w:sz w:val="16"/>
          <w:szCs w:val="20"/>
        </w:rPr>
        <w:t xml:space="preserve"> in Warsaw and the establishment of the </w:t>
      </w:r>
      <w:proofErr w:type="spellStart"/>
      <w:r w:rsidRPr="009637E4">
        <w:rPr>
          <w:rFonts w:asciiTheme="majorHAnsi" w:hAnsiTheme="majorHAnsi"/>
          <w:sz w:val="16"/>
          <w:szCs w:val="20"/>
        </w:rPr>
        <w:t>Sztuka</w:t>
      </w:r>
      <w:proofErr w:type="spellEnd"/>
      <w:r w:rsidRPr="009637E4">
        <w:rPr>
          <w:rFonts w:asciiTheme="majorHAnsi" w:hAnsiTheme="majorHAnsi"/>
          <w:sz w:val="16"/>
          <w:szCs w:val="20"/>
        </w:rPr>
        <w:t xml:space="preserve"> w </w:t>
      </w:r>
      <w:proofErr w:type="spellStart"/>
      <w:r w:rsidRPr="009637E4">
        <w:rPr>
          <w:rFonts w:asciiTheme="majorHAnsi" w:hAnsiTheme="majorHAnsi"/>
          <w:sz w:val="16"/>
          <w:szCs w:val="20"/>
        </w:rPr>
        <w:t>Mieście</w:t>
      </w:r>
      <w:proofErr w:type="spellEnd"/>
      <w:r w:rsidRPr="009637E4">
        <w:rPr>
          <w:rFonts w:asciiTheme="majorHAnsi" w:hAnsiTheme="majorHAnsi"/>
          <w:sz w:val="16"/>
          <w:szCs w:val="20"/>
        </w:rPr>
        <w:t xml:space="preserve"> Foundation, which aims to improve the quality of public space in Polish cities.</w:t>
      </w:r>
    </w:p>
    <w:p w:rsidR="009637E4" w:rsidRPr="009637E4" w:rsidRDefault="009637E4" w:rsidP="009637E4">
      <w:pPr>
        <w:ind w:left="-284" w:right="-483"/>
        <w:jc w:val="both"/>
        <w:rPr>
          <w:rFonts w:asciiTheme="majorHAnsi" w:hAnsiTheme="majorHAnsi"/>
          <w:sz w:val="16"/>
          <w:szCs w:val="20"/>
        </w:rPr>
      </w:pPr>
    </w:p>
    <w:p w:rsidR="009637E4" w:rsidRPr="009637E4" w:rsidRDefault="009637E4" w:rsidP="009637E4">
      <w:pPr>
        <w:ind w:left="-284" w:right="-483"/>
        <w:jc w:val="both"/>
        <w:rPr>
          <w:rFonts w:asciiTheme="majorHAnsi" w:hAnsiTheme="majorHAnsi"/>
          <w:sz w:val="16"/>
          <w:szCs w:val="20"/>
        </w:rPr>
      </w:pPr>
      <w:proofErr w:type="spellStart"/>
      <w:r w:rsidRPr="009637E4">
        <w:rPr>
          <w:rFonts w:asciiTheme="majorHAnsi" w:hAnsiTheme="majorHAnsi"/>
          <w:sz w:val="16"/>
          <w:szCs w:val="20"/>
        </w:rPr>
        <w:t>Ghelamco's</w:t>
      </w:r>
      <w:proofErr w:type="spellEnd"/>
      <w:r w:rsidRPr="009637E4">
        <w:rPr>
          <w:rFonts w:asciiTheme="majorHAnsi" w:hAnsiTheme="majorHAnsi"/>
          <w:sz w:val="16"/>
          <w:szCs w:val="20"/>
        </w:rPr>
        <w:t xml:space="preserve"> achievements have been </w:t>
      </w:r>
      <w:proofErr w:type="spellStart"/>
      <w:r w:rsidRPr="009637E4">
        <w:rPr>
          <w:rFonts w:asciiTheme="majorHAnsi" w:hAnsiTheme="majorHAnsi"/>
          <w:sz w:val="16"/>
          <w:szCs w:val="20"/>
        </w:rPr>
        <w:t>recognised</w:t>
      </w:r>
      <w:proofErr w:type="spellEnd"/>
      <w:r w:rsidRPr="009637E4">
        <w:rPr>
          <w:rFonts w:asciiTheme="majorHAnsi" w:hAnsiTheme="majorHAnsi"/>
          <w:sz w:val="16"/>
          <w:szCs w:val="20"/>
        </w:rPr>
        <w:t xml:space="preserve"> with a number of national and international awards, including the Developer of the Year title seventeen times and the MIPIM Awards statuette for Warsaw Spire as the best office building in the world.</w:t>
      </w:r>
    </w:p>
    <w:p w:rsidR="00FE43D5" w:rsidRPr="00F930DF" w:rsidRDefault="00FE43D5" w:rsidP="003C516C">
      <w:pPr>
        <w:ind w:right="-483" w:hanging="284"/>
        <w:rPr>
          <w:rFonts w:ascii="Arial" w:eastAsia="Arial" w:hAnsi="Arial" w:cs="Arial"/>
          <w:sz w:val="16"/>
          <w:szCs w:val="16"/>
        </w:rPr>
      </w:pPr>
    </w:p>
    <w:sectPr w:rsidR="00FE43D5" w:rsidRPr="00F930DF" w:rsidSect="00C52EFE">
      <w:headerReference w:type="default" r:id="rId9"/>
      <w:footerReference w:type="even" r:id="rId10"/>
      <w:footerReference w:type="default" r:id="rId11"/>
      <w:footerReference w:type="first" r:id="rId12"/>
      <w:pgSz w:w="11900" w:h="16840"/>
      <w:pgMar w:top="3119" w:right="1797" w:bottom="1985" w:left="1797"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03" w:rsidRDefault="00B91D03">
      <w:r>
        <w:separator/>
      </w:r>
    </w:p>
  </w:endnote>
  <w:endnote w:type="continuationSeparator" w:id="0">
    <w:p w:rsidR="00B91D03" w:rsidRDefault="00B9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F930DF">
    <w:pPr>
      <w:pBdr>
        <w:top w:val="nil"/>
        <w:left w:val="nil"/>
        <w:bottom w:val="nil"/>
        <w:right w:val="nil"/>
        <w:between w:val="nil"/>
      </w:pBdr>
      <w:tabs>
        <w:tab w:val="center" w:pos="4320"/>
        <w:tab w:val="right" w:pos="8640"/>
      </w:tabs>
      <w:rPr>
        <w:color w:val="000000"/>
      </w:rPr>
    </w:pPr>
    <w:r>
      <w:pict>
        <v:rect id="Rectangle 22" o:spid="_x0000_s6149" alt="Business" style="position:absolute;margin-left:0;margin-top:0;width:35.7pt;height:35.7pt;z-index:2516633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" filled="f" stroked="f">
          <v:textbox inset="5pt,0,0,0">
            <w:txbxContent>
              <w:p w:rsidR="00FE43D5" w:rsidRDefault="001A5B56">
                <w:pPr>
                  <w:textDirection w:val="btLr"/>
                </w:pPr>
                <w:r>
                  <w:rPr>
                    <w:rFonts w:ascii="Calibri" w:hAnsi="Calibri"/>
                    <w:color w:val="0078D7"/>
                    <w:sz w:val="18"/>
                  </w:rPr>
                  <w:t>Business</w:t>
                </w:r>
              </w:p>
            </w:txbxContent>
          </v:textbox>
          <w10:wrap type="squar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F930DF">
    <w:pPr>
      <w:pBdr>
        <w:top w:val="nil"/>
        <w:left w:val="nil"/>
        <w:bottom w:val="nil"/>
        <w:right w:val="nil"/>
        <w:between w:val="nil"/>
      </w:pBdr>
      <w:tabs>
        <w:tab w:val="center" w:pos="4320"/>
        <w:tab w:val="right" w:pos="8640"/>
      </w:tabs>
      <w:ind w:left="-1797"/>
      <w:rPr>
        <w:color w:val="000000"/>
      </w:rPr>
    </w:pPr>
    <w:r>
      <w:pict>
        <v:rect id="Rectangle 19" o:spid="_x0000_s6148" style="position:absolute;left:0;text-align:left;margin-left:-60.6pt;margin-top:-78.95pt;width:130.5pt;height:8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" filled="f" stroked="f">
          <v:textbox inset="2.53958mm,1.2694mm,2.53958mm,1.2694mm">
            <w:txbxContent>
              <w:p w:rsidR="00FE43D5" w:rsidRDefault="001A5B56">
                <w:pPr>
                  <w:spacing w:line="264" w:lineRule="auto"/>
                  <w:jc w:val="right"/>
                  <w:textDirection w:val="btLr"/>
                </w:pPr>
                <w:r>
                  <w:rPr>
                    <w:rFonts w:ascii="Arial" w:hAnsi="Arial"/>
                    <w:b/>
                    <w:color w:val="000000"/>
                    <w:sz w:val="16"/>
                  </w:rPr>
                  <w:t>Ghelamco Poland</w:t>
                </w:r>
              </w:p>
              <w:p w:rsidR="00FE43D5" w:rsidRDefault="00FE43D5">
                <w:pPr>
                  <w:spacing w:line="264" w:lineRule="auto"/>
                  <w:jc w:val="right"/>
                  <w:textDirection w:val="btLr"/>
                </w:pPr>
              </w:p>
              <w:p w:rsidR="00FE43D5" w:rsidRDefault="001A5B56">
                <w:pPr>
                  <w:spacing w:line="264" w:lineRule="auto"/>
                  <w:jc w:val="right"/>
                  <w:textDirection w:val="btLr"/>
                </w:pPr>
                <w:proofErr w:type="spellStart"/>
                <w:r>
                  <w:rPr>
                    <w:rFonts w:ascii="Arial" w:hAnsi="Arial"/>
                    <w:color w:val="000000"/>
                    <w:sz w:val="16"/>
                  </w:rPr>
                  <w:t>Plac</w:t>
                </w:r>
                <w:proofErr w:type="spellEnd"/>
                <w:r>
                  <w:rPr>
                    <w:rFonts w:ascii="Arial" w:hAnsi="Arial"/>
                    <w:color w:val="000000"/>
                    <w:sz w:val="16"/>
                  </w:rPr>
                  <w:t xml:space="preserve"> </w:t>
                </w:r>
                <w:proofErr w:type="spellStart"/>
                <w:r>
                  <w:rPr>
                    <w:rFonts w:ascii="Arial" w:hAnsi="Arial"/>
                    <w:color w:val="000000"/>
                    <w:sz w:val="16"/>
                  </w:rPr>
                  <w:t>Europejski</w:t>
                </w:r>
                <w:proofErr w:type="spellEnd"/>
                <w:r>
                  <w:rPr>
                    <w:rFonts w:ascii="Arial" w:hAnsi="Arial"/>
                    <w:color w:val="000000"/>
                    <w:sz w:val="16"/>
                  </w:rPr>
                  <w:t xml:space="preserve"> 1</w:t>
                </w:r>
              </w:p>
              <w:p w:rsidR="00FE43D5" w:rsidRDefault="001A5B56">
                <w:pPr>
                  <w:spacing w:line="264" w:lineRule="auto"/>
                  <w:jc w:val="right"/>
                  <w:textDirection w:val="btLr"/>
                </w:pPr>
                <w:r>
                  <w:rPr>
                    <w:rFonts w:ascii="Arial" w:hAnsi="Arial"/>
                    <w:color w:val="000000"/>
                    <w:sz w:val="16"/>
                  </w:rPr>
                  <w:t>Warsaw Spire, 41st floor</w:t>
                </w:r>
              </w:p>
              <w:p w:rsidR="00FE43D5" w:rsidRDefault="001A5B56">
                <w:pPr>
                  <w:spacing w:line="264" w:lineRule="auto"/>
                  <w:jc w:val="right"/>
                  <w:textDirection w:val="btLr"/>
                </w:pPr>
                <w:r>
                  <w:rPr>
                    <w:rFonts w:ascii="Arial" w:hAnsi="Arial"/>
                    <w:color w:val="000000"/>
                    <w:sz w:val="16"/>
                  </w:rPr>
                  <w:t>00-844 Warszawa</w:t>
                </w:r>
              </w:p>
              <w:p w:rsidR="00FE43D5" w:rsidRDefault="001A5B56">
                <w:pPr>
                  <w:spacing w:line="264" w:lineRule="auto"/>
                  <w:jc w:val="right"/>
                  <w:textDirection w:val="btLr"/>
                </w:pPr>
                <w:r>
                  <w:rPr>
                    <w:rFonts w:ascii="Arial" w:hAnsi="Arial"/>
                    <w:color w:val="000000"/>
                    <w:sz w:val="16"/>
                  </w:rPr>
                  <w:t>phone: +48 22 455 16 00</w:t>
                </w:r>
              </w:p>
              <w:p w:rsidR="00FE43D5" w:rsidRDefault="001A5B56">
                <w:pPr>
                  <w:spacing w:line="264" w:lineRule="auto"/>
                  <w:jc w:val="right"/>
                  <w:textDirection w:val="btLr"/>
                </w:pPr>
                <w:r>
                  <w:rPr>
                    <w:rFonts w:ascii="Arial" w:hAnsi="Arial"/>
                    <w:color w:val="000000"/>
                    <w:sz w:val="16"/>
                  </w:rPr>
                  <w:t>www.ghelamco.com</w:t>
                </w:r>
              </w:p>
            </w:txbxContent>
          </v:textbox>
        </v:rect>
      </w:pict>
    </w:r>
    <w:r>
      <w:pict>
        <v:rect id="Rectangle 21" o:spid="_x0000_s6147" style="position:absolute;left:0;text-align:left;margin-left:87.15pt;margin-top:-80.45pt;width:286.5pt;height:92.5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" filled="f" stroked="f">
          <v:textbox inset="0,0,0,0">
            <w:txbxContent>
              <w:p w:rsidR="00FE43D5" w:rsidRPr="004A0C24" w:rsidRDefault="001A5B56">
                <w:pPr>
                  <w:spacing w:line="288" w:lineRule="auto"/>
                  <w:textDirection w:val="btLr"/>
                </w:pPr>
                <w:r>
                  <w:rPr>
                    <w:rFonts w:ascii="Arial" w:hAnsi="Arial"/>
                    <w:b/>
                    <w:color w:val="000000"/>
                    <w:sz w:val="16"/>
                  </w:rPr>
                  <w:t>Media contacts:</w:t>
                </w:r>
                <w:r>
                  <w:rPr>
                    <w:rFonts w:ascii="Arial" w:hAnsi="Arial"/>
                    <w:b/>
                    <w:color w:val="000000"/>
                    <w:sz w:val="16"/>
                  </w:rPr>
                  <w:br/>
                </w:r>
              </w:p>
              <w:p w:rsidR="00FE43D5" w:rsidRPr="004A0C24" w:rsidRDefault="001A5B56">
                <w:pPr>
                  <w:spacing w:line="288" w:lineRule="auto"/>
                  <w:textDirection w:val="btLr"/>
                </w:pPr>
                <w:proofErr w:type="spellStart"/>
                <w:r>
                  <w:rPr>
                    <w:rFonts w:ascii="Arial" w:hAnsi="Arial"/>
                    <w:b/>
                    <w:color w:val="000000"/>
                    <w:sz w:val="16"/>
                  </w:rPr>
                  <w:t>Rafał</w:t>
                </w:r>
                <w:proofErr w:type="spellEnd"/>
                <w:r>
                  <w:rPr>
                    <w:rFonts w:ascii="Arial" w:hAnsi="Arial"/>
                    <w:b/>
                    <w:color w:val="000000"/>
                    <w:sz w:val="16"/>
                  </w:rPr>
                  <w:t xml:space="preserve"> </w:t>
                </w:r>
                <w:proofErr w:type="spellStart"/>
                <w:r>
                  <w:rPr>
                    <w:rFonts w:ascii="Arial" w:hAnsi="Arial"/>
                    <w:b/>
                    <w:color w:val="000000"/>
                    <w:sz w:val="16"/>
                  </w:rPr>
                  <w:t>Roguski</w:t>
                </w:r>
                <w:proofErr w:type="spellEnd"/>
                <w:r>
                  <w:rPr>
                    <w:rFonts w:ascii="Arial" w:hAnsi="Arial"/>
                    <w:color w:val="000000"/>
                    <w:sz w:val="16"/>
                  </w:rPr>
                  <w:t>, Senior Account Executive, Partner of Promotion</w:t>
                </w:r>
              </w:p>
              <w:p w:rsidR="00FE43D5" w:rsidRPr="00172BD6" w:rsidRDefault="001A5B56">
                <w:pPr>
                  <w:spacing w:line="288" w:lineRule="auto"/>
                  <w:textDirection w:val="btLr"/>
                </w:pPr>
                <w:r>
                  <w:rPr>
                    <w:rFonts w:ascii="Arial" w:hAnsi="Arial"/>
                    <w:color w:val="000000"/>
                    <w:sz w:val="16"/>
                  </w:rPr>
                  <w:t>e-mail: r.roguski@partnersi.com.pl, phone: 22 858 74 58 ext. 73; 510 726 215</w:t>
                </w:r>
              </w:p>
              <w:p w:rsidR="00FE43D5" w:rsidRPr="003C516C" w:rsidRDefault="00FE43D5">
                <w:pPr>
                  <w:spacing w:line="288" w:lineRule="auto"/>
                  <w:textDirection w:val="btLr"/>
                  <w:rPr>
                    <w:sz w:val="16"/>
                    <w:szCs w:val="16"/>
                    <w:lang w:val="fr-FR"/>
                  </w:rPr>
                </w:pPr>
              </w:p>
              <w:p w:rsidR="00FE43D5" w:rsidRPr="00172BD6" w:rsidRDefault="001A5B56">
                <w:pPr>
                  <w:spacing w:line="288" w:lineRule="auto"/>
                  <w:textDirection w:val="btLr"/>
                </w:pPr>
                <w:proofErr w:type="spellStart"/>
                <w:r>
                  <w:rPr>
                    <w:rFonts w:ascii="Arial" w:hAnsi="Arial"/>
                    <w:b/>
                    <w:color w:val="000000"/>
                    <w:sz w:val="16"/>
                  </w:rPr>
                  <w:t>Michał</w:t>
                </w:r>
                <w:proofErr w:type="spellEnd"/>
                <w:r>
                  <w:rPr>
                    <w:rFonts w:ascii="Arial" w:hAnsi="Arial"/>
                    <w:b/>
                    <w:color w:val="000000"/>
                    <w:sz w:val="16"/>
                  </w:rPr>
                  <w:t xml:space="preserve"> </w:t>
                </w:r>
                <w:proofErr w:type="spellStart"/>
                <w:r>
                  <w:rPr>
                    <w:rFonts w:ascii="Arial" w:hAnsi="Arial"/>
                    <w:b/>
                    <w:color w:val="000000"/>
                    <w:sz w:val="16"/>
                  </w:rPr>
                  <w:t>Nitychoruk</w:t>
                </w:r>
                <w:proofErr w:type="spellEnd"/>
                <w:r>
                  <w:rPr>
                    <w:rFonts w:ascii="Arial" w:hAnsi="Arial"/>
                    <w:color w:val="000000"/>
                    <w:sz w:val="16"/>
                  </w:rPr>
                  <w:t>, Communication Manager, Ghelamco Poland</w:t>
                </w:r>
              </w:p>
              <w:p w:rsidR="00FE43D5" w:rsidRPr="00172BD6" w:rsidRDefault="001A5B56">
                <w:pPr>
                  <w:textDirection w:val="btLr"/>
                </w:pPr>
                <w:r>
                  <w:rPr>
                    <w:rFonts w:ascii="Arial" w:hAnsi="Arial"/>
                    <w:color w:val="000000"/>
                    <w:sz w:val="16"/>
                  </w:rPr>
                  <w:t>e-mail: michal.nitychoruk@ghelamco.com, phone: 600 210 304</w:t>
                </w:r>
              </w:p>
            </w:txbxContent>
          </v:textbox>
        </v:rect>
      </w:pict>
    </w:r>
    <w:r w:rsidR="00C52EFE">
      <w:rPr>
        <w:noProof/>
        <w:lang w:val="pl-PL" w:eastAsia="pl-PL"/>
      </w:rPr>
      <w:drawing>
        <wp:anchor distT="0" distB="0" distL="114300" distR="114300" simplePos="0" relativeHeight="251661312" behindDoc="0" locked="0" layoutInCell="1" allowOverlap="1">
          <wp:simplePos x="0" y="0"/>
          <wp:positionH relativeFrom="column">
            <wp:posOffset>4877435</wp:posOffset>
          </wp:positionH>
          <wp:positionV relativeFrom="paragraph">
            <wp:posOffset>-707390</wp:posOffset>
          </wp:positionV>
          <wp:extent cx="990600" cy="533400"/>
          <wp:effectExtent l="0" t="0" r="0" b="0"/>
          <wp:wrapSquare wrapText="bothSides" distT="0" distB="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0600" cy="533400"/>
                  </a:xfrm>
                  <a:prstGeom prst="rect">
                    <a:avLst/>
                  </a:prstGeom>
                  <a:ln/>
                </pic:spPr>
              </pic:pic>
            </a:graphicData>
          </a:graphic>
        </wp:anchor>
      </w:drawing>
    </w:r>
    <w:r>
      <w:pict>
        <v:shapetype id="_x0000_t32" coordsize="21600,21600" o:spt="32" o:oned="t" path="m,l21600,21600e" filled="f">
          <v:path arrowok="t" fillok="f" o:connecttype="none"/>
          <o:lock v:ext="edit" shapetype="t"/>
        </v:shapetype>
        <v:shape id="Straight Arrow Connector 20" o:spid="_x0000_s6146" type="#_x0000_t32" style="position:absolute;left:0;text-align:left;margin-left:74pt;margin-top:-81pt;width:0;height:26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" strokecolor="black [3200]" strokeweight="1pt">
          <v:stroke startarrowwidth="narrow" startarrowlength="short" endarrowwidth="narrow" endarrowlength="short"/>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F930DF">
    <w:pPr>
      <w:pBdr>
        <w:top w:val="nil"/>
        <w:left w:val="nil"/>
        <w:bottom w:val="nil"/>
        <w:right w:val="nil"/>
        <w:between w:val="nil"/>
      </w:pBdr>
      <w:tabs>
        <w:tab w:val="center" w:pos="4320"/>
        <w:tab w:val="right" w:pos="8640"/>
      </w:tabs>
      <w:rPr>
        <w:color w:val="000000"/>
      </w:rPr>
    </w:pPr>
    <w:r>
      <w:pict>
        <v:rect id="Rectangle 18" o:spid="_x0000_s6145" alt="Business" style="position:absolute;margin-left:0;margin-top:0;width:35.7pt;height:35.7pt;z-index:2516623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" filled="f" stroked="f">
          <v:textbox inset="5pt,0,0,0">
            <w:txbxContent>
              <w:p w:rsidR="00FE43D5" w:rsidRDefault="001A5B56">
                <w:pPr>
                  <w:textDirection w:val="btLr"/>
                </w:pPr>
                <w:r>
                  <w:rPr>
                    <w:rFonts w:ascii="Calibri" w:hAnsi="Calibri"/>
                    <w:color w:val="0078D7"/>
                    <w:sz w:val="18"/>
                  </w:rPr>
                  <w:t>Business</w:t>
                </w:r>
              </w:p>
            </w:txbxContent>
          </v:textbox>
          <w10:wrap type="squar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03" w:rsidRDefault="00B91D03">
      <w:r>
        <w:separator/>
      </w:r>
    </w:p>
  </w:footnote>
  <w:footnote w:type="continuationSeparator" w:id="0">
    <w:p w:rsidR="00B91D03" w:rsidRDefault="00B9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1A5B56">
    <w:pPr>
      <w:pBdr>
        <w:top w:val="nil"/>
        <w:left w:val="nil"/>
        <w:bottom w:val="nil"/>
        <w:right w:val="nil"/>
        <w:between w:val="nil"/>
      </w:pBdr>
      <w:tabs>
        <w:tab w:val="center" w:pos="4320"/>
        <w:tab w:val="right" w:pos="8640"/>
      </w:tabs>
      <w:ind w:left="-1797"/>
      <w:rPr>
        <w:color w:val="000000"/>
      </w:rPr>
    </w:pPr>
    <w:r>
      <w:rPr>
        <w:noProof/>
        <w:color w:val="000000"/>
        <w:lang w:val="pl-PL" w:eastAsia="pl-PL"/>
      </w:rPr>
      <w:drawing>
        <wp:inline distT="0" distB="0" distL="0" distR="0">
          <wp:extent cx="7495296" cy="2140786"/>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5296" cy="214078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53"/>
    <o:shapelayout v:ext="edit">
      <o:idmap v:ext="edit" data="6"/>
      <o:rules v:ext="edit">
        <o:r id="V:Rule2" type="connector" idref="#Straight Arrow Connector 20"/>
      </o:rules>
    </o:shapelayout>
  </w:hdrShapeDefaults>
  <w:footnotePr>
    <w:footnote w:id="-1"/>
    <w:footnote w:id="0"/>
  </w:footnotePr>
  <w:endnotePr>
    <w:endnote w:id="-1"/>
    <w:endnote w:id="0"/>
  </w:endnotePr>
  <w:compat>
    <w:compatSetting w:name="compatibilityMode" w:uri="http://schemas.microsoft.com/office/word" w:val="12"/>
  </w:compat>
  <w:rsids>
    <w:rsidRoot w:val="00FE43D5"/>
    <w:rsid w:val="00003CB7"/>
    <w:rsid w:val="00024C96"/>
    <w:rsid w:val="000305F8"/>
    <w:rsid w:val="00032357"/>
    <w:rsid w:val="00032703"/>
    <w:rsid w:val="00036A1E"/>
    <w:rsid w:val="00042003"/>
    <w:rsid w:val="00044E61"/>
    <w:rsid w:val="00047AA4"/>
    <w:rsid w:val="00051927"/>
    <w:rsid w:val="00061707"/>
    <w:rsid w:val="000619C5"/>
    <w:rsid w:val="00061ED1"/>
    <w:rsid w:val="000668E4"/>
    <w:rsid w:val="00086E10"/>
    <w:rsid w:val="00093A2A"/>
    <w:rsid w:val="000A13C8"/>
    <w:rsid w:val="000A3557"/>
    <w:rsid w:val="000A7017"/>
    <w:rsid w:val="000C7DDA"/>
    <w:rsid w:val="000D5081"/>
    <w:rsid w:val="000E4E93"/>
    <w:rsid w:val="000F3FE8"/>
    <w:rsid w:val="00112E8C"/>
    <w:rsid w:val="001165B2"/>
    <w:rsid w:val="00122649"/>
    <w:rsid w:val="0012407A"/>
    <w:rsid w:val="00147B9B"/>
    <w:rsid w:val="00147C89"/>
    <w:rsid w:val="001511B8"/>
    <w:rsid w:val="00153165"/>
    <w:rsid w:val="0016302B"/>
    <w:rsid w:val="00171F1B"/>
    <w:rsid w:val="00172BD6"/>
    <w:rsid w:val="00172C8C"/>
    <w:rsid w:val="0018120B"/>
    <w:rsid w:val="0018388B"/>
    <w:rsid w:val="00192BB5"/>
    <w:rsid w:val="00194999"/>
    <w:rsid w:val="0019573C"/>
    <w:rsid w:val="001A5B56"/>
    <w:rsid w:val="001B3998"/>
    <w:rsid w:val="001B6043"/>
    <w:rsid w:val="001B6B5A"/>
    <w:rsid w:val="001D22EF"/>
    <w:rsid w:val="001D4FD3"/>
    <w:rsid w:val="00203A47"/>
    <w:rsid w:val="00210661"/>
    <w:rsid w:val="00215821"/>
    <w:rsid w:val="002175DD"/>
    <w:rsid w:val="00227F55"/>
    <w:rsid w:val="00233A6E"/>
    <w:rsid w:val="00234642"/>
    <w:rsid w:val="002353FE"/>
    <w:rsid w:val="002402B2"/>
    <w:rsid w:val="00245A85"/>
    <w:rsid w:val="00285849"/>
    <w:rsid w:val="00285E3E"/>
    <w:rsid w:val="002912F2"/>
    <w:rsid w:val="00292405"/>
    <w:rsid w:val="002B68E3"/>
    <w:rsid w:val="002C1D8C"/>
    <w:rsid w:val="002C47D7"/>
    <w:rsid w:val="002D05BD"/>
    <w:rsid w:val="002D0D90"/>
    <w:rsid w:val="002D10BC"/>
    <w:rsid w:val="002D6250"/>
    <w:rsid w:val="002F0CFD"/>
    <w:rsid w:val="002F7510"/>
    <w:rsid w:val="00300424"/>
    <w:rsid w:val="003139FD"/>
    <w:rsid w:val="00322A90"/>
    <w:rsid w:val="00325F7E"/>
    <w:rsid w:val="003314AC"/>
    <w:rsid w:val="00332205"/>
    <w:rsid w:val="003351FE"/>
    <w:rsid w:val="00344707"/>
    <w:rsid w:val="0034510E"/>
    <w:rsid w:val="00345E62"/>
    <w:rsid w:val="0036604F"/>
    <w:rsid w:val="003711EF"/>
    <w:rsid w:val="003A066D"/>
    <w:rsid w:val="003A465E"/>
    <w:rsid w:val="003B6787"/>
    <w:rsid w:val="003B7610"/>
    <w:rsid w:val="003C315B"/>
    <w:rsid w:val="003C4757"/>
    <w:rsid w:val="003C516C"/>
    <w:rsid w:val="003E5821"/>
    <w:rsid w:val="003F27CD"/>
    <w:rsid w:val="003F5D79"/>
    <w:rsid w:val="00404F85"/>
    <w:rsid w:val="004076B3"/>
    <w:rsid w:val="0041681E"/>
    <w:rsid w:val="004268EB"/>
    <w:rsid w:val="00431F75"/>
    <w:rsid w:val="00433E4A"/>
    <w:rsid w:val="00435404"/>
    <w:rsid w:val="00436AE5"/>
    <w:rsid w:val="00450C16"/>
    <w:rsid w:val="00454435"/>
    <w:rsid w:val="00464415"/>
    <w:rsid w:val="00472C15"/>
    <w:rsid w:val="00473124"/>
    <w:rsid w:val="00476618"/>
    <w:rsid w:val="00483A38"/>
    <w:rsid w:val="00487C62"/>
    <w:rsid w:val="004939F3"/>
    <w:rsid w:val="004946AD"/>
    <w:rsid w:val="004A0207"/>
    <w:rsid w:val="004A0C24"/>
    <w:rsid w:val="004B4A89"/>
    <w:rsid w:val="004C34B5"/>
    <w:rsid w:val="004D2254"/>
    <w:rsid w:val="004D56BE"/>
    <w:rsid w:val="004E54A1"/>
    <w:rsid w:val="004E5E4E"/>
    <w:rsid w:val="005016DF"/>
    <w:rsid w:val="005060F3"/>
    <w:rsid w:val="005106FD"/>
    <w:rsid w:val="005256C0"/>
    <w:rsid w:val="00527391"/>
    <w:rsid w:val="00536B94"/>
    <w:rsid w:val="00543BAB"/>
    <w:rsid w:val="00544158"/>
    <w:rsid w:val="00545574"/>
    <w:rsid w:val="00553EF8"/>
    <w:rsid w:val="00556D32"/>
    <w:rsid w:val="005602F6"/>
    <w:rsid w:val="00574139"/>
    <w:rsid w:val="00591DA0"/>
    <w:rsid w:val="00596833"/>
    <w:rsid w:val="00597603"/>
    <w:rsid w:val="00597D99"/>
    <w:rsid w:val="005A7538"/>
    <w:rsid w:val="005B2740"/>
    <w:rsid w:val="005C158A"/>
    <w:rsid w:val="005C5DFF"/>
    <w:rsid w:val="005D7BF8"/>
    <w:rsid w:val="005E0B24"/>
    <w:rsid w:val="005E290B"/>
    <w:rsid w:val="005F0494"/>
    <w:rsid w:val="005F145A"/>
    <w:rsid w:val="00606314"/>
    <w:rsid w:val="00613EBF"/>
    <w:rsid w:val="006203D4"/>
    <w:rsid w:val="00626453"/>
    <w:rsid w:val="006275F2"/>
    <w:rsid w:val="00631118"/>
    <w:rsid w:val="00634DBA"/>
    <w:rsid w:val="0063538B"/>
    <w:rsid w:val="006356FC"/>
    <w:rsid w:val="00654891"/>
    <w:rsid w:val="0066002C"/>
    <w:rsid w:val="0066087E"/>
    <w:rsid w:val="006716C3"/>
    <w:rsid w:val="006905BA"/>
    <w:rsid w:val="006C10D5"/>
    <w:rsid w:val="006D4357"/>
    <w:rsid w:val="006D4C93"/>
    <w:rsid w:val="006E5233"/>
    <w:rsid w:val="006E5FFE"/>
    <w:rsid w:val="006F47DA"/>
    <w:rsid w:val="007019C9"/>
    <w:rsid w:val="00710FA6"/>
    <w:rsid w:val="007209F2"/>
    <w:rsid w:val="007219F6"/>
    <w:rsid w:val="00722DCA"/>
    <w:rsid w:val="007300B4"/>
    <w:rsid w:val="00735267"/>
    <w:rsid w:val="00736DD4"/>
    <w:rsid w:val="0074191C"/>
    <w:rsid w:val="0074720A"/>
    <w:rsid w:val="00753BF3"/>
    <w:rsid w:val="00761DBB"/>
    <w:rsid w:val="00767D31"/>
    <w:rsid w:val="007773FF"/>
    <w:rsid w:val="0078487E"/>
    <w:rsid w:val="007973F2"/>
    <w:rsid w:val="007A1785"/>
    <w:rsid w:val="007A5E97"/>
    <w:rsid w:val="007B308F"/>
    <w:rsid w:val="007C7256"/>
    <w:rsid w:val="007D0931"/>
    <w:rsid w:val="007E27D7"/>
    <w:rsid w:val="007E5A38"/>
    <w:rsid w:val="007F1063"/>
    <w:rsid w:val="00811224"/>
    <w:rsid w:val="0081228F"/>
    <w:rsid w:val="00815D27"/>
    <w:rsid w:val="0082465A"/>
    <w:rsid w:val="00825C2E"/>
    <w:rsid w:val="00840028"/>
    <w:rsid w:val="00841679"/>
    <w:rsid w:val="008440D1"/>
    <w:rsid w:val="008476DA"/>
    <w:rsid w:val="00853C55"/>
    <w:rsid w:val="008645F5"/>
    <w:rsid w:val="0087054F"/>
    <w:rsid w:val="00875DB4"/>
    <w:rsid w:val="0089319A"/>
    <w:rsid w:val="008A176A"/>
    <w:rsid w:val="008A1DB9"/>
    <w:rsid w:val="008A336B"/>
    <w:rsid w:val="008A4632"/>
    <w:rsid w:val="008A59F5"/>
    <w:rsid w:val="008A7013"/>
    <w:rsid w:val="008A795C"/>
    <w:rsid w:val="008B01CB"/>
    <w:rsid w:val="008B7B70"/>
    <w:rsid w:val="008C4640"/>
    <w:rsid w:val="008C4BFC"/>
    <w:rsid w:val="008E23A2"/>
    <w:rsid w:val="008E3081"/>
    <w:rsid w:val="008E5C6A"/>
    <w:rsid w:val="008F7FD7"/>
    <w:rsid w:val="009113E4"/>
    <w:rsid w:val="00911D34"/>
    <w:rsid w:val="0092389F"/>
    <w:rsid w:val="009550D1"/>
    <w:rsid w:val="009637E4"/>
    <w:rsid w:val="00966925"/>
    <w:rsid w:val="009716A2"/>
    <w:rsid w:val="00971980"/>
    <w:rsid w:val="00977A04"/>
    <w:rsid w:val="009806BA"/>
    <w:rsid w:val="00983D91"/>
    <w:rsid w:val="00996EAA"/>
    <w:rsid w:val="009A2C0A"/>
    <w:rsid w:val="009C5D75"/>
    <w:rsid w:val="009C6999"/>
    <w:rsid w:val="009C7449"/>
    <w:rsid w:val="009D1A98"/>
    <w:rsid w:val="009D246A"/>
    <w:rsid w:val="009E00A8"/>
    <w:rsid w:val="009E374A"/>
    <w:rsid w:val="009E738C"/>
    <w:rsid w:val="00A005DB"/>
    <w:rsid w:val="00A01509"/>
    <w:rsid w:val="00A01F2F"/>
    <w:rsid w:val="00A03F6E"/>
    <w:rsid w:val="00A16259"/>
    <w:rsid w:val="00A31D66"/>
    <w:rsid w:val="00A327FD"/>
    <w:rsid w:val="00A34AC9"/>
    <w:rsid w:val="00A5304F"/>
    <w:rsid w:val="00A5437C"/>
    <w:rsid w:val="00A54FB0"/>
    <w:rsid w:val="00A56532"/>
    <w:rsid w:val="00A63FA2"/>
    <w:rsid w:val="00A77DE2"/>
    <w:rsid w:val="00A8097F"/>
    <w:rsid w:val="00A85B29"/>
    <w:rsid w:val="00AA773C"/>
    <w:rsid w:val="00AD5DA9"/>
    <w:rsid w:val="00AE2F07"/>
    <w:rsid w:val="00AE6854"/>
    <w:rsid w:val="00AF331C"/>
    <w:rsid w:val="00AF4159"/>
    <w:rsid w:val="00B057FC"/>
    <w:rsid w:val="00B0645C"/>
    <w:rsid w:val="00B06B52"/>
    <w:rsid w:val="00B2342A"/>
    <w:rsid w:val="00B24652"/>
    <w:rsid w:val="00B650F8"/>
    <w:rsid w:val="00B72672"/>
    <w:rsid w:val="00B82216"/>
    <w:rsid w:val="00B91D03"/>
    <w:rsid w:val="00B956D7"/>
    <w:rsid w:val="00BB77C0"/>
    <w:rsid w:val="00BC5D05"/>
    <w:rsid w:val="00BE7C2D"/>
    <w:rsid w:val="00C01B0C"/>
    <w:rsid w:val="00C049DF"/>
    <w:rsid w:val="00C150F1"/>
    <w:rsid w:val="00C234BA"/>
    <w:rsid w:val="00C24D98"/>
    <w:rsid w:val="00C2676E"/>
    <w:rsid w:val="00C3524F"/>
    <w:rsid w:val="00C44D7F"/>
    <w:rsid w:val="00C52EFE"/>
    <w:rsid w:val="00C6201F"/>
    <w:rsid w:val="00C714C1"/>
    <w:rsid w:val="00C80DCA"/>
    <w:rsid w:val="00CB0230"/>
    <w:rsid w:val="00CB2908"/>
    <w:rsid w:val="00CB799F"/>
    <w:rsid w:val="00CC0FB6"/>
    <w:rsid w:val="00CD17D0"/>
    <w:rsid w:val="00CD3C3F"/>
    <w:rsid w:val="00CE3632"/>
    <w:rsid w:val="00CE530D"/>
    <w:rsid w:val="00CF4E92"/>
    <w:rsid w:val="00D06E68"/>
    <w:rsid w:val="00D11CBE"/>
    <w:rsid w:val="00D12605"/>
    <w:rsid w:val="00D20BEF"/>
    <w:rsid w:val="00D403F6"/>
    <w:rsid w:val="00D428FF"/>
    <w:rsid w:val="00D43B01"/>
    <w:rsid w:val="00D5020C"/>
    <w:rsid w:val="00D67322"/>
    <w:rsid w:val="00D67533"/>
    <w:rsid w:val="00D74EB4"/>
    <w:rsid w:val="00D82C94"/>
    <w:rsid w:val="00D87251"/>
    <w:rsid w:val="00DA408A"/>
    <w:rsid w:val="00DB75D8"/>
    <w:rsid w:val="00DC2AFE"/>
    <w:rsid w:val="00DD5EC7"/>
    <w:rsid w:val="00DD7ABA"/>
    <w:rsid w:val="00DE3A62"/>
    <w:rsid w:val="00DE5041"/>
    <w:rsid w:val="00E033A8"/>
    <w:rsid w:val="00E102B9"/>
    <w:rsid w:val="00E2205E"/>
    <w:rsid w:val="00E45F8F"/>
    <w:rsid w:val="00E53709"/>
    <w:rsid w:val="00E6221A"/>
    <w:rsid w:val="00E64E42"/>
    <w:rsid w:val="00E75BBC"/>
    <w:rsid w:val="00E97E14"/>
    <w:rsid w:val="00EB36A7"/>
    <w:rsid w:val="00EB5D11"/>
    <w:rsid w:val="00ED449B"/>
    <w:rsid w:val="00EE07C0"/>
    <w:rsid w:val="00EF74D4"/>
    <w:rsid w:val="00F561F4"/>
    <w:rsid w:val="00F60658"/>
    <w:rsid w:val="00F72DFC"/>
    <w:rsid w:val="00F746E7"/>
    <w:rsid w:val="00F76191"/>
    <w:rsid w:val="00F7716F"/>
    <w:rsid w:val="00F918D9"/>
    <w:rsid w:val="00F930DF"/>
    <w:rsid w:val="00F94F01"/>
    <w:rsid w:val="00F95DE7"/>
    <w:rsid w:val="00FA52B6"/>
    <w:rsid w:val="00FB114F"/>
    <w:rsid w:val="00FC5D63"/>
    <w:rsid w:val="00FE4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EFE"/>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uiPriority w:val="9"/>
    <w:semiHidden/>
    <w:unhideWhenUsed/>
    <w:qFormat/>
    <w:rsid w:val="00C025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rsid w:val="00C52EFE"/>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C52EFE"/>
    <w:pPr>
      <w:keepNext/>
      <w:keepLines/>
      <w:spacing w:before="240" w:after="40"/>
      <w:outlineLvl w:val="3"/>
    </w:pPr>
    <w:rPr>
      <w:b/>
    </w:rPr>
  </w:style>
  <w:style w:type="paragraph" w:styleId="Nagwek5">
    <w:name w:val="heading 5"/>
    <w:basedOn w:val="Normalny"/>
    <w:next w:val="Normalny"/>
    <w:uiPriority w:val="9"/>
    <w:semiHidden/>
    <w:unhideWhenUsed/>
    <w:qFormat/>
    <w:rsid w:val="00C52EFE"/>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C52EFE"/>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rsid w:val="00C52EFE"/>
    <w:pPr>
      <w:keepNext/>
      <w:keepLines/>
      <w:spacing w:before="480" w:after="120"/>
    </w:pPr>
    <w:rPr>
      <w:b/>
      <w:sz w:val="72"/>
      <w:szCs w:val="72"/>
    </w:rPr>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 w:type="paragraph" w:styleId="Akapitzlist">
    <w:name w:val="List Paragraph"/>
    <w:basedOn w:val="Normalny"/>
    <w:uiPriority w:val="34"/>
    <w:qFormat/>
    <w:rsid w:val="009A5C6B"/>
    <w:pPr>
      <w:ind w:left="720"/>
      <w:contextualSpacing/>
    </w:pPr>
  </w:style>
  <w:style w:type="paragraph" w:styleId="Tekstpodstawowy">
    <w:name w:val="Body Text"/>
    <w:basedOn w:val="Normalny"/>
    <w:link w:val="TekstpodstawowyZnak"/>
    <w:uiPriority w:val="99"/>
    <w:unhideWhenUsed/>
    <w:rsid w:val="00507C70"/>
    <w:pPr>
      <w:spacing w:after="120"/>
    </w:pPr>
  </w:style>
  <w:style w:type="character" w:customStyle="1" w:styleId="TekstpodstawowyZnak">
    <w:name w:val="Tekst podstawowy Znak"/>
    <w:basedOn w:val="Domylnaczcionkaakapitu"/>
    <w:link w:val="Tekstpodstawowy"/>
    <w:uiPriority w:val="99"/>
    <w:rsid w:val="00507C70"/>
  </w:style>
  <w:style w:type="paragraph" w:styleId="Poprawka">
    <w:name w:val="Revision"/>
    <w:hidden/>
    <w:uiPriority w:val="99"/>
    <w:semiHidden/>
    <w:rsid w:val="00E33A65"/>
  </w:style>
  <w:style w:type="character" w:customStyle="1" w:styleId="Nagwek2Znak">
    <w:name w:val="Nagłówek 2 Znak"/>
    <w:basedOn w:val="Domylnaczcionkaakapitu"/>
    <w:link w:val="Nagwek2"/>
    <w:uiPriority w:val="9"/>
    <w:semiHidden/>
    <w:rsid w:val="00C02588"/>
    <w:rPr>
      <w:rFonts w:asciiTheme="majorHAnsi" w:eastAsiaTheme="majorEastAsia" w:hAnsiTheme="majorHAnsi" w:cstheme="majorBidi"/>
      <w:color w:val="365F91" w:themeColor="accent1" w:themeShade="BF"/>
      <w:sz w:val="26"/>
      <w:szCs w:val="26"/>
    </w:rPr>
  </w:style>
  <w:style w:type="paragraph" w:customStyle="1" w:styleId="lead">
    <w:name w:val="lead"/>
    <w:basedOn w:val="Normalny"/>
    <w:rsid w:val="00C02588"/>
    <w:pPr>
      <w:spacing w:before="100" w:beforeAutospacing="1" w:after="100" w:afterAutospacing="1"/>
    </w:pPr>
    <w:rPr>
      <w:lang w:eastAsia="en-GB"/>
    </w:rPr>
  </w:style>
  <w:style w:type="paragraph" w:styleId="Bezodstpw">
    <w:name w:val="No Spacing"/>
    <w:uiPriority w:val="1"/>
    <w:qFormat/>
    <w:rsid w:val="00F93137"/>
  </w:style>
  <w:style w:type="paragraph" w:styleId="Podtytu">
    <w:name w:val="Subtitle"/>
    <w:basedOn w:val="Normalny"/>
    <w:next w:val="Normalny"/>
    <w:uiPriority w:val="11"/>
    <w:qFormat/>
    <w:rsid w:val="00C52EF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9512">
      <w:bodyDiv w:val="1"/>
      <w:marLeft w:val="0"/>
      <w:marRight w:val="0"/>
      <w:marTop w:val="0"/>
      <w:marBottom w:val="0"/>
      <w:divBdr>
        <w:top w:val="none" w:sz="0" w:space="0" w:color="auto"/>
        <w:left w:val="none" w:sz="0" w:space="0" w:color="auto"/>
        <w:bottom w:val="none" w:sz="0" w:space="0" w:color="auto"/>
        <w:right w:val="none" w:sz="0" w:space="0" w:color="auto"/>
      </w:divBdr>
    </w:div>
    <w:div w:id="738864619">
      <w:bodyDiv w:val="1"/>
      <w:marLeft w:val="0"/>
      <w:marRight w:val="0"/>
      <w:marTop w:val="0"/>
      <w:marBottom w:val="0"/>
      <w:divBdr>
        <w:top w:val="none" w:sz="0" w:space="0" w:color="auto"/>
        <w:left w:val="none" w:sz="0" w:space="0" w:color="auto"/>
        <w:bottom w:val="none" w:sz="0" w:space="0" w:color="auto"/>
        <w:right w:val="none" w:sz="0" w:space="0" w:color="auto"/>
      </w:divBdr>
    </w:div>
    <w:div w:id="1530528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BrXdwx7YZvQYpEXaKdyeuWyPA==">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A947DE-1801-439D-B12D-A16D5494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1473</Words>
  <Characters>8842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rroguski</cp:lastModifiedBy>
  <cp:revision>16</cp:revision>
  <cp:lastPrinted>2022-12-23T11:28:00Z</cp:lastPrinted>
  <dcterms:created xsi:type="dcterms:W3CDTF">2022-12-23T09:56:00Z</dcterms:created>
  <dcterms:modified xsi:type="dcterms:W3CDTF">2022-12-28T11:23:00Z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2021-04-12T15:08:36Z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17ab64e1-acf3-4282-add4-fdd7215e0e49</vt:lpwstr>
  </property>
  <property fmtid="{D5CDD505-2E9C-101B-9397-08002B2CF9AE}" pid="8" name="MSIP_Label_43f08ec5-d6d9-4227-8387-ccbfcb3632c4_ContentBits">
    <vt:lpwstr>0</vt:lpwstr>
  </property>
  <property fmtid="{D5CDD505-2E9C-101B-9397-08002B2CF9AE}" pid="9" name="ClassificationContentMarkingFooterShapeIds">
    <vt:lpwstr>1,3,6</vt:lpwstr>
  </property>
  <property fmtid="{D5CDD505-2E9C-101B-9397-08002B2CF9AE}" pid="10" name="ClassificationContentMarkingFooterFontProps">
    <vt:lpwstr>#0078d7,9,Calibri</vt:lpwstr>
  </property>
  <property fmtid="{D5CDD505-2E9C-101B-9397-08002B2CF9AE}" pid="11" name="ClassificationContentMarkingFooterText">
    <vt:lpwstr>Business</vt:lpwstr>
  </property>
  <property fmtid="{D5CDD505-2E9C-101B-9397-08002B2CF9AE}" pid="12" name="MSIP_Label_8c970d48-f7b9-48b0-9606-072fbefb514d_Enabled">
    <vt:lpwstr>true</vt:lpwstr>
  </property>
  <property fmtid="{D5CDD505-2E9C-101B-9397-08002B2CF9AE}" pid="13" name="MSIP_Label_8c970d48-f7b9-48b0-9606-072fbefb514d_SetDate">
    <vt:lpwstr>2022-06-21T07:24:56Z</vt:lpwstr>
  </property>
  <property fmtid="{D5CDD505-2E9C-101B-9397-08002B2CF9AE}" pid="14" name="MSIP_Label_8c970d48-f7b9-48b0-9606-072fbefb514d_Method">
    <vt:lpwstr>Standard</vt:lpwstr>
  </property>
  <property fmtid="{D5CDD505-2E9C-101B-9397-08002B2CF9AE}" pid="15" name="MSIP_Label_8c970d48-f7b9-48b0-9606-072fbefb514d_Name">
    <vt:lpwstr>Business</vt:lpwstr>
  </property>
  <property fmtid="{D5CDD505-2E9C-101B-9397-08002B2CF9AE}" pid="16" name="MSIP_Label_8c970d48-f7b9-48b0-9606-072fbefb514d_SiteId">
    <vt:lpwstr>049e3382-8cdc-477b-9317-951b04689668</vt:lpwstr>
  </property>
  <property fmtid="{D5CDD505-2E9C-101B-9397-08002B2CF9AE}" pid="17" name="MSIP_Label_8c970d48-f7b9-48b0-9606-072fbefb514d_ActionId">
    <vt:lpwstr>420e4130-aebd-48ba-9005-24cc010b2bbc</vt:lpwstr>
  </property>
  <property fmtid="{D5CDD505-2E9C-101B-9397-08002B2CF9AE}" pid="18" name="MSIP_Label_8c970d48-f7b9-48b0-9606-072fbefb514d_ContentBits">
    <vt:lpwstr>2</vt:lpwstr>
  </property>
  <property fmtid="{D5CDD505-2E9C-101B-9397-08002B2CF9AE}" pid="19" name="GrammarlyDocumentId">
    <vt:lpwstr>de6dad25ae0006c6cd8a6da2a0311c3d01b92ac21d307993d27649f46b1dd209</vt:lpwstr>
  </property>
</Properties>
</file>