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F63" w:rsidRDefault="002B7CA6">
      <w:pPr>
        <w:pStyle w:val="Normalny1"/>
        <w:spacing w:after="0" w:line="276" w:lineRule="auto"/>
        <w:rPr>
          <w:rFonts w:ascii="Times New Roman" w:hAnsi="Times New Roman"/>
          <w:b/>
          <w:bCs/>
          <w:sz w:val="32"/>
          <w:szCs w:val="32"/>
        </w:rPr>
        <w:sectPr w:rsidR="00687F63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1701" w:right="1134" w:bottom="1701" w:left="1134" w:header="709" w:footer="709" w:gutter="0"/>
          <w:cols w:space="708"/>
          <w:titlePg/>
        </w:sectPr>
      </w:pPr>
      <w:bookmarkStart w:id="0" w:name="_Hlk73018783"/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6120130" cy="611506"/>
            <wp:effectExtent l="0" t="0" r="0" b="0"/>
            <wp:docPr id="1073741827" name="officeArt object" descr="Logo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PARP Grupa PFR" descr="Logo PARP Grupa PFR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687F63" w:rsidRDefault="00687F63">
      <w:pPr>
        <w:pStyle w:val="Normalny1"/>
        <w:spacing w:after="0" w:line="276" w:lineRule="auto"/>
        <w:rPr>
          <w:b/>
          <w:bCs/>
          <w:sz w:val="32"/>
          <w:szCs w:val="32"/>
        </w:rPr>
      </w:pPr>
    </w:p>
    <w:p w:rsidR="00687F63" w:rsidRDefault="002B7CA6">
      <w:pPr>
        <w:pStyle w:val="Normalny1"/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Kontakt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mediów</w:t>
      </w:r>
      <w:proofErr w:type="spellEnd"/>
      <w:r>
        <w:rPr>
          <w:sz w:val="24"/>
          <w:szCs w:val="24"/>
        </w:rPr>
        <w:t>:</w:t>
      </w:r>
    </w:p>
    <w:p w:rsidR="00687F63" w:rsidRDefault="002B7CA6">
      <w:pPr>
        <w:pStyle w:val="Normalny1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Luiza Nowicka, PARP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Informacja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prasowa</w:t>
      </w:r>
      <w:proofErr w:type="spellEnd"/>
    </w:p>
    <w:p w:rsidR="00687F63" w:rsidRDefault="002B7CA6">
      <w:pPr>
        <w:pStyle w:val="Normalny1"/>
        <w:spacing w:after="0" w:line="276" w:lineRule="auto"/>
        <w:rPr>
          <w:rStyle w:val="Hyperlink0"/>
        </w:rPr>
      </w:pPr>
      <w:r>
        <w:rPr>
          <w:sz w:val="24"/>
          <w:szCs w:val="24"/>
        </w:rPr>
        <w:t xml:space="preserve">e-mail: </w:t>
      </w:r>
      <w:hyperlink r:id="rId11" w:history="1">
        <w:r>
          <w:rPr>
            <w:rStyle w:val="Hyperlink0"/>
          </w:rPr>
          <w:t>luiza_nowicka@parp.gov.pl</w:t>
        </w:r>
      </w:hyperlink>
      <w:r>
        <w:rPr>
          <w:rStyle w:val="Hyperlink0"/>
        </w:rPr>
        <w:t xml:space="preserve">                                                                      Warszawa, </w:t>
      </w:r>
      <w:r w:rsidR="00BC5637">
        <w:rPr>
          <w:rStyle w:val="Hyperlink0"/>
        </w:rPr>
        <w:t>30</w:t>
      </w:r>
      <w:r>
        <w:rPr>
          <w:rStyle w:val="Hyperlink0"/>
        </w:rPr>
        <w:t>.12.2022 r.</w:t>
      </w:r>
    </w:p>
    <w:p w:rsidR="00687F63" w:rsidRDefault="002B7CA6">
      <w:pPr>
        <w:pStyle w:val="Normalny1"/>
        <w:spacing w:after="0" w:line="276" w:lineRule="auto"/>
        <w:rPr>
          <w:rStyle w:val="BrakA"/>
        </w:rPr>
      </w:pPr>
      <w:r>
        <w:rPr>
          <w:rStyle w:val="Hyperlink0"/>
        </w:rPr>
        <w:t>tel.: 880 524 959</w:t>
      </w:r>
      <w:bookmarkStart w:id="1" w:name="_GoBack"/>
      <w:bookmarkEnd w:id="1"/>
    </w:p>
    <w:p w:rsidR="00687F63" w:rsidRDefault="00687F63">
      <w:pPr>
        <w:pStyle w:val="Normalny1"/>
        <w:spacing w:after="0" w:line="276" w:lineRule="auto"/>
        <w:rPr>
          <w:rStyle w:val="BrakA"/>
          <w:sz w:val="24"/>
          <w:szCs w:val="24"/>
        </w:rPr>
      </w:pPr>
    </w:p>
    <w:p w:rsidR="00687F63" w:rsidRPr="00EC258C" w:rsidRDefault="00EC258C" w:rsidP="00EC258C">
      <w:pPr>
        <w:pStyle w:val="Nagwek1"/>
        <w:rPr>
          <w:rStyle w:val="BrakA"/>
        </w:rPr>
      </w:pPr>
      <w:proofErr w:type="spellStart"/>
      <w:r w:rsidRPr="00EC258C">
        <w:rPr>
          <w:rStyle w:val="BrakA"/>
        </w:rPr>
        <w:t>P</w:t>
      </w:r>
      <w:r w:rsidR="002B7CA6" w:rsidRPr="00EC258C">
        <w:rPr>
          <w:rStyle w:val="BrakA"/>
        </w:rPr>
        <w:t>rzedsiębiorcze</w:t>
      </w:r>
      <w:proofErr w:type="spellEnd"/>
      <w:r w:rsidR="002B7CA6" w:rsidRPr="00EC258C">
        <w:rPr>
          <w:rStyle w:val="BrakA"/>
        </w:rPr>
        <w:t xml:space="preserve"> </w:t>
      </w:r>
      <w:proofErr w:type="spellStart"/>
      <w:r w:rsidR="002B7CA6" w:rsidRPr="00EC258C">
        <w:rPr>
          <w:rStyle w:val="BrakA"/>
        </w:rPr>
        <w:t>Podkarpacie</w:t>
      </w:r>
      <w:proofErr w:type="spellEnd"/>
      <w:r w:rsidRPr="00EC258C">
        <w:rPr>
          <w:rStyle w:val="BrakA"/>
        </w:rPr>
        <w:t xml:space="preserve">. </w:t>
      </w:r>
      <w:proofErr w:type="spellStart"/>
      <w:r w:rsidRPr="00EC258C">
        <w:rPr>
          <w:rStyle w:val="BrakA"/>
        </w:rPr>
        <w:t>Innowacje</w:t>
      </w:r>
      <w:proofErr w:type="spellEnd"/>
      <w:r w:rsidRPr="00EC258C">
        <w:rPr>
          <w:rStyle w:val="BrakA"/>
        </w:rPr>
        <w:t xml:space="preserve"> ze </w:t>
      </w:r>
      <w:proofErr w:type="spellStart"/>
      <w:r w:rsidRPr="00EC258C">
        <w:rPr>
          <w:rStyle w:val="BrakA"/>
        </w:rPr>
        <w:t>wsparciem</w:t>
      </w:r>
      <w:proofErr w:type="spellEnd"/>
      <w:r w:rsidRPr="00EC258C">
        <w:rPr>
          <w:rStyle w:val="BrakA"/>
        </w:rPr>
        <w:t xml:space="preserve"> z </w:t>
      </w:r>
      <w:proofErr w:type="spellStart"/>
      <w:r w:rsidRPr="00EC258C">
        <w:rPr>
          <w:rStyle w:val="BrakA"/>
        </w:rPr>
        <w:t>Funduszy</w:t>
      </w:r>
      <w:proofErr w:type="spellEnd"/>
      <w:r w:rsidRPr="00EC258C">
        <w:rPr>
          <w:rStyle w:val="BrakA"/>
        </w:rPr>
        <w:t xml:space="preserve"> </w:t>
      </w:r>
      <w:proofErr w:type="spellStart"/>
      <w:r w:rsidRPr="00EC258C">
        <w:rPr>
          <w:rStyle w:val="BrakA"/>
        </w:rPr>
        <w:t>Europejskich</w:t>
      </w:r>
      <w:proofErr w:type="spellEnd"/>
    </w:p>
    <w:p w:rsidR="00687F63" w:rsidRDefault="002B7CA6">
      <w:pPr>
        <w:pStyle w:val="Normalny1"/>
        <w:spacing w:before="120" w:after="120" w:line="276" w:lineRule="auto"/>
        <w:rPr>
          <w:rStyle w:val="Hyperlink0"/>
        </w:rPr>
      </w:pPr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Od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technologii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wytwarzania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mokrej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karmy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dla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psów</w:t>
      </w:r>
      <w:proofErr w:type="spellEnd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>,</w:t>
      </w:r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po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zaawansowaną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biologiczn</w:t>
      </w:r>
      <w:r>
        <w:rPr>
          <w:rStyle w:val="Brak"/>
          <w:b/>
          <w:bCs/>
          <w:color w:val="212B35"/>
          <w:sz w:val="24"/>
          <w:szCs w:val="24"/>
          <w:u w:color="212B35"/>
        </w:rPr>
        <w:t>ą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komor</w:t>
      </w:r>
      <w:r>
        <w:rPr>
          <w:rStyle w:val="Brak"/>
          <w:b/>
          <w:bCs/>
          <w:color w:val="212B35"/>
          <w:sz w:val="24"/>
          <w:szCs w:val="24"/>
          <w:u w:color="212B35"/>
        </w:rPr>
        <w:t>ę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hodowlano</w:t>
      </w:r>
      <w:r>
        <w:rPr>
          <w:rStyle w:val="Brak"/>
          <w:b/>
          <w:bCs/>
          <w:color w:val="212B35"/>
          <w:sz w:val="24"/>
          <w:szCs w:val="24"/>
          <w:u w:color="212B35"/>
        </w:rPr>
        <w:t>-</w:t>
      </w:r>
      <w:r>
        <w:rPr>
          <w:rStyle w:val="Brak"/>
          <w:b/>
          <w:bCs/>
          <w:color w:val="212B35"/>
          <w:sz w:val="24"/>
          <w:szCs w:val="24"/>
          <w:u w:color="212B35"/>
        </w:rPr>
        <w:t>przepływow</w:t>
      </w:r>
      <w:r>
        <w:rPr>
          <w:rStyle w:val="Brak"/>
          <w:b/>
          <w:bCs/>
          <w:color w:val="212B35"/>
          <w:sz w:val="24"/>
          <w:szCs w:val="24"/>
          <w:u w:color="212B35"/>
        </w:rPr>
        <w:t>ą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dla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systemu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korelacyjnej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obserwacji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preparatów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biologicznych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w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mikro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-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i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nanoskali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.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Brzmi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intrygująco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?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Mnogość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i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stopień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zaawansowania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projektów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rozwojowych</w:t>
      </w:r>
      <w:proofErr w:type="spellEnd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 xml:space="preserve"> –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propanowanych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przez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firmy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z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Podkarpacia</w:t>
      </w:r>
      <w:proofErr w:type="spellEnd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 xml:space="preserve"> –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dowodzi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,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że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przedsiębiorcy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z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tego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regionu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do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twardego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biznesu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potrafią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podchodzić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kreatywnie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>.</w:t>
      </w:r>
      <w:r w:rsidR="00EC258C">
        <w:rPr>
          <w:rStyle w:val="Brak"/>
          <w:b/>
          <w:bCs/>
          <w:color w:val="212B35"/>
          <w:sz w:val="24"/>
          <w:szCs w:val="24"/>
          <w:u w:color="212B35"/>
        </w:rPr>
        <w:t xml:space="preserve"> Na </w:t>
      </w:r>
      <w:proofErr w:type="spellStart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>rozwój</w:t>
      </w:r>
      <w:proofErr w:type="spellEnd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>stawiają</w:t>
      </w:r>
      <w:proofErr w:type="spellEnd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>dzięki</w:t>
      </w:r>
      <w:proofErr w:type="spellEnd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>środkom</w:t>
      </w:r>
      <w:proofErr w:type="spellEnd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 xml:space="preserve"> z </w:t>
      </w:r>
      <w:proofErr w:type="spellStart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>Funduszy</w:t>
      </w:r>
      <w:proofErr w:type="spellEnd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>Europejskich</w:t>
      </w:r>
      <w:proofErr w:type="spellEnd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 xml:space="preserve">, w </w:t>
      </w:r>
      <w:proofErr w:type="spellStart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>ramach</w:t>
      </w:r>
      <w:proofErr w:type="spellEnd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>Programu</w:t>
      </w:r>
      <w:proofErr w:type="spellEnd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>Inteligentny</w:t>
      </w:r>
      <w:proofErr w:type="spellEnd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>Rozwój</w:t>
      </w:r>
      <w:proofErr w:type="spellEnd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 xml:space="preserve"> (POIR) i </w:t>
      </w:r>
      <w:proofErr w:type="spellStart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>Polska</w:t>
      </w:r>
      <w:proofErr w:type="spellEnd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>Wschodnia</w:t>
      </w:r>
      <w:proofErr w:type="spellEnd"/>
      <w:r w:rsidR="00EC258C">
        <w:rPr>
          <w:rStyle w:val="Brak"/>
          <w:b/>
          <w:bCs/>
          <w:color w:val="212B35"/>
          <w:sz w:val="24"/>
          <w:szCs w:val="24"/>
          <w:u w:color="212B35"/>
        </w:rPr>
        <w:t xml:space="preserve"> (POPW).</w:t>
      </w:r>
    </w:p>
    <w:p w:rsidR="00687F63" w:rsidRDefault="002B7CA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Przegl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>d wniosk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w, kt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re uzyska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y dofinansowanie z Funduszy Europejskich za po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 xml:space="preserve">rednictwem Polskiej Agencji Rozwoju </w:t>
      </w:r>
      <w:proofErr w:type="spellStart"/>
      <w:r>
        <w:rPr>
          <w:rStyle w:val="Brak"/>
          <w:rFonts w:ascii="Calibri" w:hAnsi="Calibri"/>
        </w:rPr>
        <w:t>Przedsi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>biorczo</w:t>
      </w:r>
      <w:r>
        <w:rPr>
          <w:rStyle w:val="Brak"/>
          <w:rFonts w:ascii="Calibri" w:hAnsi="Calibri"/>
        </w:rPr>
        <w:t>ś</w:t>
      </w:r>
      <w:proofErr w:type="spellEnd"/>
      <w:r>
        <w:rPr>
          <w:rStyle w:val="Brak"/>
          <w:rFonts w:ascii="Calibri" w:hAnsi="Calibri"/>
          <w:lang w:val="it-IT"/>
        </w:rPr>
        <w:t>ci (PARP)</w:t>
      </w:r>
      <w:r>
        <w:rPr>
          <w:rStyle w:val="Brak"/>
          <w:rFonts w:ascii="Calibri" w:hAnsi="Calibri"/>
        </w:rPr>
        <w:t xml:space="preserve"> to lektura wielow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>tkowa. Znajd</w:t>
      </w:r>
      <w:r>
        <w:rPr>
          <w:rStyle w:val="Brak"/>
          <w:rFonts w:ascii="Calibri" w:hAnsi="Calibri"/>
        </w:rPr>
        <w:t xml:space="preserve">ą </w:t>
      </w:r>
      <w:r>
        <w:rPr>
          <w:rStyle w:val="Brak"/>
          <w:rFonts w:ascii="Calibri" w:hAnsi="Calibri"/>
        </w:rPr>
        <w:t>si</w:t>
      </w:r>
      <w:r>
        <w:rPr>
          <w:rStyle w:val="Brak"/>
          <w:rFonts w:ascii="Calibri" w:hAnsi="Calibri"/>
        </w:rPr>
        <w:t xml:space="preserve">ę </w:t>
      </w:r>
      <w:r>
        <w:rPr>
          <w:rStyle w:val="Brak"/>
          <w:rFonts w:ascii="Calibri" w:hAnsi="Calibri"/>
        </w:rPr>
        <w:t>tu i nowoczesne systemy wymiany ciep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a, i technologie wydruk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 xml:space="preserve">w wielkoformatowych, </w:t>
      </w:r>
      <w:r w:rsidR="00EC258C">
        <w:rPr>
          <w:rStyle w:val="Brak"/>
          <w:rFonts w:ascii="Calibri" w:hAnsi="Calibri"/>
        </w:rPr>
        <w:t>a</w:t>
      </w:r>
      <w:r>
        <w:rPr>
          <w:rStyle w:val="Brak"/>
          <w:rFonts w:ascii="Calibri" w:hAnsi="Calibri"/>
        </w:rPr>
        <w:t xml:space="preserve"> tak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e nowy design kot</w:t>
      </w:r>
      <w:r>
        <w:rPr>
          <w:rStyle w:val="Brak"/>
          <w:rFonts w:ascii="Calibri" w:hAnsi="Calibri"/>
        </w:rPr>
        <w:t>łó</w:t>
      </w:r>
      <w:r>
        <w:rPr>
          <w:rStyle w:val="Brak"/>
          <w:rFonts w:ascii="Calibri" w:hAnsi="Calibri"/>
        </w:rPr>
        <w:t>w grzewczych. Podkarpaccy przedsi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>biorcy wiedz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 xml:space="preserve">, 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 xml:space="preserve">e programy wsparcia ze 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rodk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w unijnych to niemal nieograniczone mo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liwo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ci rozwoju. Liczne projekty, kt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re pomy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lnie przesz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y weryfikacj</w:t>
      </w:r>
      <w:r>
        <w:rPr>
          <w:rStyle w:val="Brak"/>
          <w:rFonts w:ascii="Calibri" w:hAnsi="Calibri"/>
        </w:rPr>
        <w:t xml:space="preserve">ę </w:t>
      </w:r>
      <w:r>
        <w:rPr>
          <w:rStyle w:val="Brak"/>
          <w:rFonts w:ascii="Calibri" w:hAnsi="Calibri"/>
        </w:rPr>
        <w:t>przez PARP s</w:t>
      </w:r>
      <w:r>
        <w:rPr>
          <w:rStyle w:val="Brak"/>
          <w:rFonts w:ascii="Calibri" w:hAnsi="Calibri"/>
        </w:rPr>
        <w:t xml:space="preserve">ą </w:t>
      </w:r>
      <w:r>
        <w:rPr>
          <w:rStyle w:val="Brak"/>
          <w:rFonts w:ascii="Calibri" w:hAnsi="Calibri"/>
        </w:rPr>
        <w:t>tak zr</w:t>
      </w:r>
      <w:r>
        <w:rPr>
          <w:rStyle w:val="Brak"/>
          <w:rFonts w:ascii="Calibri" w:hAnsi="Calibri"/>
        </w:rPr>
        <w:t>óż</w:t>
      </w:r>
      <w:r>
        <w:rPr>
          <w:rStyle w:val="Brak"/>
          <w:rFonts w:ascii="Calibri" w:hAnsi="Calibri"/>
        </w:rPr>
        <w:t xml:space="preserve">nicowane, 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e niemal trudno je skategoryzowa</w:t>
      </w:r>
      <w:r>
        <w:rPr>
          <w:rStyle w:val="Brak"/>
          <w:rFonts w:ascii="Calibri" w:hAnsi="Calibri"/>
        </w:rPr>
        <w:t>ć</w:t>
      </w:r>
      <w:r>
        <w:rPr>
          <w:rStyle w:val="Brak"/>
          <w:rFonts w:ascii="Calibri" w:hAnsi="Calibri"/>
        </w:rPr>
        <w:t>.</w:t>
      </w:r>
    </w:p>
    <w:p w:rsidR="00687F63" w:rsidRPr="0098280C" w:rsidRDefault="00D46766" w:rsidP="0098280C">
      <w:pPr>
        <w:pStyle w:val="Nagwek2"/>
        <w:rPr>
          <w:rStyle w:val="Brak"/>
        </w:rPr>
      </w:pPr>
      <w:proofErr w:type="spellStart"/>
      <w:r w:rsidRPr="0098280C">
        <w:rPr>
          <w:rStyle w:val="Brak"/>
        </w:rPr>
        <w:t>Nowe</w:t>
      </w:r>
      <w:proofErr w:type="spellEnd"/>
      <w:r w:rsidRPr="0098280C">
        <w:rPr>
          <w:rStyle w:val="Brak"/>
        </w:rPr>
        <w:t xml:space="preserve"> </w:t>
      </w:r>
      <w:proofErr w:type="spellStart"/>
      <w:r w:rsidRPr="0098280C">
        <w:rPr>
          <w:rStyle w:val="Brak"/>
        </w:rPr>
        <w:t>rozwiązania</w:t>
      </w:r>
      <w:proofErr w:type="spellEnd"/>
      <w:r w:rsidRPr="0098280C">
        <w:rPr>
          <w:rStyle w:val="Brak"/>
        </w:rPr>
        <w:t xml:space="preserve"> </w:t>
      </w:r>
      <w:proofErr w:type="spellStart"/>
      <w:r w:rsidRPr="0098280C">
        <w:rPr>
          <w:rStyle w:val="Brak"/>
        </w:rPr>
        <w:t>dla</w:t>
      </w:r>
      <w:proofErr w:type="spellEnd"/>
      <w:r w:rsidRPr="0098280C">
        <w:rPr>
          <w:rStyle w:val="Brak"/>
        </w:rPr>
        <w:t xml:space="preserve"> </w:t>
      </w:r>
      <w:proofErr w:type="spellStart"/>
      <w:r w:rsidRPr="0098280C">
        <w:rPr>
          <w:rStyle w:val="Brak"/>
        </w:rPr>
        <w:t>przemysłu</w:t>
      </w:r>
      <w:proofErr w:type="spellEnd"/>
      <w:r w:rsidR="00F90864" w:rsidRPr="0098280C">
        <w:rPr>
          <w:rStyle w:val="Brak"/>
        </w:rPr>
        <w:t xml:space="preserve">, </w:t>
      </w:r>
      <w:proofErr w:type="spellStart"/>
      <w:r w:rsidRPr="0098280C">
        <w:rPr>
          <w:rStyle w:val="Brak"/>
        </w:rPr>
        <w:t>środowiska</w:t>
      </w:r>
      <w:proofErr w:type="spellEnd"/>
      <w:r w:rsidR="00F90864" w:rsidRPr="0098280C">
        <w:rPr>
          <w:rStyle w:val="Brak"/>
        </w:rPr>
        <w:t xml:space="preserve"> </w:t>
      </w:r>
      <w:proofErr w:type="spellStart"/>
      <w:r w:rsidR="00F90864" w:rsidRPr="0098280C">
        <w:rPr>
          <w:rStyle w:val="Brak"/>
        </w:rPr>
        <w:t>i</w:t>
      </w:r>
      <w:proofErr w:type="spellEnd"/>
      <w:r w:rsidR="00F90864" w:rsidRPr="0098280C">
        <w:rPr>
          <w:rStyle w:val="Brak"/>
        </w:rPr>
        <w:t xml:space="preserve"> </w:t>
      </w:r>
      <w:proofErr w:type="spellStart"/>
      <w:r w:rsidR="00F90864" w:rsidRPr="0098280C">
        <w:rPr>
          <w:rStyle w:val="Brak"/>
        </w:rPr>
        <w:t>zdrowia</w:t>
      </w:r>
      <w:proofErr w:type="spellEnd"/>
    </w:p>
    <w:p w:rsidR="00687F63" w:rsidRPr="005E6EBE" w:rsidRDefault="002B7CA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Podkarpacie wielu z nas najbardziej kojarzy si</w:t>
      </w:r>
      <w:r>
        <w:rPr>
          <w:rStyle w:val="Brak"/>
          <w:rFonts w:ascii="Calibri" w:hAnsi="Calibri"/>
        </w:rPr>
        <w:t xml:space="preserve">ę </w:t>
      </w:r>
      <w:r w:rsidR="00EC258C">
        <w:rPr>
          <w:rStyle w:val="Brak"/>
          <w:rFonts w:ascii="Calibri" w:hAnsi="Calibri"/>
        </w:rPr>
        <w:t xml:space="preserve">z </w:t>
      </w:r>
      <w:r>
        <w:rPr>
          <w:rStyle w:val="Brak"/>
          <w:rFonts w:ascii="Calibri" w:hAnsi="Calibri"/>
        </w:rPr>
        <w:t>g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rskim krajobrazem. A g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ry to i turystyka piesza, i zimowe sporty. Zapewnienie bezpiecze</w:t>
      </w:r>
      <w:r>
        <w:rPr>
          <w:rStyle w:val="Brak"/>
          <w:rFonts w:ascii="Calibri" w:hAnsi="Calibri"/>
        </w:rPr>
        <w:t>ń</w:t>
      </w:r>
      <w:r>
        <w:rPr>
          <w:rStyle w:val="Brak"/>
          <w:rFonts w:ascii="Calibri" w:hAnsi="Calibri"/>
        </w:rPr>
        <w:t>stwa w terenie o tak zr</w:t>
      </w:r>
      <w:r>
        <w:rPr>
          <w:rStyle w:val="Brak"/>
          <w:rFonts w:ascii="Calibri" w:hAnsi="Calibri"/>
        </w:rPr>
        <w:t>óż</w:t>
      </w:r>
      <w:r>
        <w:rPr>
          <w:rStyle w:val="Brak"/>
          <w:rFonts w:ascii="Calibri" w:hAnsi="Calibri"/>
        </w:rPr>
        <w:t>nicowanym ukszta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towaniu to nie lada wyzwanie dla s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u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b. Przedsi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 xml:space="preserve">biorstwo </w:t>
      </w:r>
      <w:proofErr w:type="spellStart"/>
      <w:r>
        <w:rPr>
          <w:rStyle w:val="Brak"/>
          <w:rFonts w:ascii="Calibri" w:hAnsi="Calibri"/>
          <w:b/>
          <w:bCs/>
        </w:rPr>
        <w:t>Fotoac</w:t>
      </w:r>
      <w:r>
        <w:rPr>
          <w:rStyle w:val="Brak"/>
          <w:rFonts w:ascii="Calibri" w:hAnsi="Calibri"/>
          <w:b/>
          <w:bCs/>
        </w:rPr>
        <w:t>c</w:t>
      </w:r>
      <w:proofErr w:type="spellEnd"/>
      <w:r>
        <w:rPr>
          <w:rStyle w:val="Brak"/>
          <w:rFonts w:ascii="Calibri" w:hAnsi="Calibri"/>
          <w:b/>
          <w:bCs/>
        </w:rPr>
        <w:t xml:space="preserve"> Grzegorz </w:t>
      </w:r>
      <w:r>
        <w:rPr>
          <w:rStyle w:val="Brak"/>
          <w:rFonts w:ascii="Calibri" w:hAnsi="Calibri"/>
          <w:b/>
          <w:bCs/>
        </w:rPr>
        <w:t>Ł</w:t>
      </w:r>
      <w:r>
        <w:rPr>
          <w:rStyle w:val="Brak"/>
          <w:rFonts w:ascii="Calibri" w:hAnsi="Calibri"/>
          <w:b/>
          <w:bCs/>
        </w:rPr>
        <w:t>obodzi</w:t>
      </w:r>
      <w:r>
        <w:rPr>
          <w:rStyle w:val="Brak"/>
          <w:rFonts w:ascii="Calibri" w:hAnsi="Calibri"/>
          <w:b/>
          <w:bCs/>
        </w:rPr>
        <w:t>ń</w:t>
      </w:r>
      <w:r>
        <w:rPr>
          <w:rStyle w:val="Brak"/>
          <w:rFonts w:ascii="Calibri" w:hAnsi="Calibri"/>
          <w:b/>
          <w:bCs/>
        </w:rPr>
        <w:t>ski</w:t>
      </w:r>
      <w:r w:rsidR="005E6EBE">
        <w:rPr>
          <w:rStyle w:val="Brak"/>
          <w:rFonts w:ascii="Calibri" w:hAnsi="Calibri"/>
          <w:b/>
          <w:bCs/>
        </w:rPr>
        <w:t>,</w:t>
      </w:r>
      <w:r>
        <w:rPr>
          <w:rStyle w:val="Brak"/>
          <w:rFonts w:ascii="Calibri" w:hAnsi="Calibri"/>
        </w:rPr>
        <w:t xml:space="preserve"> dzi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 xml:space="preserve">ki 340 tys. dofinansowania w ramach konkursu </w:t>
      </w:r>
      <w:r>
        <w:rPr>
          <w:rStyle w:val="Brak"/>
          <w:rFonts w:ascii="Calibri" w:hAnsi="Calibri"/>
        </w:rPr>
        <w:t>„</w:t>
      </w:r>
      <w:r>
        <w:rPr>
          <w:rStyle w:val="Brak"/>
          <w:rFonts w:ascii="Calibri" w:hAnsi="Calibri"/>
        </w:rPr>
        <w:t>Bony na innowacje</w:t>
      </w:r>
      <w:r w:rsidR="00EC258C">
        <w:rPr>
          <w:rStyle w:val="Brak"/>
          <w:rFonts w:ascii="Calibri" w:hAnsi="Calibri"/>
        </w:rPr>
        <w:t xml:space="preserve"> dla MŚP</w:t>
      </w:r>
      <w:r>
        <w:rPr>
          <w:rStyle w:val="Brak"/>
          <w:rFonts w:ascii="Calibri" w:hAnsi="Calibri"/>
        </w:rPr>
        <w:t>”</w:t>
      </w:r>
      <w:r w:rsidR="00EC258C">
        <w:rPr>
          <w:rStyle w:val="Brak"/>
          <w:rFonts w:ascii="Calibri" w:hAnsi="Calibri"/>
        </w:rPr>
        <w:t xml:space="preserve"> POIR</w:t>
      </w:r>
      <w:r w:rsidR="005E6EBE">
        <w:rPr>
          <w:rStyle w:val="Brak"/>
          <w:rFonts w:ascii="Calibri" w:hAnsi="Calibri"/>
        </w:rPr>
        <w:t>,</w:t>
      </w:r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</w:rPr>
        <w:t>opracowa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a projekt innowacyjnego w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zka</w:t>
      </w:r>
      <w:r w:rsidR="005E6EBE">
        <w:rPr>
          <w:rStyle w:val="Brak"/>
          <w:rFonts w:ascii="Calibri" w:hAnsi="Calibri"/>
        </w:rPr>
        <w:t>,</w:t>
      </w:r>
      <w:r>
        <w:rPr>
          <w:rStyle w:val="Brak"/>
          <w:rFonts w:ascii="Calibri" w:hAnsi="Calibri"/>
        </w:rPr>
        <w:t xml:space="preserve"> przeznaczonego w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a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nie dla g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rskich s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u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b ratowniczych. Produkty o in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ynier</w:t>
      </w:r>
      <w:r w:rsidR="005E6EBE">
        <w:rPr>
          <w:rStyle w:val="Brak"/>
          <w:rFonts w:ascii="Calibri" w:hAnsi="Calibri"/>
        </w:rPr>
        <w:t>yjnym</w:t>
      </w:r>
      <w:r>
        <w:rPr>
          <w:rStyle w:val="Brak"/>
          <w:rFonts w:ascii="Calibri" w:hAnsi="Calibri"/>
        </w:rPr>
        <w:t xml:space="preserve"> DNA</w:t>
      </w:r>
      <w:r w:rsidR="005E6EBE">
        <w:rPr>
          <w:rStyle w:val="Brak"/>
          <w:rFonts w:ascii="Calibri" w:hAnsi="Calibri"/>
        </w:rPr>
        <w:t>,</w:t>
      </w:r>
      <w:r>
        <w:rPr>
          <w:rStyle w:val="Brak"/>
          <w:rFonts w:ascii="Calibri" w:hAnsi="Calibri"/>
        </w:rPr>
        <w:t xml:space="preserve"> oferowane przez firm</w:t>
      </w:r>
      <w:r>
        <w:rPr>
          <w:rStyle w:val="Brak"/>
          <w:rFonts w:ascii="Calibri" w:hAnsi="Calibri"/>
        </w:rPr>
        <w:t>ę</w:t>
      </w:r>
      <w:r w:rsidR="005E6EBE">
        <w:rPr>
          <w:rStyle w:val="Brak"/>
          <w:rFonts w:ascii="Calibri" w:hAnsi="Calibri"/>
        </w:rPr>
        <w:t>,</w:t>
      </w:r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</w:rPr>
        <w:t>s</w:t>
      </w:r>
      <w:r>
        <w:rPr>
          <w:rStyle w:val="Brak"/>
          <w:rFonts w:ascii="Calibri" w:hAnsi="Calibri"/>
        </w:rPr>
        <w:t xml:space="preserve">ą </w:t>
      </w:r>
      <w:r>
        <w:rPr>
          <w:rStyle w:val="Brak"/>
          <w:rFonts w:ascii="Calibri" w:hAnsi="Calibri"/>
        </w:rPr>
        <w:t xml:space="preserve">od lat z </w:t>
      </w:r>
      <w:r>
        <w:rPr>
          <w:rStyle w:val="Brak"/>
          <w:rFonts w:ascii="Calibri" w:hAnsi="Calibri"/>
        </w:rPr>
        <w:t>powodzeniem stosowane przez policj</w:t>
      </w:r>
      <w:r>
        <w:rPr>
          <w:rStyle w:val="Brak"/>
          <w:rFonts w:ascii="Calibri" w:hAnsi="Calibri"/>
        </w:rPr>
        <w:t xml:space="preserve">ę </w:t>
      </w:r>
      <w:r>
        <w:rPr>
          <w:rStyle w:val="Brak"/>
          <w:rFonts w:ascii="Calibri" w:hAnsi="Calibri"/>
        </w:rPr>
        <w:t>czy stra</w:t>
      </w:r>
      <w:r>
        <w:rPr>
          <w:rStyle w:val="Brak"/>
          <w:rFonts w:ascii="Calibri" w:hAnsi="Calibri"/>
        </w:rPr>
        <w:t xml:space="preserve">ż </w:t>
      </w:r>
      <w:r>
        <w:rPr>
          <w:rStyle w:val="Brak"/>
          <w:rFonts w:ascii="Calibri" w:hAnsi="Calibri"/>
        </w:rPr>
        <w:t>po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arn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>. We wsp</w:t>
      </w:r>
      <w:r>
        <w:rPr>
          <w:rStyle w:val="Brak"/>
          <w:rFonts w:ascii="Calibri" w:hAnsi="Calibri"/>
        </w:rPr>
        <w:t>ół</w:t>
      </w:r>
      <w:r>
        <w:rPr>
          <w:rStyle w:val="Brak"/>
          <w:rFonts w:ascii="Calibri" w:hAnsi="Calibri"/>
        </w:rPr>
        <w:t xml:space="preserve">pracy z organami </w:t>
      </w:r>
      <w:proofErr w:type="spellStart"/>
      <w:r>
        <w:rPr>
          <w:rStyle w:val="Brak"/>
          <w:rFonts w:ascii="Calibri" w:hAnsi="Calibri"/>
        </w:rPr>
        <w:t>Fotoacc</w:t>
      </w:r>
      <w:proofErr w:type="spellEnd"/>
      <w:r>
        <w:rPr>
          <w:rStyle w:val="Brak"/>
          <w:rFonts w:ascii="Calibri" w:hAnsi="Calibri"/>
        </w:rPr>
        <w:t xml:space="preserve"> uda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o si</w:t>
      </w:r>
      <w:r>
        <w:rPr>
          <w:rStyle w:val="Brak"/>
          <w:rFonts w:ascii="Calibri" w:hAnsi="Calibri"/>
        </w:rPr>
        <w:t xml:space="preserve">ę </w:t>
      </w:r>
      <w:r>
        <w:rPr>
          <w:rStyle w:val="Brak"/>
          <w:rFonts w:ascii="Calibri" w:hAnsi="Calibri"/>
        </w:rPr>
        <w:t>stworzy</w:t>
      </w:r>
      <w:r>
        <w:rPr>
          <w:rStyle w:val="Brak"/>
          <w:rFonts w:ascii="Calibri" w:hAnsi="Calibri"/>
        </w:rPr>
        <w:t xml:space="preserve">ć </w:t>
      </w:r>
      <w:r>
        <w:rPr>
          <w:rStyle w:val="Brak"/>
          <w:rFonts w:ascii="Calibri" w:hAnsi="Calibri"/>
        </w:rPr>
        <w:t>ergonomiczny, wygodny w u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ytkowaniu w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zek, kt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ry zapewni bezpieczny transport poszkodowanych pacjent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w z trudnych teren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w g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rskich.</w:t>
      </w:r>
      <w:r w:rsidR="005E6EBE">
        <w:rPr>
          <w:rStyle w:val="Brak"/>
          <w:rFonts w:ascii="Calibri" w:hAnsi="Calibri"/>
        </w:rPr>
        <w:t xml:space="preserve"> </w:t>
      </w:r>
      <w:r w:rsidR="005E6EBE" w:rsidRPr="005E6EBE">
        <w:rPr>
          <w:rFonts w:ascii="Calibri" w:hAnsi="Calibri" w:cs="Calibri"/>
          <w:color w:val="000000" w:themeColor="text1"/>
          <w:shd w:val="clear" w:color="auto" w:fill="FFFFFF"/>
        </w:rPr>
        <w:t>Możliwość szybkiego montażu noszy bezpośrednio z poszkodowanym na wózku, alumin</w:t>
      </w:r>
      <w:r w:rsidR="005E6EBE" w:rsidRPr="005E6EBE">
        <w:rPr>
          <w:rFonts w:ascii="Calibri" w:hAnsi="Calibri" w:cs="Calibri"/>
          <w:color w:val="000000" w:themeColor="text1"/>
          <w:shd w:val="clear" w:color="auto" w:fill="FFFFFF"/>
        </w:rPr>
        <w:t>i</w:t>
      </w:r>
      <w:r w:rsidR="005E6EBE" w:rsidRPr="005E6EBE">
        <w:rPr>
          <w:rFonts w:ascii="Calibri" w:hAnsi="Calibri" w:cs="Calibri"/>
          <w:color w:val="000000" w:themeColor="text1"/>
          <w:shd w:val="clear" w:color="auto" w:fill="FFFFFF"/>
        </w:rPr>
        <w:t>owa i lekka konstrukcja oraz specjalne podesty dla ratownika</w:t>
      </w:r>
      <w:r w:rsidR="005E6EBE" w:rsidRPr="005E6EBE">
        <w:rPr>
          <w:rFonts w:ascii="Calibri" w:hAnsi="Calibri" w:cs="Calibri"/>
          <w:color w:val="000000" w:themeColor="text1"/>
          <w:shd w:val="clear" w:color="auto" w:fill="FFFFFF"/>
        </w:rPr>
        <w:t xml:space="preserve"> – </w:t>
      </w:r>
      <w:r w:rsidR="005E6EBE" w:rsidRPr="005E6EBE">
        <w:rPr>
          <w:rFonts w:ascii="Calibri" w:hAnsi="Calibri" w:cs="Calibri"/>
          <w:color w:val="000000" w:themeColor="text1"/>
          <w:shd w:val="clear" w:color="auto" w:fill="FFFFFF"/>
        </w:rPr>
        <w:t>ułatwiają utrzymanie się na wyboistym terenie, dzięki czemu maksymaln</w:t>
      </w:r>
      <w:r w:rsidR="005E6EBE" w:rsidRPr="005E6EBE">
        <w:rPr>
          <w:rFonts w:ascii="Calibri" w:hAnsi="Calibri" w:cs="Calibri"/>
          <w:color w:val="000000" w:themeColor="text1"/>
          <w:shd w:val="clear" w:color="auto" w:fill="FFFFFF"/>
        </w:rPr>
        <w:t>i</w:t>
      </w:r>
      <w:r w:rsidR="005E6EBE" w:rsidRPr="005E6EBE">
        <w:rPr>
          <w:rFonts w:ascii="Calibri" w:hAnsi="Calibri" w:cs="Calibri"/>
          <w:color w:val="000000" w:themeColor="text1"/>
          <w:shd w:val="clear" w:color="auto" w:fill="FFFFFF"/>
        </w:rPr>
        <w:t xml:space="preserve">e zwiększa się bezpieczeństwo </w:t>
      </w:r>
      <w:r w:rsidR="005E6EBE" w:rsidRPr="005E6EBE">
        <w:rPr>
          <w:rFonts w:ascii="Calibri" w:hAnsi="Calibri" w:cs="Calibri"/>
          <w:color w:val="000000" w:themeColor="text1"/>
          <w:shd w:val="clear" w:color="auto" w:fill="FFFFFF"/>
        </w:rPr>
        <w:t xml:space="preserve">jego </w:t>
      </w:r>
      <w:r w:rsidR="005E6EBE" w:rsidRPr="005E6EBE">
        <w:rPr>
          <w:rFonts w:ascii="Calibri" w:hAnsi="Calibri" w:cs="Calibri"/>
          <w:color w:val="000000" w:themeColor="text1"/>
          <w:shd w:val="clear" w:color="auto" w:fill="FFFFFF"/>
        </w:rPr>
        <w:t>użytkowania</w:t>
      </w:r>
      <w:r w:rsidR="005E6EBE" w:rsidRPr="005E6EBE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687F63" w:rsidRDefault="002B7CA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lastRenderedPageBreak/>
        <w:t xml:space="preserve">Z kolei </w:t>
      </w:r>
      <w:r>
        <w:rPr>
          <w:rStyle w:val="Brak"/>
          <w:rFonts w:ascii="Calibri" w:hAnsi="Calibri"/>
          <w:b/>
          <w:bCs/>
        </w:rPr>
        <w:t xml:space="preserve">Masarnia </w:t>
      </w:r>
      <w:r>
        <w:rPr>
          <w:rStyle w:val="Brak"/>
          <w:rFonts w:ascii="Calibri" w:hAnsi="Calibri"/>
          <w:b/>
          <w:bCs/>
        </w:rPr>
        <w:t>Kurek Justyna Kurek</w:t>
      </w:r>
      <w:r>
        <w:rPr>
          <w:rStyle w:val="Brak"/>
          <w:rFonts w:ascii="Calibri" w:hAnsi="Calibri"/>
        </w:rPr>
        <w:t xml:space="preserve"> ś</w:t>
      </w:r>
      <w:r>
        <w:rPr>
          <w:rStyle w:val="Brak"/>
          <w:rFonts w:ascii="Calibri" w:hAnsi="Calibri"/>
        </w:rPr>
        <w:t>rodki z Funduszy Europejskich</w:t>
      </w:r>
      <w:r w:rsidR="00D46766">
        <w:rPr>
          <w:rStyle w:val="Brak"/>
          <w:rFonts w:ascii="Calibri" w:hAnsi="Calibri"/>
        </w:rPr>
        <w:t>,</w:t>
      </w:r>
      <w:r>
        <w:rPr>
          <w:rStyle w:val="Brak"/>
          <w:rFonts w:ascii="Calibri" w:hAnsi="Calibri"/>
        </w:rPr>
        <w:t xml:space="preserve"> w kwocie blisko </w:t>
      </w:r>
      <w:r>
        <w:rPr>
          <w:rStyle w:val="Brak"/>
          <w:rFonts w:ascii="Calibri" w:hAnsi="Calibri"/>
        </w:rPr>
        <w:t>ć</w:t>
      </w:r>
      <w:r>
        <w:rPr>
          <w:rStyle w:val="Brak"/>
          <w:rFonts w:ascii="Calibri" w:hAnsi="Calibri"/>
        </w:rPr>
        <w:t>wier</w:t>
      </w:r>
      <w:r>
        <w:rPr>
          <w:rStyle w:val="Brak"/>
          <w:rFonts w:ascii="Calibri" w:hAnsi="Calibri"/>
        </w:rPr>
        <w:t xml:space="preserve">ć </w:t>
      </w:r>
      <w:r>
        <w:rPr>
          <w:rStyle w:val="Brak"/>
          <w:rFonts w:ascii="Calibri" w:hAnsi="Calibri"/>
        </w:rPr>
        <w:t>m</w:t>
      </w:r>
      <w:r w:rsidR="00D46766">
        <w:rPr>
          <w:rStyle w:val="Brak"/>
          <w:rFonts w:ascii="Calibri" w:hAnsi="Calibri"/>
        </w:rPr>
        <w:t>iliona</w:t>
      </w:r>
      <w:r>
        <w:rPr>
          <w:rStyle w:val="Brak"/>
          <w:rFonts w:ascii="Calibri" w:hAnsi="Calibri"/>
        </w:rPr>
        <w:t xml:space="preserve"> z</w:t>
      </w:r>
      <w:r>
        <w:rPr>
          <w:rStyle w:val="Brak"/>
          <w:rFonts w:ascii="Calibri" w:hAnsi="Calibri"/>
        </w:rPr>
        <w:t>ł</w:t>
      </w:r>
      <w:r w:rsidR="00D46766">
        <w:rPr>
          <w:rStyle w:val="Brak"/>
          <w:rFonts w:ascii="Calibri" w:hAnsi="Calibri"/>
        </w:rPr>
        <w:t>otych,</w:t>
      </w:r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</w:rPr>
        <w:t>przeznaczy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a na zakup us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ugi obejmuj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>cej prace badawczo-rozwojowe. Ich efektem jest opracowanie (we wsp</w:t>
      </w:r>
      <w:r>
        <w:rPr>
          <w:rStyle w:val="Brak"/>
          <w:rFonts w:ascii="Calibri" w:hAnsi="Calibri"/>
        </w:rPr>
        <w:t>ół</w:t>
      </w:r>
      <w:r>
        <w:rPr>
          <w:rStyle w:val="Brak"/>
          <w:rFonts w:ascii="Calibri" w:hAnsi="Calibri"/>
        </w:rPr>
        <w:t>pracy z Uniwersytetem Rolniczym w Krakowie) nowej technologii wytwarza</w:t>
      </w:r>
      <w:r>
        <w:rPr>
          <w:rStyle w:val="Brak"/>
          <w:rFonts w:ascii="Calibri" w:hAnsi="Calibri"/>
        </w:rPr>
        <w:t>nia mokrej karmy dla ps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w pod mark</w:t>
      </w:r>
      <w:r>
        <w:rPr>
          <w:rStyle w:val="Brak"/>
          <w:rFonts w:ascii="Calibri" w:hAnsi="Calibri"/>
        </w:rPr>
        <w:t>ą „</w:t>
      </w:r>
      <w:r>
        <w:rPr>
          <w:rStyle w:val="Brak"/>
          <w:rFonts w:ascii="Calibri" w:hAnsi="Calibri"/>
        </w:rPr>
        <w:t>Kurek for Dog</w:t>
      </w:r>
      <w:r>
        <w:rPr>
          <w:rStyle w:val="Brak"/>
          <w:rFonts w:ascii="Calibri" w:hAnsi="Calibri"/>
        </w:rPr>
        <w:t>”</w:t>
      </w:r>
      <w:r>
        <w:rPr>
          <w:rStyle w:val="Brak"/>
          <w:rFonts w:ascii="Calibri" w:hAnsi="Calibri"/>
        </w:rPr>
        <w:t>. Stanowi ona uzupe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nienie oferty firmy i jednocze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nie zagospodarowanie resztek z przetw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rstwa mi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>sa, kt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re stanowi podstaw</w:t>
      </w:r>
      <w:r>
        <w:rPr>
          <w:rStyle w:val="Brak"/>
          <w:rFonts w:ascii="Calibri" w:hAnsi="Calibri"/>
        </w:rPr>
        <w:t xml:space="preserve">ę </w:t>
      </w:r>
      <w:r>
        <w:rPr>
          <w:rStyle w:val="Brak"/>
          <w:rFonts w:ascii="Calibri" w:hAnsi="Calibri"/>
        </w:rPr>
        <w:t>jej dzia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alno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ci. Tym samym masarnia sta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a si</w:t>
      </w:r>
      <w:r>
        <w:rPr>
          <w:rStyle w:val="Brak"/>
          <w:rFonts w:ascii="Calibri" w:hAnsi="Calibri"/>
        </w:rPr>
        <w:t xml:space="preserve">ę </w:t>
      </w:r>
      <w:r>
        <w:rPr>
          <w:rStyle w:val="Brak"/>
          <w:rFonts w:ascii="Calibri" w:hAnsi="Calibri"/>
        </w:rPr>
        <w:t xml:space="preserve">nie tylko bardziej ekologiczna, </w:t>
      </w:r>
      <w:r>
        <w:rPr>
          <w:rStyle w:val="Brak"/>
          <w:rFonts w:ascii="Calibri" w:hAnsi="Calibri"/>
        </w:rPr>
        <w:t>ale tak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e dochodowa za spraw</w:t>
      </w:r>
      <w:r>
        <w:rPr>
          <w:rStyle w:val="Brak"/>
          <w:rFonts w:ascii="Calibri" w:hAnsi="Calibri"/>
        </w:rPr>
        <w:t xml:space="preserve">ą </w:t>
      </w:r>
      <w:r>
        <w:rPr>
          <w:rStyle w:val="Brak"/>
          <w:rFonts w:ascii="Calibri" w:hAnsi="Calibri"/>
        </w:rPr>
        <w:t>rozbudowania portfolio produkt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w. Dodatkowymi beneficjentami projektu s</w:t>
      </w:r>
      <w:r>
        <w:rPr>
          <w:rStyle w:val="Brak"/>
          <w:rFonts w:ascii="Calibri" w:hAnsi="Calibri"/>
        </w:rPr>
        <w:t xml:space="preserve">ą </w:t>
      </w:r>
      <w:r>
        <w:rPr>
          <w:rStyle w:val="Brak"/>
          <w:rFonts w:ascii="Calibri" w:hAnsi="Calibri"/>
        </w:rPr>
        <w:t>czworono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ni przyjaciele, kt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rzy zyskali dost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>p do wysokiej jako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ci lokalnej karmy.</w:t>
      </w:r>
    </w:p>
    <w:p w:rsidR="00687F63" w:rsidRDefault="002B7CA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hAnsi="Calibri"/>
        </w:rPr>
      </w:pPr>
      <w:r>
        <w:rPr>
          <w:rStyle w:val="Brak"/>
          <w:rFonts w:ascii="Calibri" w:hAnsi="Calibri"/>
        </w:rPr>
        <w:t xml:space="preserve">O 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rodowisko dba te</w:t>
      </w:r>
      <w:r>
        <w:rPr>
          <w:rStyle w:val="Brak"/>
          <w:rFonts w:ascii="Calibri" w:hAnsi="Calibri"/>
        </w:rPr>
        <w:t xml:space="preserve">ż </w:t>
      </w:r>
      <w:r>
        <w:rPr>
          <w:rStyle w:val="Brak"/>
          <w:rFonts w:ascii="Calibri" w:hAnsi="Calibri"/>
        </w:rPr>
        <w:t>sp</w:t>
      </w:r>
      <w:r>
        <w:rPr>
          <w:rStyle w:val="Brak"/>
          <w:rFonts w:ascii="Calibri" w:hAnsi="Calibri"/>
        </w:rPr>
        <w:t>ół</w:t>
      </w:r>
      <w:r>
        <w:rPr>
          <w:rStyle w:val="Brak"/>
          <w:rFonts w:ascii="Calibri" w:hAnsi="Calibri"/>
        </w:rPr>
        <w:t xml:space="preserve">ka </w:t>
      </w:r>
      <w:proofErr w:type="spellStart"/>
      <w:r>
        <w:rPr>
          <w:rStyle w:val="Brak"/>
          <w:rFonts w:ascii="Calibri" w:hAnsi="Calibri"/>
          <w:b/>
          <w:bCs/>
        </w:rPr>
        <w:t>Transbet</w:t>
      </w:r>
      <w:proofErr w:type="spellEnd"/>
      <w:r>
        <w:rPr>
          <w:rStyle w:val="Brak"/>
          <w:rFonts w:ascii="Calibri" w:hAnsi="Calibri"/>
          <w:b/>
          <w:bCs/>
        </w:rPr>
        <w:t xml:space="preserve"> Beton</w:t>
      </w:r>
      <w:r w:rsidR="000A50AE">
        <w:rPr>
          <w:rStyle w:val="Brak"/>
          <w:rFonts w:ascii="Calibri" w:hAnsi="Calibri"/>
          <w:b/>
          <w:bCs/>
        </w:rPr>
        <w:t>i</w:t>
      </w:r>
      <w:r>
        <w:rPr>
          <w:rStyle w:val="Brak"/>
          <w:rFonts w:ascii="Calibri" w:hAnsi="Calibri"/>
          <w:b/>
          <w:bCs/>
        </w:rPr>
        <w:t>arnie Grochowicz</w:t>
      </w:r>
      <w:r>
        <w:rPr>
          <w:rStyle w:val="Brak"/>
          <w:rFonts w:ascii="Calibri" w:hAnsi="Calibri"/>
        </w:rPr>
        <w:t>, kt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ra w ra</w:t>
      </w:r>
      <w:r>
        <w:rPr>
          <w:rStyle w:val="Brak"/>
          <w:rFonts w:ascii="Calibri" w:hAnsi="Calibri"/>
        </w:rPr>
        <w:t xml:space="preserve">mach </w:t>
      </w:r>
      <w:r w:rsidR="000A50AE">
        <w:rPr>
          <w:rStyle w:val="Brak"/>
          <w:rFonts w:ascii="Calibri" w:hAnsi="Calibri"/>
        </w:rPr>
        <w:t>konkursu</w:t>
      </w:r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</w:rPr>
        <w:t>„</w:t>
      </w:r>
      <w:r>
        <w:rPr>
          <w:rStyle w:val="Brak"/>
          <w:rFonts w:ascii="Calibri" w:hAnsi="Calibri"/>
        </w:rPr>
        <w:t>Badania na rynek</w:t>
      </w:r>
      <w:r>
        <w:rPr>
          <w:rStyle w:val="Brak"/>
          <w:rFonts w:ascii="Calibri" w:hAnsi="Calibri"/>
        </w:rPr>
        <w:t xml:space="preserve">” </w:t>
      </w:r>
      <w:r w:rsidR="000A50AE">
        <w:rPr>
          <w:rStyle w:val="Brak"/>
          <w:rFonts w:ascii="Calibri" w:hAnsi="Calibri"/>
        </w:rPr>
        <w:t xml:space="preserve">POIR </w:t>
      </w:r>
      <w:r>
        <w:rPr>
          <w:rStyle w:val="Brak"/>
          <w:rFonts w:ascii="Calibri" w:hAnsi="Calibri"/>
        </w:rPr>
        <w:t>wprowadzi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a do swojej oferty innowacyjny system proekologicznych p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yt drogowych. Do produkcji element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w wykorzystywane s</w:t>
      </w:r>
      <w:r>
        <w:rPr>
          <w:rStyle w:val="Brak"/>
          <w:rFonts w:ascii="Calibri" w:hAnsi="Calibri"/>
        </w:rPr>
        <w:t xml:space="preserve">ą </w:t>
      </w:r>
      <w:r>
        <w:rPr>
          <w:rStyle w:val="Brak"/>
          <w:rFonts w:ascii="Calibri" w:hAnsi="Calibri"/>
        </w:rPr>
        <w:t>surowce pochodzenia odpadowego i naturalnego. W efekcie powstaj</w:t>
      </w:r>
      <w:r>
        <w:rPr>
          <w:rStyle w:val="Brak"/>
          <w:rFonts w:ascii="Calibri" w:hAnsi="Calibri"/>
        </w:rPr>
        <w:t xml:space="preserve">ą </w:t>
      </w:r>
      <w:r>
        <w:rPr>
          <w:rStyle w:val="Brak"/>
          <w:rFonts w:ascii="Calibri" w:hAnsi="Calibri"/>
        </w:rPr>
        <w:t>p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yty o wy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szych parametrach w zakre</w:t>
      </w:r>
      <w:r>
        <w:rPr>
          <w:rStyle w:val="Brak"/>
          <w:rFonts w:ascii="Calibri" w:hAnsi="Calibri"/>
        </w:rPr>
        <w:t>sie wytrzyma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o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ci mechanicznej i odporno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ci na warunki atmosferyczne, kt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re mog</w:t>
      </w:r>
      <w:r>
        <w:rPr>
          <w:rStyle w:val="Brak"/>
          <w:rFonts w:ascii="Calibri" w:hAnsi="Calibri"/>
        </w:rPr>
        <w:t xml:space="preserve">ą </w:t>
      </w:r>
      <w:r>
        <w:rPr>
          <w:rStyle w:val="Brak"/>
          <w:rFonts w:ascii="Calibri" w:hAnsi="Calibri"/>
        </w:rPr>
        <w:t>z powodzeniem by</w:t>
      </w:r>
      <w:r>
        <w:rPr>
          <w:rStyle w:val="Brak"/>
          <w:rFonts w:ascii="Calibri" w:hAnsi="Calibri"/>
        </w:rPr>
        <w:t xml:space="preserve">ć </w:t>
      </w:r>
      <w:r>
        <w:rPr>
          <w:rStyle w:val="Brak"/>
          <w:rFonts w:ascii="Calibri" w:hAnsi="Calibri"/>
        </w:rPr>
        <w:t>stosowane do tworzenia nawierzchni tymczasowych na placach bud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w lub dr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g przeznaczonych dla ruchu o ma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 xml:space="preserve">ym </w:t>
      </w:r>
      <w:r w:rsidRPr="000A50AE">
        <w:rPr>
          <w:rStyle w:val="Brak"/>
          <w:rFonts w:ascii="Calibri" w:hAnsi="Calibri" w:cs="Calibri"/>
        </w:rPr>
        <w:t>nat</w:t>
      </w:r>
      <w:r w:rsidRPr="000A50AE">
        <w:rPr>
          <w:rStyle w:val="Brak"/>
          <w:rFonts w:ascii="Calibri" w:hAnsi="Calibri" w:cs="Calibri"/>
        </w:rPr>
        <w:t>ęż</w:t>
      </w:r>
      <w:r w:rsidRPr="000A50AE">
        <w:rPr>
          <w:rStyle w:val="Brak"/>
          <w:rFonts w:ascii="Calibri" w:hAnsi="Calibri" w:cs="Calibri"/>
        </w:rPr>
        <w:t>eniu</w:t>
      </w:r>
      <w:r w:rsidR="000A50AE" w:rsidRPr="000A50AE">
        <w:rPr>
          <w:rStyle w:val="Brak"/>
          <w:rFonts w:ascii="Calibri" w:hAnsi="Calibri" w:cs="Calibri"/>
        </w:rPr>
        <w:t xml:space="preserve"> </w:t>
      </w:r>
      <w:r w:rsidR="000A50AE" w:rsidRPr="000A50AE">
        <w:rPr>
          <w:rFonts w:ascii="Calibri" w:hAnsi="Calibri" w:cs="Calibri"/>
          <w:bCs/>
        </w:rPr>
        <w:t>lub do budowy elementów infrastruktury, np. parkingów.</w:t>
      </w:r>
      <w:r w:rsidR="000A50AE">
        <w:rPr>
          <w:rFonts w:asciiTheme="majorHAnsi" w:hAnsiTheme="majorHAnsi" w:cstheme="majorHAnsi"/>
          <w:bCs/>
        </w:rPr>
        <w:t xml:space="preserve"> </w:t>
      </w:r>
      <w:r>
        <w:rPr>
          <w:rStyle w:val="Brak"/>
          <w:rFonts w:ascii="Calibri" w:hAnsi="Calibri"/>
        </w:rPr>
        <w:t>Kwota dofinansowania wynios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a ponad 3,2</w:t>
      </w:r>
      <w:r>
        <w:rPr>
          <w:rStyle w:val="Brak"/>
          <w:rFonts w:ascii="Calibri" w:hAnsi="Calibri"/>
        </w:rPr>
        <w:t xml:space="preserve"> mln z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.</w:t>
      </w:r>
    </w:p>
    <w:p w:rsidR="00D46766" w:rsidRPr="00D46766" w:rsidRDefault="00D4676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D46766">
        <w:rPr>
          <w:rFonts w:ascii="Calibri" w:hAnsi="Calibri" w:cs="Calibri"/>
          <w:b/>
          <w:bCs/>
        </w:rPr>
        <w:t xml:space="preserve">Zakład Ślusarsko-Kotlarski „KAMEN” Janusz </w:t>
      </w:r>
      <w:proofErr w:type="spellStart"/>
      <w:r w:rsidRPr="00D46766">
        <w:rPr>
          <w:rFonts w:ascii="Calibri" w:hAnsi="Calibri" w:cs="Calibri"/>
          <w:b/>
          <w:bCs/>
        </w:rPr>
        <w:t>Kamenczak</w:t>
      </w:r>
      <w:proofErr w:type="spellEnd"/>
      <w:r>
        <w:rPr>
          <w:rFonts w:ascii="Calibri" w:hAnsi="Calibri" w:cs="Calibri"/>
          <w:bCs/>
        </w:rPr>
        <w:t xml:space="preserve"> to firma, któ</w:t>
      </w:r>
      <w:r w:rsidRPr="00F90864">
        <w:rPr>
          <w:rFonts w:ascii="Calibri" w:hAnsi="Calibri" w:cs="Calibri"/>
          <w:bCs/>
        </w:rPr>
        <w:t xml:space="preserve">ra </w:t>
      </w:r>
      <w:r w:rsidRPr="00F90864">
        <w:rPr>
          <w:rFonts w:ascii="Calibri" w:hAnsi="Calibri" w:cs="Calibri"/>
          <w:bCs/>
        </w:rPr>
        <w:t>od ponad 30 lat jest producentem stalowych kot</w:t>
      </w:r>
      <w:r w:rsidRPr="00F90864">
        <w:rPr>
          <w:rFonts w:ascii="Calibri" w:hAnsi="Calibri" w:cs="Calibri"/>
          <w:bCs/>
        </w:rPr>
        <w:t>ł</w:t>
      </w:r>
      <w:r w:rsidRPr="00F90864">
        <w:rPr>
          <w:rFonts w:ascii="Calibri" w:hAnsi="Calibri" w:cs="Calibri"/>
          <w:bCs/>
        </w:rPr>
        <w:t xml:space="preserve">ów centralnego ogrzewania. </w:t>
      </w:r>
      <w:r w:rsidRPr="00F90864">
        <w:rPr>
          <w:rFonts w:ascii="Calibri" w:eastAsia="Calibri" w:hAnsi="Calibri" w:cs="Calibri"/>
          <w:bCs/>
        </w:rPr>
        <w:t xml:space="preserve">Projekt jest odpowiedzią na dynamiczny rozwój branży kotlarskiej i wzrost konkurencyjności wewnątrz niej wynikający </w:t>
      </w:r>
      <w:r w:rsidRPr="00F90864">
        <w:rPr>
          <w:rFonts w:ascii="Calibri" w:eastAsia="Calibri" w:hAnsi="Calibri" w:cs="Calibri"/>
          <w:bCs/>
        </w:rPr>
        <w:t xml:space="preserve">m. in. </w:t>
      </w:r>
      <w:r w:rsidRPr="00F90864">
        <w:rPr>
          <w:rFonts w:ascii="Calibri" w:eastAsia="Calibri" w:hAnsi="Calibri" w:cs="Calibri"/>
          <w:bCs/>
        </w:rPr>
        <w:t>ze zmian w zakresie ekologiczności, ochrony środowiska</w:t>
      </w:r>
      <w:r w:rsidRPr="00F90864">
        <w:rPr>
          <w:rFonts w:ascii="Calibri" w:eastAsia="Calibri" w:hAnsi="Calibri" w:cs="Calibri"/>
          <w:bCs/>
        </w:rPr>
        <w:t>. Dzięki środkom pozyskanym w ramach konkursu „Wzór na konkurencję” POPW – wdrożono założenia strategii wzorniczej</w:t>
      </w:r>
      <w:r w:rsidR="00F90864" w:rsidRPr="00F90864">
        <w:rPr>
          <w:rFonts w:ascii="Calibri" w:eastAsia="Calibri" w:hAnsi="Calibri" w:cs="Calibri"/>
          <w:bCs/>
        </w:rPr>
        <w:t xml:space="preserve">, na które otrzymano niemalże 3 mln zł wsparcia. </w:t>
      </w:r>
      <w:r w:rsidR="00F90864" w:rsidRPr="00F90864">
        <w:rPr>
          <w:rFonts w:ascii="Calibri" w:hAnsi="Calibri" w:cs="Calibri"/>
          <w:bCs/>
        </w:rPr>
        <w:t>U</w:t>
      </w:r>
      <w:r w:rsidR="00F90864" w:rsidRPr="00F90864">
        <w:rPr>
          <w:rFonts w:ascii="Calibri" w:hAnsi="Calibri" w:cs="Calibri"/>
          <w:bCs/>
        </w:rPr>
        <w:t>zupełni</w:t>
      </w:r>
      <w:r w:rsidR="00F90864" w:rsidRPr="00F90864">
        <w:rPr>
          <w:rFonts w:ascii="Calibri" w:hAnsi="Calibri" w:cs="Calibri"/>
          <w:bCs/>
        </w:rPr>
        <w:t xml:space="preserve">ono </w:t>
      </w:r>
      <w:r w:rsidR="00F90864" w:rsidRPr="00F90864">
        <w:rPr>
          <w:rFonts w:ascii="Calibri" w:hAnsi="Calibri" w:cs="Calibri"/>
          <w:bCs/>
        </w:rPr>
        <w:t>park maszynow</w:t>
      </w:r>
      <w:r w:rsidR="00F90864" w:rsidRPr="00F90864">
        <w:rPr>
          <w:rFonts w:ascii="Calibri" w:hAnsi="Calibri" w:cs="Calibri"/>
          <w:bCs/>
        </w:rPr>
        <w:t>y</w:t>
      </w:r>
      <w:r w:rsidR="00F90864" w:rsidRPr="00F90864">
        <w:rPr>
          <w:rFonts w:ascii="Calibri" w:hAnsi="Calibri" w:cs="Calibri"/>
          <w:bCs/>
        </w:rPr>
        <w:t xml:space="preserve"> o nowe urządzenia</w:t>
      </w:r>
      <w:r w:rsidR="00F90864" w:rsidRPr="00F90864">
        <w:rPr>
          <w:rFonts w:ascii="Calibri" w:hAnsi="Calibri" w:cs="Calibri"/>
          <w:bCs/>
        </w:rPr>
        <w:t xml:space="preserve">, co pozwoliło </w:t>
      </w:r>
      <w:r w:rsidR="00F90864" w:rsidRPr="00F90864">
        <w:rPr>
          <w:rFonts w:ascii="Calibri" w:hAnsi="Calibri" w:cs="Calibri"/>
          <w:bCs/>
        </w:rPr>
        <w:t>poszerzyć ofertę o nowy model kotła</w:t>
      </w:r>
      <w:r w:rsidR="00F90864" w:rsidRPr="00F90864">
        <w:rPr>
          <w:rFonts w:ascii="Calibri" w:hAnsi="Calibri" w:cs="Calibri"/>
          <w:bCs/>
        </w:rPr>
        <w:t xml:space="preserve"> i </w:t>
      </w:r>
      <w:r w:rsidR="00F90864" w:rsidRPr="00F90864">
        <w:rPr>
          <w:rFonts w:ascii="Calibri" w:hAnsi="Calibri" w:cs="Calibri"/>
          <w:bCs/>
        </w:rPr>
        <w:t>element</w:t>
      </w:r>
      <w:r w:rsidR="00F90864" w:rsidRPr="00F90864">
        <w:rPr>
          <w:rFonts w:ascii="Calibri" w:hAnsi="Calibri" w:cs="Calibri"/>
          <w:bCs/>
        </w:rPr>
        <w:t>y</w:t>
      </w:r>
      <w:r w:rsidR="00F90864" w:rsidRPr="00F90864">
        <w:rPr>
          <w:rFonts w:ascii="Calibri" w:hAnsi="Calibri" w:cs="Calibri"/>
          <w:bCs/>
        </w:rPr>
        <w:t xml:space="preserve"> doposażenia dla nowoczesnych układów centralnego ogrzewania.</w:t>
      </w:r>
    </w:p>
    <w:p w:rsidR="00687F63" w:rsidRDefault="002B7CA6" w:rsidP="0098280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hAnsi="Calibri"/>
          <w:color w:val="212B35"/>
          <w:u w:color="212B35"/>
        </w:rPr>
      </w:pPr>
      <w:r>
        <w:rPr>
          <w:rStyle w:val="Brak"/>
          <w:rFonts w:ascii="Calibri" w:hAnsi="Calibri"/>
        </w:rPr>
        <w:t>W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r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d innowacyjnych rozwi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>za</w:t>
      </w:r>
      <w:r>
        <w:rPr>
          <w:rStyle w:val="Brak"/>
          <w:rFonts w:ascii="Calibri" w:hAnsi="Calibri"/>
        </w:rPr>
        <w:t>ń</w:t>
      </w:r>
      <w:r w:rsidR="000A50AE">
        <w:rPr>
          <w:rStyle w:val="Brak"/>
          <w:rFonts w:ascii="Calibri" w:hAnsi="Calibri"/>
        </w:rPr>
        <w:t>,</w:t>
      </w:r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</w:rPr>
        <w:t>wprowadzonych na rynek dzi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>ki programom unijnym</w:t>
      </w:r>
      <w:r w:rsidR="000A50AE">
        <w:rPr>
          <w:rStyle w:val="Brak"/>
          <w:rFonts w:ascii="Calibri" w:hAnsi="Calibri"/>
        </w:rPr>
        <w:t>,</w:t>
      </w:r>
      <w:r>
        <w:rPr>
          <w:rStyle w:val="Brak"/>
          <w:rFonts w:ascii="Calibri" w:hAnsi="Calibri"/>
        </w:rPr>
        <w:t xml:space="preserve"> nie brakuje tych dla bardziej zaawansowanych ga</w:t>
      </w:r>
      <w:r>
        <w:rPr>
          <w:rStyle w:val="Brak"/>
          <w:rFonts w:ascii="Calibri" w:hAnsi="Calibri"/>
        </w:rPr>
        <w:t>łę</w:t>
      </w:r>
      <w:r>
        <w:rPr>
          <w:rStyle w:val="Brak"/>
          <w:rFonts w:ascii="Calibri" w:hAnsi="Calibri"/>
        </w:rPr>
        <w:t>zi przemys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u, jak wspomniana z</w:t>
      </w:r>
      <w:r>
        <w:rPr>
          <w:rStyle w:val="Brak"/>
          <w:rFonts w:ascii="Calibri" w:hAnsi="Calibri"/>
          <w:color w:val="212B35"/>
          <w:u w:color="212B35"/>
        </w:rPr>
        <w:t>aawansowana</w:t>
      </w:r>
      <w:r w:rsidR="000A50AE">
        <w:rPr>
          <w:rStyle w:val="Brak"/>
          <w:rFonts w:ascii="Calibri" w:hAnsi="Calibri"/>
          <w:color w:val="212B35"/>
          <w:u w:color="212B35"/>
        </w:rPr>
        <w:t>,</w:t>
      </w:r>
      <w:r>
        <w:rPr>
          <w:rStyle w:val="Brak"/>
          <w:rFonts w:ascii="Calibri" w:hAnsi="Calibri"/>
          <w:color w:val="212B35"/>
          <w:u w:color="212B35"/>
        </w:rPr>
        <w:t xml:space="preserve"> biologiczna komora hodowlano-przep</w:t>
      </w:r>
      <w:r>
        <w:rPr>
          <w:rStyle w:val="Brak"/>
          <w:rFonts w:ascii="Calibri" w:hAnsi="Calibri"/>
          <w:color w:val="212B35"/>
          <w:u w:color="212B35"/>
        </w:rPr>
        <w:t>ł</w:t>
      </w:r>
      <w:r>
        <w:rPr>
          <w:rStyle w:val="Brak"/>
          <w:rFonts w:ascii="Calibri" w:hAnsi="Calibri"/>
          <w:color w:val="212B35"/>
          <w:u w:color="212B35"/>
        </w:rPr>
        <w:t xml:space="preserve">ywowa dla systemu korelacyjnej obserwacji </w:t>
      </w:r>
      <w:r>
        <w:rPr>
          <w:rStyle w:val="Brak"/>
          <w:rFonts w:ascii="Calibri" w:hAnsi="Calibri"/>
          <w:color w:val="212B35"/>
          <w:u w:color="212B35"/>
        </w:rPr>
        <w:t>preparat</w:t>
      </w:r>
      <w:r>
        <w:rPr>
          <w:rStyle w:val="Brak"/>
          <w:rFonts w:ascii="Calibri" w:hAnsi="Calibri"/>
          <w:color w:val="212B35"/>
          <w:u w:color="212B35"/>
          <w:lang w:val="es-ES_tradnl"/>
        </w:rPr>
        <w:t>ó</w:t>
      </w:r>
      <w:r>
        <w:rPr>
          <w:rStyle w:val="Brak"/>
          <w:rFonts w:ascii="Calibri" w:hAnsi="Calibri"/>
          <w:color w:val="212B35"/>
          <w:u w:color="212B35"/>
        </w:rPr>
        <w:t xml:space="preserve">w biologicznych w mikro- i nanoskali firmy </w:t>
      </w:r>
      <w:proofErr w:type="spellStart"/>
      <w:r>
        <w:rPr>
          <w:rStyle w:val="Brak"/>
          <w:rFonts w:ascii="Calibri" w:hAnsi="Calibri"/>
          <w:b/>
          <w:bCs/>
          <w:color w:val="212B35"/>
          <w:u w:color="212B35"/>
        </w:rPr>
        <w:t>Correscopy</w:t>
      </w:r>
      <w:proofErr w:type="spellEnd"/>
      <w:r>
        <w:rPr>
          <w:rStyle w:val="Brak"/>
          <w:rFonts w:ascii="Calibri" w:hAnsi="Calibri"/>
          <w:b/>
          <w:bCs/>
          <w:color w:val="212B35"/>
          <w:u w:color="212B35"/>
        </w:rPr>
        <w:t xml:space="preserve"> Micha</w:t>
      </w:r>
      <w:r>
        <w:rPr>
          <w:rStyle w:val="Brak"/>
          <w:rFonts w:ascii="Calibri" w:hAnsi="Calibri"/>
          <w:b/>
          <w:bCs/>
          <w:color w:val="212B35"/>
          <w:u w:color="212B35"/>
        </w:rPr>
        <w:t xml:space="preserve">ł </w:t>
      </w:r>
      <w:proofErr w:type="spellStart"/>
      <w:r>
        <w:rPr>
          <w:rStyle w:val="Brak"/>
          <w:rFonts w:ascii="Calibri" w:hAnsi="Calibri"/>
          <w:b/>
          <w:bCs/>
          <w:color w:val="212B35"/>
          <w:u w:color="212B35"/>
        </w:rPr>
        <w:t>Dykas</w:t>
      </w:r>
      <w:proofErr w:type="spellEnd"/>
      <w:r>
        <w:rPr>
          <w:rStyle w:val="Brak"/>
          <w:rFonts w:ascii="Calibri" w:hAnsi="Calibri"/>
          <w:color w:val="212B35"/>
          <w:u w:color="212B35"/>
        </w:rPr>
        <w:t xml:space="preserve">. Konkurs </w:t>
      </w:r>
      <w:r>
        <w:rPr>
          <w:rStyle w:val="Brak"/>
          <w:rFonts w:ascii="Calibri" w:hAnsi="Calibri"/>
          <w:color w:val="212B35"/>
          <w:u w:color="212B35"/>
        </w:rPr>
        <w:t>„</w:t>
      </w:r>
      <w:r>
        <w:rPr>
          <w:rStyle w:val="Brak"/>
          <w:rFonts w:ascii="Calibri" w:hAnsi="Calibri"/>
          <w:color w:val="212B35"/>
          <w:u w:color="212B35"/>
        </w:rPr>
        <w:t>Bony na innowacje</w:t>
      </w:r>
      <w:r w:rsidR="000A50AE">
        <w:rPr>
          <w:rStyle w:val="Brak"/>
          <w:rFonts w:ascii="Calibri" w:hAnsi="Calibri"/>
          <w:color w:val="212B35"/>
          <w:u w:color="212B35"/>
        </w:rPr>
        <w:t xml:space="preserve"> dla MŚP</w:t>
      </w:r>
      <w:r>
        <w:rPr>
          <w:rStyle w:val="Brak"/>
          <w:rFonts w:ascii="Calibri" w:hAnsi="Calibri"/>
          <w:color w:val="212B35"/>
          <w:u w:color="212B35"/>
        </w:rPr>
        <w:t>”</w:t>
      </w:r>
      <w:r w:rsidR="000A50AE">
        <w:rPr>
          <w:rStyle w:val="Brak"/>
          <w:rFonts w:ascii="Calibri" w:hAnsi="Calibri"/>
          <w:color w:val="212B35"/>
          <w:u w:color="212B35"/>
        </w:rPr>
        <w:t xml:space="preserve"> POIR</w:t>
      </w:r>
      <w:r>
        <w:rPr>
          <w:rStyle w:val="Brak"/>
          <w:rFonts w:ascii="Calibri" w:hAnsi="Calibri"/>
          <w:color w:val="212B35"/>
          <w:u w:color="212B35"/>
        </w:rPr>
        <w:t xml:space="preserve"> </w:t>
      </w:r>
      <w:r>
        <w:rPr>
          <w:rStyle w:val="Brak"/>
          <w:rFonts w:ascii="Calibri" w:hAnsi="Calibri"/>
          <w:color w:val="212B35"/>
          <w:u w:color="212B35"/>
        </w:rPr>
        <w:t>pozwoli</w:t>
      </w:r>
      <w:r>
        <w:rPr>
          <w:rStyle w:val="Brak"/>
          <w:rFonts w:ascii="Calibri" w:hAnsi="Calibri"/>
          <w:color w:val="212B35"/>
          <w:u w:color="212B35"/>
        </w:rPr>
        <w:t xml:space="preserve">ł </w:t>
      </w:r>
      <w:r>
        <w:rPr>
          <w:rStyle w:val="Brak"/>
          <w:rFonts w:ascii="Calibri" w:hAnsi="Calibri"/>
          <w:color w:val="212B35"/>
          <w:u w:color="212B35"/>
        </w:rPr>
        <w:t>przedsi</w:t>
      </w:r>
      <w:r>
        <w:rPr>
          <w:rStyle w:val="Brak"/>
          <w:rFonts w:ascii="Calibri" w:hAnsi="Calibri"/>
          <w:color w:val="212B35"/>
          <w:u w:color="212B35"/>
        </w:rPr>
        <w:t>ę</w:t>
      </w:r>
      <w:r>
        <w:rPr>
          <w:rStyle w:val="Brak"/>
          <w:rFonts w:ascii="Calibri" w:hAnsi="Calibri"/>
          <w:color w:val="212B35"/>
          <w:u w:color="212B35"/>
        </w:rPr>
        <w:t>biorstwu</w:t>
      </w:r>
      <w:r w:rsidR="000A50AE">
        <w:rPr>
          <w:rStyle w:val="Brak"/>
          <w:rFonts w:ascii="Calibri" w:hAnsi="Calibri"/>
          <w:color w:val="212B35"/>
          <w:u w:color="212B35"/>
        </w:rPr>
        <w:t xml:space="preserve"> –  </w:t>
      </w:r>
      <w:r>
        <w:rPr>
          <w:rStyle w:val="Brak"/>
          <w:rFonts w:ascii="Calibri" w:hAnsi="Calibri"/>
          <w:color w:val="212B35"/>
          <w:u w:color="212B35"/>
        </w:rPr>
        <w:t>specjalizuj</w:t>
      </w:r>
      <w:r>
        <w:rPr>
          <w:rStyle w:val="Brak"/>
          <w:rFonts w:ascii="Calibri" w:hAnsi="Calibri"/>
          <w:color w:val="212B35"/>
          <w:u w:color="212B35"/>
        </w:rPr>
        <w:t>ą</w:t>
      </w:r>
      <w:r>
        <w:rPr>
          <w:rStyle w:val="Brak"/>
          <w:rFonts w:ascii="Calibri" w:hAnsi="Calibri"/>
          <w:color w:val="212B35"/>
          <w:u w:color="212B35"/>
        </w:rPr>
        <w:t>cemu si</w:t>
      </w:r>
      <w:r>
        <w:rPr>
          <w:rStyle w:val="Brak"/>
          <w:rFonts w:ascii="Calibri" w:hAnsi="Calibri"/>
          <w:color w:val="212B35"/>
          <w:u w:color="212B35"/>
        </w:rPr>
        <w:t xml:space="preserve">ę </w:t>
      </w:r>
      <w:r>
        <w:rPr>
          <w:rStyle w:val="Brak"/>
          <w:rFonts w:ascii="Calibri" w:hAnsi="Calibri"/>
          <w:color w:val="212B35"/>
          <w:u w:color="212B35"/>
        </w:rPr>
        <w:t xml:space="preserve">w systemach do </w:t>
      </w:r>
      <w:r w:rsidR="000A50AE">
        <w:rPr>
          <w:rStyle w:val="Brak"/>
          <w:rFonts w:ascii="Calibri" w:hAnsi="Calibri"/>
          <w:color w:val="212B35"/>
          <w:u w:color="212B35"/>
        </w:rPr>
        <w:t xml:space="preserve">nowoczesnego </w:t>
      </w:r>
      <w:r>
        <w:rPr>
          <w:rStyle w:val="Brak"/>
          <w:rFonts w:ascii="Calibri" w:hAnsi="Calibri"/>
          <w:color w:val="212B35"/>
          <w:u w:color="212B35"/>
        </w:rPr>
        <w:t>obrazowania mikroskopowego</w:t>
      </w:r>
      <w:r w:rsidR="000A50AE">
        <w:rPr>
          <w:rStyle w:val="Brak"/>
          <w:rFonts w:ascii="Calibri" w:hAnsi="Calibri"/>
          <w:color w:val="212B35"/>
          <w:u w:color="212B35"/>
        </w:rPr>
        <w:t xml:space="preserve"> – </w:t>
      </w:r>
      <w:r>
        <w:rPr>
          <w:rStyle w:val="Brak"/>
          <w:rFonts w:ascii="Calibri" w:hAnsi="Calibri"/>
          <w:color w:val="212B35"/>
          <w:u w:color="212B35"/>
        </w:rPr>
        <w:t>na poszerzenie oferty produkt</w:t>
      </w:r>
      <w:r>
        <w:rPr>
          <w:rStyle w:val="Brak"/>
          <w:rFonts w:ascii="Calibri" w:hAnsi="Calibri"/>
          <w:color w:val="212B35"/>
          <w:u w:color="212B35"/>
        </w:rPr>
        <w:t>ó</w:t>
      </w:r>
      <w:r>
        <w:rPr>
          <w:rStyle w:val="Brak"/>
          <w:rFonts w:ascii="Calibri" w:hAnsi="Calibri"/>
          <w:color w:val="212B35"/>
          <w:u w:color="212B35"/>
        </w:rPr>
        <w:t>w, kt</w:t>
      </w:r>
      <w:r>
        <w:rPr>
          <w:rStyle w:val="Brak"/>
          <w:rFonts w:ascii="Calibri" w:hAnsi="Calibri"/>
          <w:color w:val="212B35"/>
          <w:u w:color="212B35"/>
        </w:rPr>
        <w:t>ó</w:t>
      </w:r>
      <w:r>
        <w:rPr>
          <w:rStyle w:val="Brak"/>
          <w:rFonts w:ascii="Calibri" w:hAnsi="Calibri"/>
          <w:color w:val="212B35"/>
          <w:u w:color="212B35"/>
        </w:rPr>
        <w:t>re stosowane s</w:t>
      </w:r>
      <w:r>
        <w:rPr>
          <w:rStyle w:val="Brak"/>
          <w:rFonts w:ascii="Calibri" w:hAnsi="Calibri"/>
          <w:color w:val="212B35"/>
          <w:u w:color="212B35"/>
        </w:rPr>
        <w:t xml:space="preserve">ą </w:t>
      </w:r>
      <w:r>
        <w:rPr>
          <w:rStyle w:val="Brak"/>
          <w:rFonts w:ascii="Calibri" w:hAnsi="Calibri"/>
          <w:color w:val="212B35"/>
          <w:u w:color="212B35"/>
        </w:rPr>
        <w:t xml:space="preserve">z </w:t>
      </w:r>
      <w:r>
        <w:rPr>
          <w:rStyle w:val="Brak"/>
          <w:rFonts w:ascii="Calibri" w:hAnsi="Calibri"/>
          <w:color w:val="212B35"/>
          <w:u w:color="212B35"/>
        </w:rPr>
        <w:t>powodzeniem w dzia</w:t>
      </w:r>
      <w:r>
        <w:rPr>
          <w:rStyle w:val="Brak"/>
          <w:rFonts w:ascii="Calibri" w:hAnsi="Calibri"/>
          <w:color w:val="212B35"/>
          <w:u w:color="212B35"/>
        </w:rPr>
        <w:t>ł</w:t>
      </w:r>
      <w:r>
        <w:rPr>
          <w:rStyle w:val="Brak"/>
          <w:rFonts w:ascii="Calibri" w:hAnsi="Calibri"/>
          <w:color w:val="212B35"/>
          <w:u w:color="212B35"/>
        </w:rPr>
        <w:t>alno</w:t>
      </w:r>
      <w:r>
        <w:rPr>
          <w:rStyle w:val="Brak"/>
          <w:rFonts w:ascii="Calibri" w:hAnsi="Calibri"/>
          <w:color w:val="212B35"/>
          <w:u w:color="212B35"/>
        </w:rPr>
        <w:t>ś</w:t>
      </w:r>
      <w:r>
        <w:rPr>
          <w:rStyle w:val="Brak"/>
          <w:rFonts w:ascii="Calibri" w:hAnsi="Calibri"/>
          <w:color w:val="212B35"/>
          <w:u w:color="212B35"/>
        </w:rPr>
        <w:t>ci naukowej w zakresie biologii</w:t>
      </w:r>
      <w:r>
        <w:rPr>
          <w:rStyle w:val="Brak"/>
          <w:rFonts w:ascii="Calibri" w:hAnsi="Calibri"/>
          <w:color w:val="212B35"/>
          <w:u w:color="212B35"/>
        </w:rPr>
        <w:t>.</w:t>
      </w:r>
      <w:r w:rsidR="000A50AE">
        <w:rPr>
          <w:rStyle w:val="Brak"/>
          <w:rFonts w:ascii="Calibri" w:hAnsi="Calibri"/>
          <w:color w:val="212B35"/>
          <w:u w:color="212B35"/>
        </w:rPr>
        <w:t xml:space="preserve"> </w:t>
      </w:r>
      <w:r>
        <w:rPr>
          <w:rStyle w:val="Brak"/>
          <w:rFonts w:ascii="Calibri" w:hAnsi="Calibri"/>
          <w:color w:val="212B35"/>
          <w:u w:color="212B35"/>
        </w:rPr>
        <w:t xml:space="preserve"> Skomplikowana dla laika nazwa to jednak znaczne usprawnienie na rynku, w kt</w:t>
      </w:r>
      <w:r>
        <w:rPr>
          <w:rStyle w:val="Brak"/>
          <w:rFonts w:ascii="Calibri" w:hAnsi="Calibri"/>
          <w:color w:val="212B35"/>
          <w:u w:color="212B35"/>
        </w:rPr>
        <w:t>ó</w:t>
      </w:r>
      <w:r>
        <w:rPr>
          <w:rStyle w:val="Brak"/>
          <w:rFonts w:ascii="Calibri" w:hAnsi="Calibri"/>
          <w:color w:val="212B35"/>
          <w:u w:color="212B35"/>
        </w:rPr>
        <w:t>rym na co dzie</w:t>
      </w:r>
      <w:r>
        <w:rPr>
          <w:rStyle w:val="Brak"/>
          <w:rFonts w:ascii="Calibri" w:hAnsi="Calibri"/>
          <w:color w:val="212B35"/>
          <w:u w:color="212B35"/>
        </w:rPr>
        <w:t xml:space="preserve">ń </w:t>
      </w:r>
      <w:r>
        <w:rPr>
          <w:rStyle w:val="Brak"/>
          <w:rFonts w:ascii="Calibri" w:hAnsi="Calibri"/>
          <w:color w:val="212B35"/>
          <w:u w:color="212B35"/>
        </w:rPr>
        <w:t>stosowane s</w:t>
      </w:r>
      <w:r>
        <w:rPr>
          <w:rStyle w:val="Brak"/>
          <w:rFonts w:ascii="Calibri" w:hAnsi="Calibri"/>
          <w:color w:val="212B35"/>
          <w:u w:color="212B35"/>
        </w:rPr>
        <w:t xml:space="preserve">ą </w:t>
      </w:r>
      <w:r>
        <w:rPr>
          <w:rStyle w:val="Brak"/>
          <w:rFonts w:ascii="Calibri" w:hAnsi="Calibri"/>
          <w:color w:val="212B35"/>
          <w:u w:color="212B35"/>
        </w:rPr>
        <w:t>dzia</w:t>
      </w:r>
      <w:r>
        <w:rPr>
          <w:rStyle w:val="Brak"/>
          <w:rFonts w:ascii="Calibri" w:hAnsi="Calibri"/>
          <w:color w:val="212B35"/>
          <w:u w:color="212B35"/>
        </w:rPr>
        <w:t>ł</w:t>
      </w:r>
      <w:r>
        <w:rPr>
          <w:rStyle w:val="Brak"/>
          <w:rFonts w:ascii="Calibri" w:hAnsi="Calibri"/>
          <w:color w:val="212B35"/>
          <w:u w:color="212B35"/>
        </w:rPr>
        <w:t>ania laboratoryjne.</w:t>
      </w:r>
      <w:r w:rsidR="000A50AE">
        <w:rPr>
          <w:rStyle w:val="Brak"/>
          <w:rFonts w:ascii="Calibri" w:hAnsi="Calibri"/>
          <w:color w:val="212B35"/>
          <w:u w:color="212B35"/>
        </w:rPr>
        <w:t xml:space="preserve"> Firma otrzymała na ten cel 560 tys. zł ze środków unijnych.</w:t>
      </w:r>
    </w:p>
    <w:p w:rsidR="00D46766" w:rsidRPr="0098280C" w:rsidRDefault="00F90864" w:rsidP="0098280C">
      <w:pPr>
        <w:spacing w:before="120" w:after="120" w:line="276" w:lineRule="auto"/>
        <w:rPr>
          <w:rStyle w:val="Brak"/>
          <w:rFonts w:ascii="Calibri" w:hAnsi="Calibri" w:cs="Calibri"/>
          <w:color w:val="000000"/>
        </w:rPr>
      </w:pPr>
      <w:r>
        <w:rPr>
          <w:rStyle w:val="Brak"/>
          <w:rFonts w:ascii="Calibri" w:hAnsi="Calibri"/>
          <w:color w:val="212B35"/>
          <w:u w:color="212B35"/>
        </w:rPr>
        <w:t xml:space="preserve">O dobre samopoczucie również warto dbać. Pomoże nam w </w:t>
      </w:r>
      <w:proofErr w:type="spellStart"/>
      <w:r>
        <w:rPr>
          <w:rStyle w:val="Brak"/>
          <w:rFonts w:ascii="Calibri" w:hAnsi="Calibri"/>
          <w:color w:val="212B35"/>
          <w:u w:color="212B35"/>
        </w:rPr>
        <w:t>tym</w:t>
      </w:r>
      <w:proofErr w:type="spellEnd"/>
      <w:r>
        <w:rPr>
          <w:rStyle w:val="Brak"/>
          <w:rFonts w:ascii="Calibri" w:hAnsi="Calibri"/>
          <w:color w:val="212B35"/>
          <w:u w:color="212B35"/>
        </w:rPr>
        <w:t xml:space="preserve"> </w:t>
      </w:r>
      <w:proofErr w:type="spellStart"/>
      <w:r>
        <w:rPr>
          <w:rStyle w:val="Brak"/>
          <w:rFonts w:ascii="Calibri" w:hAnsi="Calibri"/>
          <w:color w:val="212B35"/>
          <w:u w:color="212B35"/>
        </w:rPr>
        <w:t>pomysł</w:t>
      </w:r>
      <w:proofErr w:type="spellEnd"/>
      <w:r>
        <w:rPr>
          <w:rStyle w:val="Brak"/>
          <w:rFonts w:ascii="Calibri" w:hAnsi="Calibri"/>
          <w:color w:val="212B35"/>
          <w:u w:color="212B35"/>
        </w:rPr>
        <w:t xml:space="preserve"> </w:t>
      </w:r>
      <w:proofErr w:type="spellStart"/>
      <w:r>
        <w:rPr>
          <w:rStyle w:val="Brak"/>
          <w:rFonts w:ascii="Calibri" w:hAnsi="Calibri"/>
          <w:color w:val="212B35"/>
          <w:u w:color="212B35"/>
        </w:rPr>
        <w:t>firmy</w:t>
      </w:r>
      <w:proofErr w:type="spellEnd"/>
      <w:r>
        <w:rPr>
          <w:rStyle w:val="Brak"/>
          <w:rFonts w:ascii="Calibri" w:hAnsi="Calibri"/>
          <w:color w:val="212B35"/>
          <w:u w:color="212B35"/>
        </w:rPr>
        <w:t xml:space="preserve"> </w:t>
      </w:r>
      <w:r w:rsidRPr="00F90864">
        <w:rPr>
          <w:rFonts w:ascii="Calibri" w:hAnsi="Calibri" w:cs="Calibri"/>
          <w:b/>
          <w:color w:val="000000"/>
        </w:rPr>
        <w:t>TRAINERON SP. Z O.O</w:t>
      </w:r>
      <w:r>
        <w:rPr>
          <w:rFonts w:ascii="Calibri" w:hAnsi="Calibri" w:cs="Calibri"/>
          <w:color w:val="000000"/>
        </w:rPr>
        <w:t xml:space="preserve">, </w:t>
      </w:r>
      <w:proofErr w:type="spellStart"/>
      <w:r w:rsidRPr="0098280C">
        <w:rPr>
          <w:rFonts w:ascii="Calibri" w:hAnsi="Calibri" w:cs="Calibri"/>
          <w:color w:val="000000"/>
        </w:rPr>
        <w:t>która</w:t>
      </w:r>
      <w:proofErr w:type="spellEnd"/>
      <w:r w:rsidRPr="0098280C">
        <w:rPr>
          <w:rFonts w:ascii="Calibri" w:hAnsi="Calibri" w:cs="Calibri"/>
          <w:color w:val="000000"/>
        </w:rPr>
        <w:t xml:space="preserve"> </w:t>
      </w:r>
      <w:proofErr w:type="spellStart"/>
      <w:r w:rsidRPr="0098280C">
        <w:rPr>
          <w:rFonts w:ascii="Calibri" w:hAnsi="Calibri" w:cs="Calibri"/>
        </w:rPr>
        <w:t>wprowad</w:t>
      </w:r>
      <w:r w:rsidRPr="0098280C">
        <w:rPr>
          <w:rFonts w:ascii="Calibri" w:hAnsi="Calibri" w:cs="Calibri"/>
        </w:rPr>
        <w:t>ziła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na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rynek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produkt</w:t>
      </w:r>
      <w:proofErr w:type="spellEnd"/>
      <w:r w:rsidRPr="0098280C">
        <w:rPr>
          <w:rFonts w:ascii="Calibri" w:hAnsi="Calibri" w:cs="Calibri"/>
        </w:rPr>
        <w:t xml:space="preserve">, </w:t>
      </w:r>
      <w:proofErr w:type="spellStart"/>
      <w:r w:rsidRPr="0098280C">
        <w:rPr>
          <w:rFonts w:ascii="Calibri" w:hAnsi="Calibri" w:cs="Calibri"/>
        </w:rPr>
        <w:t>pomaga</w:t>
      </w:r>
      <w:r w:rsidRPr="0098280C">
        <w:rPr>
          <w:rFonts w:ascii="Calibri" w:hAnsi="Calibri" w:cs="Calibri"/>
        </w:rPr>
        <w:t>jący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osiągać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lepsze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wyniki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trenerom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oraz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sportowcom</w:t>
      </w:r>
      <w:proofErr w:type="spellEnd"/>
      <w:r w:rsidRPr="0098280C">
        <w:rPr>
          <w:rFonts w:ascii="Calibri" w:hAnsi="Calibri" w:cs="Calibri"/>
        </w:rPr>
        <w:t>.</w:t>
      </w:r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Projekt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miał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na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celu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opracowanie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innowacyjnego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produktu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składającego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się</w:t>
      </w:r>
      <w:proofErr w:type="spellEnd"/>
      <w:r w:rsidRPr="0098280C">
        <w:rPr>
          <w:rFonts w:ascii="Calibri" w:hAnsi="Calibri" w:cs="Calibri"/>
        </w:rPr>
        <w:t xml:space="preserve"> z 3 </w:t>
      </w:r>
      <w:proofErr w:type="spellStart"/>
      <w:r w:rsidRPr="0098280C">
        <w:rPr>
          <w:rFonts w:ascii="Calibri" w:hAnsi="Calibri" w:cs="Calibri"/>
        </w:rPr>
        <w:t>głównych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modułów</w:t>
      </w:r>
      <w:proofErr w:type="spellEnd"/>
      <w:r w:rsidRPr="0098280C">
        <w:rPr>
          <w:rFonts w:ascii="Calibri" w:hAnsi="Calibri" w:cs="Calibri"/>
        </w:rPr>
        <w:t xml:space="preserve">: </w:t>
      </w:r>
      <w:proofErr w:type="spellStart"/>
      <w:r w:rsidRPr="0098280C">
        <w:rPr>
          <w:rFonts w:ascii="Calibri" w:hAnsi="Calibri" w:cs="Calibri"/>
        </w:rPr>
        <w:t>kreatora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inteligentnych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planów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treningowych</w:t>
      </w:r>
      <w:proofErr w:type="spellEnd"/>
      <w:r w:rsidRPr="0098280C">
        <w:rPr>
          <w:rFonts w:ascii="Calibri" w:hAnsi="Calibri" w:cs="Calibri"/>
        </w:rPr>
        <w:t xml:space="preserve">, </w:t>
      </w:r>
      <w:proofErr w:type="spellStart"/>
      <w:r w:rsidRPr="0098280C">
        <w:rPr>
          <w:rFonts w:ascii="Calibri" w:hAnsi="Calibri" w:cs="Calibri"/>
        </w:rPr>
        <w:t>asystenta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trenera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oraz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sklepu</w:t>
      </w:r>
      <w:proofErr w:type="spellEnd"/>
      <w:r w:rsidRPr="0098280C">
        <w:rPr>
          <w:rFonts w:ascii="Calibri" w:hAnsi="Calibri" w:cs="Calibri"/>
        </w:rPr>
        <w:t xml:space="preserve"> z </w:t>
      </w:r>
      <w:proofErr w:type="spellStart"/>
      <w:r w:rsidRPr="0098280C">
        <w:rPr>
          <w:rFonts w:ascii="Calibri" w:hAnsi="Calibri" w:cs="Calibri"/>
        </w:rPr>
        <w:t>planami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treningowymi</w:t>
      </w:r>
      <w:proofErr w:type="spellEnd"/>
      <w:r w:rsidRPr="0098280C">
        <w:rPr>
          <w:rFonts w:ascii="Calibri" w:hAnsi="Calibri" w:cs="Calibri"/>
        </w:rPr>
        <w:t>.</w:t>
      </w:r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Dzięki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zastosowaniu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algorytmów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analitycznych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oraz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sztucznej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inteligencji</w:t>
      </w:r>
      <w:proofErr w:type="spellEnd"/>
      <w:r w:rsidR="0098280C" w:rsidRPr="0098280C">
        <w:rPr>
          <w:rFonts w:ascii="Calibri" w:hAnsi="Calibri" w:cs="Calibri"/>
        </w:rPr>
        <w:t xml:space="preserve"> – </w:t>
      </w:r>
      <w:r w:rsidRPr="0098280C">
        <w:rPr>
          <w:rFonts w:ascii="Calibri" w:hAnsi="Calibri" w:cs="Calibri"/>
        </w:rPr>
        <w:lastRenderedPageBreak/>
        <w:t xml:space="preserve">TRAINERON </w:t>
      </w:r>
      <w:proofErr w:type="spellStart"/>
      <w:r w:rsidRPr="0098280C">
        <w:rPr>
          <w:rFonts w:ascii="Calibri" w:hAnsi="Calibri" w:cs="Calibri"/>
        </w:rPr>
        <w:t>wspomaga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pracę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trenerów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oraz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pomaga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osiągać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lepsze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rezultaty</w:t>
      </w:r>
      <w:proofErr w:type="spellEnd"/>
      <w:r w:rsidRPr="0098280C">
        <w:rPr>
          <w:rFonts w:ascii="Calibri" w:hAnsi="Calibri" w:cs="Calibri"/>
        </w:rPr>
        <w:t xml:space="preserve"> </w:t>
      </w:r>
      <w:proofErr w:type="spellStart"/>
      <w:r w:rsidRPr="0098280C">
        <w:rPr>
          <w:rFonts w:ascii="Calibri" w:hAnsi="Calibri" w:cs="Calibri"/>
        </w:rPr>
        <w:t>sportowcom</w:t>
      </w:r>
      <w:proofErr w:type="spellEnd"/>
      <w:r w:rsidRPr="0098280C">
        <w:rPr>
          <w:rFonts w:ascii="Calibri" w:hAnsi="Calibri" w:cs="Calibri"/>
        </w:rPr>
        <w:t>.</w:t>
      </w:r>
      <w:r w:rsidR="0098280C" w:rsidRPr="0098280C">
        <w:rPr>
          <w:rFonts w:ascii="Calibri" w:hAnsi="Calibri" w:cs="Calibri"/>
        </w:rPr>
        <w:t xml:space="preserve"> </w:t>
      </w:r>
      <w:proofErr w:type="spellStart"/>
      <w:r w:rsidR="0098280C" w:rsidRPr="0098280C">
        <w:rPr>
          <w:rFonts w:ascii="Calibri" w:hAnsi="Calibri" w:cs="Calibri"/>
          <w:iCs/>
          <w:color w:val="222222"/>
          <w:shd w:val="clear" w:color="auto" w:fill="FFFFFF"/>
        </w:rPr>
        <w:t>Wdrożenie</w:t>
      </w:r>
      <w:proofErr w:type="spellEnd"/>
      <w:r w:rsidR="0098280C" w:rsidRPr="0098280C">
        <w:rPr>
          <w:rFonts w:ascii="Calibri" w:hAnsi="Calibri" w:cs="Calibri"/>
          <w:iCs/>
          <w:color w:val="222222"/>
          <w:shd w:val="clear" w:color="auto" w:fill="FFFFFF"/>
        </w:rPr>
        <w:t xml:space="preserve"> </w:t>
      </w:r>
      <w:proofErr w:type="spellStart"/>
      <w:r w:rsidR="0098280C" w:rsidRPr="0098280C">
        <w:rPr>
          <w:rFonts w:ascii="Calibri" w:hAnsi="Calibri" w:cs="Calibri"/>
          <w:iCs/>
          <w:color w:val="222222"/>
          <w:shd w:val="clear" w:color="auto" w:fill="FFFFFF"/>
        </w:rPr>
        <w:t>produktu</w:t>
      </w:r>
      <w:proofErr w:type="spellEnd"/>
      <w:r w:rsidR="0098280C" w:rsidRPr="0098280C">
        <w:rPr>
          <w:rFonts w:ascii="Calibri" w:hAnsi="Calibri" w:cs="Calibri"/>
          <w:iCs/>
          <w:color w:val="222222"/>
          <w:shd w:val="clear" w:color="auto" w:fill="FFFFFF"/>
        </w:rPr>
        <w:t xml:space="preserve"> </w:t>
      </w:r>
      <w:proofErr w:type="spellStart"/>
      <w:r w:rsidR="0098280C" w:rsidRPr="0098280C">
        <w:rPr>
          <w:rFonts w:ascii="Calibri" w:hAnsi="Calibri" w:cs="Calibri"/>
          <w:iCs/>
          <w:color w:val="222222"/>
          <w:shd w:val="clear" w:color="auto" w:fill="FFFFFF"/>
        </w:rPr>
        <w:t>pozwoliło</w:t>
      </w:r>
      <w:proofErr w:type="spellEnd"/>
      <w:r w:rsidR="0098280C" w:rsidRPr="0098280C">
        <w:rPr>
          <w:rFonts w:ascii="Calibri" w:hAnsi="Calibri" w:cs="Calibri"/>
          <w:iCs/>
          <w:color w:val="222222"/>
          <w:shd w:val="clear" w:color="auto" w:fill="FFFFFF"/>
        </w:rPr>
        <w:t xml:space="preserve"> </w:t>
      </w:r>
      <w:proofErr w:type="spellStart"/>
      <w:r w:rsidR="0098280C" w:rsidRPr="0098280C">
        <w:rPr>
          <w:rFonts w:ascii="Calibri" w:hAnsi="Calibri" w:cs="Calibri"/>
          <w:iCs/>
          <w:color w:val="222222"/>
          <w:shd w:val="clear" w:color="auto" w:fill="FFFFFF"/>
        </w:rPr>
        <w:t>stworzyć</w:t>
      </w:r>
      <w:proofErr w:type="spellEnd"/>
      <w:r w:rsidR="0098280C" w:rsidRPr="0098280C">
        <w:rPr>
          <w:rFonts w:ascii="Calibri" w:hAnsi="Calibri" w:cs="Calibri"/>
          <w:iCs/>
          <w:color w:val="222222"/>
          <w:shd w:val="clear" w:color="auto" w:fill="FFFFFF"/>
        </w:rPr>
        <w:t xml:space="preserve"> marketplace do </w:t>
      </w:r>
      <w:proofErr w:type="spellStart"/>
      <w:r w:rsidR="0098280C" w:rsidRPr="0098280C">
        <w:rPr>
          <w:rFonts w:ascii="Calibri" w:hAnsi="Calibri" w:cs="Calibri"/>
          <w:iCs/>
          <w:color w:val="222222"/>
          <w:shd w:val="clear" w:color="auto" w:fill="FFFFFF"/>
        </w:rPr>
        <w:t>sprzedaży</w:t>
      </w:r>
      <w:proofErr w:type="spellEnd"/>
      <w:r w:rsidR="0098280C" w:rsidRPr="0098280C">
        <w:rPr>
          <w:rFonts w:ascii="Calibri" w:hAnsi="Calibri" w:cs="Calibri"/>
          <w:iCs/>
          <w:color w:val="222222"/>
          <w:shd w:val="clear" w:color="auto" w:fill="FFFFFF"/>
        </w:rPr>
        <w:t xml:space="preserve"> </w:t>
      </w:r>
      <w:proofErr w:type="spellStart"/>
      <w:r w:rsidR="0098280C" w:rsidRPr="0098280C">
        <w:rPr>
          <w:rFonts w:ascii="Calibri" w:hAnsi="Calibri" w:cs="Calibri"/>
          <w:iCs/>
          <w:color w:val="222222"/>
          <w:shd w:val="clear" w:color="auto" w:fill="FFFFFF"/>
        </w:rPr>
        <w:t>planów</w:t>
      </w:r>
      <w:proofErr w:type="spellEnd"/>
      <w:r w:rsidR="0098280C" w:rsidRPr="0098280C">
        <w:rPr>
          <w:rFonts w:ascii="Calibri" w:hAnsi="Calibri" w:cs="Calibri"/>
          <w:iCs/>
          <w:color w:val="222222"/>
          <w:shd w:val="clear" w:color="auto" w:fill="FFFFFF"/>
        </w:rPr>
        <w:t xml:space="preserve"> </w:t>
      </w:r>
      <w:proofErr w:type="spellStart"/>
      <w:r w:rsidR="0098280C" w:rsidRPr="0098280C">
        <w:rPr>
          <w:rFonts w:ascii="Calibri" w:hAnsi="Calibri" w:cs="Calibri"/>
          <w:iCs/>
          <w:color w:val="222222"/>
          <w:shd w:val="clear" w:color="auto" w:fill="FFFFFF"/>
        </w:rPr>
        <w:t>treningowych</w:t>
      </w:r>
      <w:proofErr w:type="spellEnd"/>
      <w:r w:rsidR="0098280C" w:rsidRPr="0098280C">
        <w:rPr>
          <w:rFonts w:ascii="Calibri" w:hAnsi="Calibri" w:cs="Calibri"/>
          <w:iCs/>
          <w:color w:val="222222"/>
          <w:shd w:val="clear" w:color="auto" w:fill="FFFFFF"/>
        </w:rPr>
        <w:t>.</w:t>
      </w:r>
    </w:p>
    <w:p w:rsidR="00687F63" w:rsidRPr="0098280C" w:rsidRDefault="002B7CA6" w:rsidP="0098280C">
      <w:pPr>
        <w:pStyle w:val="Nagwek2"/>
        <w:rPr>
          <w:rStyle w:val="Brak"/>
        </w:rPr>
      </w:pPr>
      <w:proofErr w:type="spellStart"/>
      <w:r w:rsidRPr="0098280C">
        <w:rPr>
          <w:rStyle w:val="Brak"/>
        </w:rPr>
        <w:t>Programy</w:t>
      </w:r>
      <w:proofErr w:type="spellEnd"/>
      <w:r w:rsidR="00EC258C" w:rsidRPr="0098280C">
        <w:rPr>
          <w:rStyle w:val="Brak"/>
        </w:rPr>
        <w:t xml:space="preserve">, z </w:t>
      </w:r>
      <w:proofErr w:type="spellStart"/>
      <w:r w:rsidR="00EC258C" w:rsidRPr="0098280C">
        <w:rPr>
          <w:rStyle w:val="Brak"/>
        </w:rPr>
        <w:t>których</w:t>
      </w:r>
      <w:proofErr w:type="spellEnd"/>
      <w:r w:rsidR="00EC258C" w:rsidRPr="0098280C">
        <w:rPr>
          <w:rStyle w:val="Brak"/>
        </w:rPr>
        <w:t xml:space="preserve"> </w:t>
      </w:r>
      <w:proofErr w:type="spellStart"/>
      <w:r w:rsidR="00EC258C" w:rsidRPr="0098280C">
        <w:rPr>
          <w:rStyle w:val="Brak"/>
        </w:rPr>
        <w:t>skorzystały</w:t>
      </w:r>
      <w:proofErr w:type="spellEnd"/>
      <w:r w:rsidR="00EC258C" w:rsidRPr="0098280C">
        <w:rPr>
          <w:rStyle w:val="Brak"/>
        </w:rPr>
        <w:t xml:space="preserve"> </w:t>
      </w:r>
      <w:proofErr w:type="spellStart"/>
      <w:r w:rsidRPr="0098280C">
        <w:rPr>
          <w:rStyle w:val="Brak"/>
        </w:rPr>
        <w:t>podkarpacki</w:t>
      </w:r>
      <w:r w:rsidR="00EC258C" w:rsidRPr="0098280C">
        <w:rPr>
          <w:rStyle w:val="Brak"/>
        </w:rPr>
        <w:t>e</w:t>
      </w:r>
      <w:proofErr w:type="spellEnd"/>
      <w:r w:rsidRPr="0098280C">
        <w:rPr>
          <w:rStyle w:val="Brak"/>
        </w:rPr>
        <w:t xml:space="preserve"> </w:t>
      </w:r>
      <w:proofErr w:type="spellStart"/>
      <w:r w:rsidRPr="0098280C">
        <w:rPr>
          <w:rStyle w:val="Brak"/>
        </w:rPr>
        <w:t>firm</w:t>
      </w:r>
      <w:r w:rsidR="00EC258C" w:rsidRPr="0098280C">
        <w:rPr>
          <w:rStyle w:val="Brak"/>
        </w:rPr>
        <w:t>y</w:t>
      </w:r>
      <w:proofErr w:type="spellEnd"/>
    </w:p>
    <w:p w:rsidR="00687F63" w:rsidRDefault="002B7CA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  <w:lang w:val="en-US"/>
        </w:rPr>
      </w:pPr>
      <w:r>
        <w:rPr>
          <w:rStyle w:val="Brak"/>
          <w:rFonts w:ascii="Calibri" w:hAnsi="Calibri"/>
        </w:rPr>
        <w:t xml:space="preserve">Realizacja </w:t>
      </w:r>
      <w:r>
        <w:rPr>
          <w:rStyle w:val="Brak"/>
          <w:rFonts w:ascii="Calibri" w:hAnsi="Calibri"/>
        </w:rPr>
        <w:t>powy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 xml:space="preserve">szych </w:t>
      </w:r>
      <w:r>
        <w:rPr>
          <w:rStyle w:val="Brak"/>
          <w:rFonts w:ascii="Calibri" w:hAnsi="Calibri"/>
        </w:rPr>
        <w:t>dzia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a</w:t>
      </w:r>
      <w:r>
        <w:rPr>
          <w:rStyle w:val="Brak"/>
          <w:rFonts w:ascii="Calibri" w:hAnsi="Calibri"/>
        </w:rPr>
        <w:t xml:space="preserve">ń </w:t>
      </w:r>
      <w:r>
        <w:rPr>
          <w:rStyle w:val="Brak"/>
          <w:rFonts w:ascii="Calibri" w:hAnsi="Calibri"/>
        </w:rPr>
        <w:t>mo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 xml:space="preserve">liwa </w:t>
      </w:r>
      <w:r w:rsidR="0098280C">
        <w:rPr>
          <w:rStyle w:val="Brak"/>
          <w:rFonts w:ascii="Calibri" w:hAnsi="Calibri"/>
        </w:rPr>
        <w:t>była</w:t>
      </w:r>
      <w:r>
        <w:rPr>
          <w:rStyle w:val="Brak"/>
          <w:rFonts w:ascii="Calibri" w:hAnsi="Calibri"/>
        </w:rPr>
        <w:t xml:space="preserve"> za spraw</w:t>
      </w:r>
      <w:r>
        <w:rPr>
          <w:rStyle w:val="Brak"/>
          <w:rFonts w:ascii="Calibri" w:hAnsi="Calibri"/>
        </w:rPr>
        <w:t xml:space="preserve">ą </w:t>
      </w:r>
      <w:r>
        <w:rPr>
          <w:rStyle w:val="Brak"/>
          <w:rFonts w:ascii="Calibri" w:hAnsi="Calibri"/>
        </w:rPr>
        <w:t>dw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ch program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w skierowanych do mikro-, ma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 xml:space="preserve">ych i 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rednich przedsi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 xml:space="preserve">biorstw, realizowanych przez PARP przy wsparciu Funduszy Europejskich. Pierwszym z nich jest </w:t>
      </w:r>
      <w:r>
        <w:rPr>
          <w:rStyle w:val="Brak"/>
          <w:rFonts w:ascii="Calibri" w:hAnsi="Calibri"/>
          <w:b/>
          <w:bCs/>
        </w:rPr>
        <w:t xml:space="preserve">Program </w:t>
      </w:r>
      <w:r>
        <w:rPr>
          <w:rStyle w:val="Brak"/>
          <w:rFonts w:ascii="Calibri" w:hAnsi="Calibri"/>
          <w:b/>
          <w:bCs/>
        </w:rPr>
        <w:t xml:space="preserve">Polska Wschodnia </w:t>
      </w:r>
      <w:r>
        <w:rPr>
          <w:rStyle w:val="Brak"/>
          <w:rFonts w:ascii="Calibri" w:hAnsi="Calibri"/>
        </w:rPr>
        <w:t>(POPW),</w:t>
      </w:r>
      <w:r>
        <w:rPr>
          <w:rStyle w:val="Brak"/>
          <w:rFonts w:ascii="Calibri" w:hAnsi="Calibri"/>
        </w:rPr>
        <w:t xml:space="preserve"> skierowany do firm dzia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aj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>cych na terenie pi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>ciu najbardziej po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o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 xml:space="preserve">onych na </w:t>
      </w:r>
      <w:proofErr w:type="spellStart"/>
      <w:r>
        <w:rPr>
          <w:rStyle w:val="Brak"/>
          <w:rFonts w:ascii="Calibri" w:hAnsi="Calibri"/>
        </w:rPr>
        <w:t>wsch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d </w:t>
      </w:r>
      <w:proofErr w:type="spellStart"/>
      <w:r>
        <w:rPr>
          <w:rStyle w:val="Brak"/>
          <w:rFonts w:ascii="Calibri" w:hAnsi="Calibri"/>
        </w:rPr>
        <w:t>wojew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dztw</w:t>
      </w:r>
      <w:proofErr w:type="spellEnd"/>
      <w:r>
        <w:rPr>
          <w:rStyle w:val="Brak"/>
          <w:rFonts w:ascii="Calibri" w:hAnsi="Calibri"/>
        </w:rPr>
        <w:t xml:space="preserve"> (z wy</w:t>
      </w:r>
      <w:r>
        <w:rPr>
          <w:rStyle w:val="Brak"/>
          <w:rFonts w:ascii="Calibri" w:hAnsi="Calibri"/>
        </w:rPr>
        <w:t>łą</w:t>
      </w:r>
      <w:r>
        <w:rPr>
          <w:rStyle w:val="Brak"/>
          <w:rFonts w:ascii="Calibri" w:hAnsi="Calibri"/>
        </w:rPr>
        <w:t xml:space="preserve">czeniem mazowieckiego). 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rodki z programu przeznaczone s</w:t>
      </w:r>
      <w:r>
        <w:rPr>
          <w:rStyle w:val="Brak"/>
          <w:rFonts w:ascii="Calibri" w:hAnsi="Calibri"/>
        </w:rPr>
        <w:t xml:space="preserve">ą </w:t>
      </w:r>
      <w:r>
        <w:rPr>
          <w:rStyle w:val="Brak"/>
          <w:rFonts w:ascii="Calibri" w:hAnsi="Calibri"/>
        </w:rPr>
        <w:t>na szeroko rozumian</w:t>
      </w:r>
      <w:r>
        <w:rPr>
          <w:rStyle w:val="Brak"/>
          <w:rFonts w:ascii="Calibri" w:hAnsi="Calibri"/>
        </w:rPr>
        <w:t xml:space="preserve">ą </w:t>
      </w:r>
      <w:r>
        <w:rPr>
          <w:rStyle w:val="Brak"/>
          <w:rFonts w:ascii="Calibri" w:hAnsi="Calibri"/>
        </w:rPr>
        <w:t>dzia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alno</w:t>
      </w:r>
      <w:r>
        <w:rPr>
          <w:rStyle w:val="Brak"/>
          <w:rFonts w:ascii="Calibri" w:hAnsi="Calibri"/>
        </w:rPr>
        <w:t xml:space="preserve">ść </w:t>
      </w:r>
      <w:r>
        <w:rPr>
          <w:rStyle w:val="Brak"/>
          <w:rFonts w:ascii="Calibri" w:hAnsi="Calibri"/>
        </w:rPr>
        <w:t>innowacyjn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 xml:space="preserve">, w tym </w:t>
      </w:r>
      <w:proofErr w:type="spellStart"/>
      <w:r>
        <w:rPr>
          <w:rStyle w:val="Brak"/>
          <w:rFonts w:ascii="Calibri" w:hAnsi="Calibri"/>
        </w:rPr>
        <w:t>rozw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j start-</w:t>
      </w:r>
      <w:proofErr w:type="spellStart"/>
      <w:r>
        <w:rPr>
          <w:rStyle w:val="Brak"/>
          <w:rFonts w:ascii="Calibri" w:hAnsi="Calibri"/>
        </w:rPr>
        <w:t>up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w, a tak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e na wsparcie firm,</w:t>
      </w:r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re chcia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yby budowa</w:t>
      </w:r>
      <w:r>
        <w:rPr>
          <w:rStyle w:val="Brak"/>
          <w:rFonts w:ascii="Calibri" w:hAnsi="Calibri"/>
        </w:rPr>
        <w:t xml:space="preserve">ć </w:t>
      </w:r>
      <w:r>
        <w:rPr>
          <w:rStyle w:val="Brak"/>
          <w:rFonts w:ascii="Calibri" w:hAnsi="Calibri"/>
        </w:rPr>
        <w:t>swoj</w:t>
      </w:r>
      <w:r>
        <w:rPr>
          <w:rStyle w:val="Brak"/>
          <w:rFonts w:ascii="Calibri" w:hAnsi="Calibri"/>
        </w:rPr>
        <w:t xml:space="preserve">ą </w:t>
      </w:r>
      <w:r>
        <w:rPr>
          <w:rStyle w:val="Brak"/>
          <w:rFonts w:ascii="Calibri" w:hAnsi="Calibri"/>
        </w:rPr>
        <w:t>przewag</w:t>
      </w:r>
      <w:r>
        <w:rPr>
          <w:rStyle w:val="Brak"/>
          <w:rFonts w:ascii="Calibri" w:hAnsi="Calibri"/>
        </w:rPr>
        <w:t xml:space="preserve">ę </w:t>
      </w:r>
      <w:r>
        <w:rPr>
          <w:rStyle w:val="Brak"/>
          <w:rFonts w:ascii="Calibri" w:hAnsi="Calibri"/>
        </w:rPr>
        <w:t>konkurencyjn</w:t>
      </w:r>
      <w:r>
        <w:rPr>
          <w:rStyle w:val="Brak"/>
          <w:rFonts w:ascii="Calibri" w:hAnsi="Calibri"/>
        </w:rPr>
        <w:t xml:space="preserve">ą </w:t>
      </w:r>
      <w:r>
        <w:rPr>
          <w:rStyle w:val="Brak"/>
          <w:rFonts w:ascii="Calibri" w:hAnsi="Calibri"/>
        </w:rPr>
        <w:t>w kraju i za granic</w:t>
      </w:r>
      <w:r>
        <w:rPr>
          <w:rStyle w:val="Brak"/>
          <w:rFonts w:ascii="Calibri" w:hAnsi="Calibri"/>
        </w:rPr>
        <w:t xml:space="preserve">ą </w:t>
      </w:r>
      <w:r>
        <w:rPr>
          <w:rStyle w:val="Brak"/>
          <w:rFonts w:ascii="Calibri" w:hAnsi="Calibri"/>
        </w:rPr>
        <w:t>w oparciu o wykorzystanie wynik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prac badawczo-rozwojowych, wzornictwa czy tworzenie produkt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sieciowych. Drug</w:t>
      </w:r>
      <w:r w:rsidR="0098280C">
        <w:rPr>
          <w:rStyle w:val="Brak"/>
          <w:rFonts w:ascii="Calibri" w:hAnsi="Calibri"/>
        </w:rPr>
        <w:t>i, to</w:t>
      </w:r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  <w:b/>
          <w:bCs/>
        </w:rPr>
        <w:t xml:space="preserve">Program </w:t>
      </w:r>
      <w:r>
        <w:rPr>
          <w:rStyle w:val="Brak"/>
          <w:rFonts w:ascii="Calibri" w:hAnsi="Calibri"/>
          <w:b/>
          <w:bCs/>
        </w:rPr>
        <w:t>Inteligentny Rozw</w:t>
      </w:r>
      <w:r>
        <w:rPr>
          <w:rStyle w:val="Brak"/>
          <w:rFonts w:ascii="Calibri" w:hAnsi="Calibri"/>
          <w:b/>
          <w:bCs/>
        </w:rPr>
        <w:t>ó</w:t>
      </w:r>
      <w:r>
        <w:rPr>
          <w:rStyle w:val="Brak"/>
          <w:rFonts w:ascii="Calibri" w:hAnsi="Calibri"/>
          <w:b/>
          <w:bCs/>
        </w:rPr>
        <w:t>j</w:t>
      </w:r>
      <w:r>
        <w:rPr>
          <w:rStyle w:val="Brak"/>
          <w:rFonts w:ascii="Calibri" w:hAnsi="Calibri"/>
        </w:rPr>
        <w:t xml:space="preserve"> (POIR), zorientow</w:t>
      </w:r>
      <w:r>
        <w:rPr>
          <w:rStyle w:val="Brak"/>
          <w:rFonts w:ascii="Calibri" w:hAnsi="Calibri"/>
        </w:rPr>
        <w:t xml:space="preserve">any na </w:t>
      </w:r>
      <w:proofErr w:type="spellStart"/>
      <w:r>
        <w:rPr>
          <w:rStyle w:val="Brak"/>
          <w:rFonts w:ascii="Calibri" w:hAnsi="Calibri"/>
          <w:lang w:val="en-US"/>
        </w:rPr>
        <w:t>wsparcie</w:t>
      </w:r>
      <w:proofErr w:type="spellEnd"/>
      <w:r>
        <w:rPr>
          <w:rStyle w:val="Brak"/>
          <w:rFonts w:ascii="Calibri" w:hAnsi="Calibri"/>
          <w:lang w:val="en-US"/>
        </w:rPr>
        <w:t xml:space="preserve"> </w:t>
      </w:r>
      <w:proofErr w:type="spellStart"/>
      <w:r>
        <w:rPr>
          <w:rStyle w:val="Brak"/>
          <w:rFonts w:ascii="Calibri" w:hAnsi="Calibri"/>
          <w:lang w:val="en-US"/>
        </w:rPr>
        <w:t>innowacji</w:t>
      </w:r>
      <w:proofErr w:type="spellEnd"/>
      <w:r>
        <w:rPr>
          <w:rStyle w:val="Brak"/>
          <w:rFonts w:ascii="Calibri" w:hAnsi="Calibri"/>
          <w:lang w:val="en-US"/>
        </w:rPr>
        <w:t xml:space="preserve">, </w:t>
      </w:r>
      <w:proofErr w:type="spellStart"/>
      <w:r>
        <w:rPr>
          <w:rStyle w:val="Brak"/>
          <w:rFonts w:ascii="Calibri" w:hAnsi="Calibri"/>
          <w:lang w:val="en-US"/>
        </w:rPr>
        <w:t>potencja</w:t>
      </w:r>
      <w:r>
        <w:rPr>
          <w:rStyle w:val="Brak"/>
          <w:rFonts w:ascii="Calibri" w:hAnsi="Calibri"/>
          <w:lang w:val="en-US"/>
        </w:rPr>
        <w:t>ł</w:t>
      </w:r>
      <w:r>
        <w:rPr>
          <w:rStyle w:val="Brak"/>
          <w:rFonts w:ascii="Calibri" w:hAnsi="Calibri"/>
          <w:lang w:val="en-US"/>
        </w:rPr>
        <w:t>u</w:t>
      </w:r>
      <w:proofErr w:type="spellEnd"/>
      <w:r>
        <w:rPr>
          <w:rStyle w:val="Brak"/>
          <w:rFonts w:ascii="Calibri" w:hAnsi="Calibri"/>
          <w:lang w:val="en-US"/>
        </w:rPr>
        <w:t xml:space="preserve"> </w:t>
      </w:r>
      <w:proofErr w:type="spellStart"/>
      <w:r>
        <w:rPr>
          <w:rStyle w:val="Brak"/>
          <w:rFonts w:ascii="Calibri" w:hAnsi="Calibri"/>
          <w:lang w:val="en-US"/>
        </w:rPr>
        <w:t>naukowo-badawczego</w:t>
      </w:r>
      <w:proofErr w:type="spellEnd"/>
      <w:r>
        <w:rPr>
          <w:rStyle w:val="Brak"/>
          <w:rFonts w:ascii="Calibri" w:hAnsi="Calibri"/>
          <w:lang w:val="en-US"/>
        </w:rPr>
        <w:t xml:space="preserve"> </w:t>
      </w:r>
      <w:proofErr w:type="spellStart"/>
      <w:r>
        <w:rPr>
          <w:rStyle w:val="Brak"/>
          <w:rFonts w:ascii="Calibri" w:hAnsi="Calibri"/>
          <w:lang w:val="en-US"/>
        </w:rPr>
        <w:t>oraz</w:t>
      </w:r>
      <w:proofErr w:type="spellEnd"/>
      <w:r>
        <w:rPr>
          <w:rStyle w:val="Brak"/>
          <w:rFonts w:ascii="Calibri" w:hAnsi="Calibri"/>
          <w:lang w:val="en-US"/>
        </w:rPr>
        <w:t xml:space="preserve"> </w:t>
      </w:r>
      <w:proofErr w:type="spellStart"/>
      <w:r>
        <w:rPr>
          <w:rStyle w:val="Brak"/>
          <w:rFonts w:ascii="Calibri" w:hAnsi="Calibri"/>
          <w:lang w:val="en-US"/>
        </w:rPr>
        <w:t>dzia</w:t>
      </w:r>
      <w:r>
        <w:rPr>
          <w:rStyle w:val="Brak"/>
          <w:rFonts w:ascii="Calibri" w:hAnsi="Calibri"/>
          <w:lang w:val="en-US"/>
        </w:rPr>
        <w:t>ł</w:t>
      </w:r>
      <w:r>
        <w:rPr>
          <w:rStyle w:val="Brak"/>
          <w:rFonts w:ascii="Calibri" w:hAnsi="Calibri"/>
          <w:lang w:val="en-US"/>
        </w:rPr>
        <w:t>a</w:t>
      </w:r>
      <w:r>
        <w:rPr>
          <w:rStyle w:val="Brak"/>
          <w:rFonts w:ascii="Calibri" w:hAnsi="Calibri"/>
          <w:lang w:val="en-US"/>
        </w:rPr>
        <w:t>ń</w:t>
      </w:r>
      <w:proofErr w:type="spellEnd"/>
      <w:r>
        <w:rPr>
          <w:rStyle w:val="Brak"/>
          <w:rFonts w:ascii="Calibri" w:hAnsi="Calibri"/>
          <w:lang w:val="en-US"/>
        </w:rPr>
        <w:t xml:space="preserve"> </w:t>
      </w:r>
      <w:proofErr w:type="spellStart"/>
      <w:r>
        <w:rPr>
          <w:rStyle w:val="Brak"/>
          <w:rFonts w:ascii="Calibri" w:hAnsi="Calibri"/>
          <w:lang w:val="en-US"/>
        </w:rPr>
        <w:t>badawczo-rozwojowych</w:t>
      </w:r>
      <w:proofErr w:type="spellEnd"/>
      <w:r>
        <w:rPr>
          <w:rStyle w:val="Brak"/>
          <w:rFonts w:ascii="Calibri" w:hAnsi="Calibri"/>
          <w:lang w:val="en-US"/>
        </w:rPr>
        <w:t>.</w:t>
      </w:r>
    </w:p>
    <w:p w:rsidR="00687F63" w:rsidRDefault="00687F6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</w:p>
    <w:p w:rsidR="00687F63" w:rsidRDefault="00661109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120" w:after="120" w:line="288" w:lineRule="auto"/>
        <w:rPr>
          <w:rStyle w:val="Hyperlink1"/>
        </w:rPr>
      </w:pPr>
      <w:hyperlink r:id="rId12" w:history="1">
        <w:proofErr w:type="spellStart"/>
        <w:r w:rsidRPr="00661109">
          <w:rPr>
            <w:rStyle w:val="Hipercze"/>
            <w:rFonts w:ascii="Calibri" w:eastAsia="Calibri" w:hAnsi="Calibri" w:cs="Calibri"/>
            <w:lang w:val="en-US"/>
          </w:rPr>
          <w:t>Więcej</w:t>
        </w:r>
        <w:proofErr w:type="spellEnd"/>
        <w:r w:rsidRPr="00661109">
          <w:rPr>
            <w:rStyle w:val="Hipercze"/>
            <w:rFonts w:ascii="Calibri" w:eastAsia="Calibri" w:hAnsi="Calibri" w:cs="Calibri"/>
            <w:lang w:val="en-US"/>
          </w:rPr>
          <w:t xml:space="preserve"> </w:t>
        </w:r>
        <w:proofErr w:type="spellStart"/>
        <w:r w:rsidRPr="00661109">
          <w:rPr>
            <w:rStyle w:val="Hipercze"/>
            <w:rFonts w:ascii="Calibri" w:eastAsia="Calibri" w:hAnsi="Calibri" w:cs="Calibri"/>
            <w:lang w:val="en-US"/>
          </w:rPr>
          <w:t>informacji</w:t>
        </w:r>
        <w:proofErr w:type="spellEnd"/>
        <w:r w:rsidRPr="00661109">
          <w:rPr>
            <w:rStyle w:val="Hipercze"/>
            <w:rFonts w:ascii="Calibri" w:eastAsia="Calibri" w:hAnsi="Calibri" w:cs="Calibri"/>
            <w:lang w:val="en-US"/>
          </w:rPr>
          <w:t xml:space="preserve"> o </w:t>
        </w:r>
        <w:proofErr w:type="spellStart"/>
        <w:r w:rsidRPr="00661109">
          <w:rPr>
            <w:rStyle w:val="Hipercze"/>
            <w:rFonts w:ascii="Calibri" w:eastAsia="Calibri" w:hAnsi="Calibri" w:cs="Calibri"/>
            <w:lang w:val="en-US"/>
          </w:rPr>
          <w:t>projektach</w:t>
        </w:r>
        <w:proofErr w:type="spellEnd"/>
        <w:r w:rsidRPr="00661109">
          <w:rPr>
            <w:rStyle w:val="Hipercze"/>
            <w:rFonts w:ascii="Calibri" w:eastAsia="Calibri" w:hAnsi="Calibri" w:cs="Calibri"/>
            <w:lang w:val="en-US"/>
          </w:rPr>
          <w:t xml:space="preserve"> </w:t>
        </w:r>
        <w:proofErr w:type="spellStart"/>
        <w:r w:rsidRPr="00661109">
          <w:rPr>
            <w:rStyle w:val="Hipercze"/>
            <w:rFonts w:ascii="Calibri" w:eastAsia="Calibri" w:hAnsi="Calibri" w:cs="Calibri"/>
            <w:lang w:val="en-US"/>
          </w:rPr>
          <w:t>dofinansowanych</w:t>
        </w:r>
        <w:proofErr w:type="spellEnd"/>
        <w:r w:rsidRPr="00661109">
          <w:rPr>
            <w:rStyle w:val="Hipercze"/>
            <w:rFonts w:ascii="Calibri" w:eastAsia="Calibri" w:hAnsi="Calibri" w:cs="Calibri"/>
            <w:lang w:val="en-US"/>
          </w:rPr>
          <w:t xml:space="preserve"> </w:t>
        </w:r>
        <w:proofErr w:type="spellStart"/>
        <w:r w:rsidRPr="00661109">
          <w:rPr>
            <w:rStyle w:val="Hipercze"/>
            <w:rFonts w:ascii="Calibri" w:eastAsia="Calibri" w:hAnsi="Calibri" w:cs="Calibri"/>
            <w:lang w:val="en-US"/>
          </w:rPr>
          <w:t>dzięki</w:t>
        </w:r>
        <w:proofErr w:type="spellEnd"/>
        <w:r w:rsidRPr="00661109">
          <w:rPr>
            <w:rStyle w:val="Hipercze"/>
            <w:rFonts w:ascii="Calibri" w:eastAsia="Calibri" w:hAnsi="Calibri" w:cs="Calibri"/>
            <w:lang w:val="en-US"/>
          </w:rPr>
          <w:t xml:space="preserve"> </w:t>
        </w:r>
        <w:proofErr w:type="spellStart"/>
        <w:r w:rsidRPr="00661109">
          <w:rPr>
            <w:rStyle w:val="Hipercze"/>
            <w:rFonts w:ascii="Calibri" w:eastAsia="Calibri" w:hAnsi="Calibri" w:cs="Calibri"/>
            <w:lang w:val="en-US"/>
          </w:rPr>
          <w:t>Programowi</w:t>
        </w:r>
        <w:proofErr w:type="spellEnd"/>
        <w:r w:rsidRPr="00661109">
          <w:rPr>
            <w:rStyle w:val="Hipercze"/>
            <w:rFonts w:ascii="Calibri" w:eastAsia="Calibri" w:hAnsi="Calibri" w:cs="Calibri"/>
            <w:lang w:val="en-US"/>
          </w:rPr>
          <w:t xml:space="preserve"> </w:t>
        </w:r>
        <w:proofErr w:type="spellStart"/>
        <w:r w:rsidRPr="00661109">
          <w:rPr>
            <w:rStyle w:val="Hipercze"/>
            <w:rFonts w:ascii="Calibri" w:eastAsia="Calibri" w:hAnsi="Calibri" w:cs="Calibri"/>
            <w:lang w:val="en-US"/>
          </w:rPr>
          <w:t>Inteligentny</w:t>
        </w:r>
        <w:proofErr w:type="spellEnd"/>
        <w:r w:rsidRPr="00661109">
          <w:rPr>
            <w:rStyle w:val="Hipercze"/>
            <w:rFonts w:ascii="Calibri" w:eastAsia="Calibri" w:hAnsi="Calibri" w:cs="Calibri"/>
            <w:lang w:val="en-US"/>
          </w:rPr>
          <w:t xml:space="preserve"> </w:t>
        </w:r>
        <w:proofErr w:type="spellStart"/>
        <w:r w:rsidRPr="00661109">
          <w:rPr>
            <w:rStyle w:val="Hipercze"/>
            <w:rFonts w:ascii="Calibri" w:eastAsia="Calibri" w:hAnsi="Calibri" w:cs="Calibri"/>
            <w:lang w:val="en-US"/>
          </w:rPr>
          <w:t>Rozwój</w:t>
        </w:r>
        <w:proofErr w:type="spellEnd"/>
        <w:r w:rsidRPr="00661109">
          <w:rPr>
            <w:rStyle w:val="Hipercze"/>
            <w:rFonts w:ascii="Calibri" w:eastAsia="Calibri" w:hAnsi="Calibri" w:cs="Calibri"/>
            <w:lang w:val="en-US"/>
          </w:rPr>
          <w:t xml:space="preserve"> </w:t>
        </w:r>
        <w:proofErr w:type="spellStart"/>
        <w:r w:rsidRPr="00661109">
          <w:rPr>
            <w:rStyle w:val="Hipercze"/>
            <w:rFonts w:ascii="Calibri" w:eastAsia="Calibri" w:hAnsi="Calibri" w:cs="Calibri"/>
            <w:lang w:val="en-US"/>
          </w:rPr>
          <w:t>oraz</w:t>
        </w:r>
        <w:proofErr w:type="spellEnd"/>
        <w:r w:rsidRPr="00661109">
          <w:rPr>
            <w:rStyle w:val="Hipercze"/>
            <w:rFonts w:ascii="Calibri" w:eastAsia="Calibri" w:hAnsi="Calibri" w:cs="Calibri"/>
            <w:lang w:val="en-US"/>
          </w:rPr>
          <w:t xml:space="preserve"> </w:t>
        </w:r>
        <w:proofErr w:type="spellStart"/>
        <w:r w:rsidRPr="00661109">
          <w:rPr>
            <w:rStyle w:val="Hipercze"/>
            <w:rFonts w:ascii="Calibri" w:eastAsia="Calibri" w:hAnsi="Calibri" w:cs="Calibri"/>
            <w:lang w:val="en-US"/>
          </w:rPr>
          <w:t>Polska</w:t>
        </w:r>
        <w:proofErr w:type="spellEnd"/>
        <w:r w:rsidRPr="00661109">
          <w:rPr>
            <w:rStyle w:val="Hipercze"/>
            <w:rFonts w:ascii="Calibri" w:eastAsia="Calibri" w:hAnsi="Calibri" w:cs="Calibri"/>
            <w:lang w:val="en-US"/>
          </w:rPr>
          <w:t xml:space="preserve"> </w:t>
        </w:r>
        <w:proofErr w:type="spellStart"/>
        <w:r w:rsidRPr="00661109">
          <w:rPr>
            <w:rStyle w:val="Hipercze"/>
            <w:rFonts w:ascii="Calibri" w:eastAsia="Calibri" w:hAnsi="Calibri" w:cs="Calibri"/>
            <w:lang w:val="en-US"/>
          </w:rPr>
          <w:t>Wschodnia</w:t>
        </w:r>
        <w:proofErr w:type="spellEnd"/>
        <w:r w:rsidRPr="00661109">
          <w:rPr>
            <w:rStyle w:val="Hipercze"/>
            <w:rFonts w:ascii="Calibri" w:eastAsia="Calibri" w:hAnsi="Calibri" w:cs="Calibri"/>
            <w:lang w:val="en-US"/>
          </w:rPr>
          <w:t>.</w:t>
        </w:r>
      </w:hyperlink>
    </w:p>
    <w:p w:rsidR="00661109" w:rsidRDefault="00661109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120" w:after="120" w:line="288" w:lineRule="auto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6393361" cy="5143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R_POP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361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1109">
      <w:type w:val="continuous"/>
      <w:pgSz w:w="11900" w:h="16840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CA6" w:rsidRDefault="002B7CA6">
      <w:r>
        <w:separator/>
      </w:r>
    </w:p>
  </w:endnote>
  <w:endnote w:type="continuationSeparator" w:id="0">
    <w:p w:rsidR="002B7CA6" w:rsidRDefault="002B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F63" w:rsidRDefault="00687F63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F63" w:rsidRDefault="00687F6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CA6" w:rsidRDefault="002B7CA6">
      <w:r>
        <w:separator/>
      </w:r>
    </w:p>
  </w:footnote>
  <w:footnote w:type="continuationSeparator" w:id="0">
    <w:p w:rsidR="002B7CA6" w:rsidRDefault="002B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F63" w:rsidRDefault="002B7CA6">
    <w:pPr>
      <w:pStyle w:val="Nagwek"/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-435608</wp:posOffset>
          </wp:positionH>
          <wp:positionV relativeFrom="page">
            <wp:posOffset>-266700</wp:posOffset>
          </wp:positionV>
          <wp:extent cx="8432166" cy="10943591"/>
          <wp:effectExtent l="0" t="0" r="0" b="0"/>
          <wp:wrapNone/>
          <wp:docPr id="1073741825" name="officeArt object" descr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9" descr="Obraz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166" cy="109435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F63" w:rsidRDefault="002B7CA6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4442</wp:posOffset>
          </wp:positionV>
          <wp:extent cx="7540625" cy="9573260"/>
          <wp:effectExtent l="0" t="0" r="0" b="0"/>
          <wp:wrapNone/>
          <wp:docPr id="1073741826" name="officeArt object" descr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10" descr="Obraz 10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95732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63"/>
    <w:rsid w:val="000A50AE"/>
    <w:rsid w:val="0027177E"/>
    <w:rsid w:val="002B7CA6"/>
    <w:rsid w:val="005E6EBE"/>
    <w:rsid w:val="00661109"/>
    <w:rsid w:val="00687F63"/>
    <w:rsid w:val="0098280C"/>
    <w:rsid w:val="00BC5637"/>
    <w:rsid w:val="00D46766"/>
    <w:rsid w:val="00EC258C"/>
    <w:rsid w:val="00F9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42B4"/>
  <w15:docId w15:val="{15C2AFC0-483A-4F44-8E47-E6F0193D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uiPriority w:val="9"/>
    <w:qFormat/>
    <w:pPr>
      <w:keepNext/>
      <w:spacing w:before="240" w:after="60"/>
      <w:outlineLvl w:val="0"/>
    </w:pPr>
    <w:rPr>
      <w:rFonts w:ascii="Calibri" w:hAnsi="Calibri" w:cs="Arial Unicode MS"/>
      <w:b/>
      <w:bCs/>
      <w:color w:val="000000"/>
      <w:kern w:val="32"/>
      <w:sz w:val="32"/>
      <w:szCs w:val="32"/>
      <w:u w:color="00000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80C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</w:rPr>
  </w:style>
  <w:style w:type="character" w:customStyle="1" w:styleId="BrakA">
    <w:name w:val="Brak A"/>
  </w:style>
  <w:style w:type="paragraph" w:customStyle="1" w:styleId="Domylne">
    <w:name w:val="Domyślne"/>
    <w:pPr>
      <w:spacing w:before="160" w:line="288" w:lineRule="auto"/>
    </w:pPr>
    <w:rPr>
      <w:rFonts w:ascii="Arial" w:hAnsi="Arial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paragraph" w:customStyle="1" w:styleId="TreA">
    <w:name w:val="Treść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agwek2Znak">
    <w:name w:val="Nagłówek 2 Znak"/>
    <w:basedOn w:val="Domylnaczcionkaakapitu"/>
    <w:link w:val="Nagwek2"/>
    <w:uiPriority w:val="9"/>
    <w:rsid w:val="0098280C"/>
    <w:rPr>
      <w:rFonts w:ascii="Calibri" w:eastAsiaTheme="majorEastAsia" w:hAnsi="Calibri" w:cstheme="majorBidi"/>
      <w:b/>
      <w:sz w:val="28"/>
      <w:szCs w:val="26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www.parp.gov.pl/component/grants/practi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luiza_nowicka@parp.gov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Luiza</dc:creator>
  <cp:lastModifiedBy>Nowicka Luiza</cp:lastModifiedBy>
  <cp:revision>2</cp:revision>
  <dcterms:created xsi:type="dcterms:W3CDTF">2022-12-29T13:19:00Z</dcterms:created>
  <dcterms:modified xsi:type="dcterms:W3CDTF">2022-12-29T13:19:00Z</dcterms:modified>
</cp:coreProperties>
</file>