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3C16" w14:textId="77777777" w:rsidR="00CC6B25" w:rsidRDefault="00CC6B25" w:rsidP="00CC6B25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FD9823" w14:textId="3ADD8C75" w:rsidR="00CC6B25" w:rsidRPr="00B9212E" w:rsidRDefault="00CC6B25" w:rsidP="00FC6A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pt-PT" w:eastAsia="pt-PT"/>
        </w:rPr>
      </w:pPr>
      <w:r w:rsidRPr="00B9212E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NTT DATA reconhecida como “Major Contender” em Inteligência Artificial Conversacional pelo relatório PEAK </w:t>
      </w:r>
      <w:proofErr w:type="spellStart"/>
      <w:r w:rsidRPr="00B9212E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>Matrix</w:t>
      </w:r>
      <w:proofErr w:type="spellEnd"/>
      <w:r w:rsidRPr="00B9212E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® do </w:t>
      </w:r>
      <w:proofErr w:type="spellStart"/>
      <w:r w:rsidRPr="00B9212E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>Everest</w:t>
      </w:r>
      <w:proofErr w:type="spellEnd"/>
      <w:r w:rsidRPr="00B9212E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 </w:t>
      </w:r>
      <w:proofErr w:type="spellStart"/>
      <w:r w:rsidRPr="00B9212E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>Group</w:t>
      </w:r>
      <w:proofErr w:type="spellEnd"/>
      <w:r w:rsidRPr="00B9212E">
        <w:rPr>
          <w:rFonts w:ascii="Arial" w:hAnsi="Arial" w:cs="Arial"/>
          <w:b/>
          <w:bCs/>
          <w:color w:val="000000" w:themeColor="text1"/>
          <w:sz w:val="28"/>
          <w:szCs w:val="28"/>
          <w:lang w:val="pt-PT"/>
        </w:rPr>
        <w:t xml:space="preserve"> </w:t>
      </w:r>
    </w:p>
    <w:p w14:paraId="09C259D9" w14:textId="0ACBA946" w:rsidR="00CC6B25" w:rsidRPr="00CB134C" w:rsidRDefault="00CC6B25" w:rsidP="00CB134C">
      <w:pPr>
        <w:spacing w:line="240" w:lineRule="auto"/>
        <w:jc w:val="center"/>
        <w:rPr>
          <w:rFonts w:ascii="Arial" w:hAnsi="Arial" w:cs="Arial"/>
          <w:color w:val="000000" w:themeColor="text1"/>
          <w:lang w:val="pt-PT"/>
        </w:rPr>
      </w:pPr>
      <w:r w:rsidRPr="00CB134C">
        <w:rPr>
          <w:rFonts w:ascii="Arial" w:hAnsi="Arial" w:cs="Arial"/>
          <w:color w:val="000000" w:themeColor="text1"/>
          <w:lang w:val="pt-PT"/>
        </w:rPr>
        <w:t xml:space="preserve">Relatório PEAK </w:t>
      </w:r>
      <w:proofErr w:type="spellStart"/>
      <w:r w:rsidRPr="00CB134C">
        <w:rPr>
          <w:rFonts w:ascii="Arial" w:hAnsi="Arial" w:cs="Arial"/>
          <w:color w:val="000000" w:themeColor="text1"/>
          <w:lang w:val="pt-PT"/>
        </w:rPr>
        <w:t>Matrix</w:t>
      </w:r>
      <w:proofErr w:type="spellEnd"/>
      <w:r w:rsidRPr="00CB134C">
        <w:rPr>
          <w:rFonts w:ascii="Arial" w:hAnsi="Arial" w:cs="Arial"/>
          <w:color w:val="000000" w:themeColor="text1"/>
          <w:lang w:val="pt-PT"/>
        </w:rPr>
        <w:t xml:space="preserve">® deste ano avaliou 26 </w:t>
      </w:r>
      <w:r w:rsidR="00A87EC8" w:rsidRPr="00CB134C">
        <w:rPr>
          <w:rFonts w:ascii="Arial" w:hAnsi="Arial" w:cs="Arial"/>
          <w:color w:val="000000" w:themeColor="text1"/>
          <w:lang w:val="pt-PT"/>
        </w:rPr>
        <w:t xml:space="preserve">empresas prestadoras de serviços </w:t>
      </w:r>
      <w:r w:rsidRPr="00CB134C">
        <w:rPr>
          <w:rFonts w:ascii="Arial" w:hAnsi="Arial" w:cs="Arial"/>
          <w:color w:val="000000" w:themeColor="text1"/>
          <w:lang w:val="pt-PT"/>
        </w:rPr>
        <w:t xml:space="preserve">globais de Inteligência Artificial (IA) Conversacional. O Grupo </w:t>
      </w:r>
      <w:proofErr w:type="spellStart"/>
      <w:r w:rsidRPr="00CB134C">
        <w:rPr>
          <w:rFonts w:ascii="Arial" w:hAnsi="Arial" w:cs="Arial"/>
          <w:color w:val="000000" w:themeColor="text1"/>
          <w:lang w:val="pt-PT"/>
        </w:rPr>
        <w:t>Everest</w:t>
      </w:r>
      <w:proofErr w:type="spellEnd"/>
      <w:r w:rsidRPr="00CB134C">
        <w:rPr>
          <w:rFonts w:ascii="Arial" w:hAnsi="Arial" w:cs="Arial"/>
          <w:color w:val="000000" w:themeColor="text1"/>
          <w:lang w:val="pt-PT"/>
        </w:rPr>
        <w:t xml:space="preserve"> analisou o impacto no mercado, a visão e a capacidade de prestação de serviços. A NTT DATA </w:t>
      </w:r>
      <w:r w:rsidR="00A87EC8" w:rsidRPr="00CB134C">
        <w:rPr>
          <w:rFonts w:ascii="Arial" w:hAnsi="Arial" w:cs="Arial"/>
          <w:color w:val="000000" w:themeColor="text1"/>
          <w:lang w:val="pt-PT"/>
        </w:rPr>
        <w:t>classificou-se</w:t>
      </w:r>
      <w:r w:rsidRPr="00CB134C">
        <w:rPr>
          <w:rFonts w:ascii="Arial" w:hAnsi="Arial" w:cs="Arial"/>
          <w:color w:val="000000" w:themeColor="text1"/>
          <w:lang w:val="pt-PT"/>
        </w:rPr>
        <w:t xml:space="preserve"> como uma das </w:t>
      </w:r>
      <w:r w:rsidR="00A87EC8" w:rsidRPr="00CB134C">
        <w:rPr>
          <w:rFonts w:ascii="Arial" w:hAnsi="Arial" w:cs="Arial"/>
          <w:color w:val="000000" w:themeColor="text1"/>
          <w:lang w:val="pt-PT"/>
        </w:rPr>
        <w:t>empresas</w:t>
      </w:r>
      <w:r w:rsidRPr="00CB134C">
        <w:rPr>
          <w:rFonts w:ascii="Arial" w:hAnsi="Arial" w:cs="Arial"/>
          <w:color w:val="000000" w:themeColor="text1"/>
          <w:lang w:val="pt-PT"/>
        </w:rPr>
        <w:t xml:space="preserve"> de maior impacto no mercado e um d</w:t>
      </w:r>
      <w:r w:rsidR="00CB134C" w:rsidRPr="00CB134C">
        <w:rPr>
          <w:rFonts w:ascii="Arial" w:hAnsi="Arial" w:cs="Arial"/>
          <w:color w:val="000000" w:themeColor="text1"/>
          <w:lang w:val="pt-PT"/>
        </w:rPr>
        <w:t>o</w:t>
      </w:r>
      <w:r w:rsidRPr="00CB134C">
        <w:rPr>
          <w:rFonts w:ascii="Arial" w:hAnsi="Arial" w:cs="Arial"/>
          <w:color w:val="000000" w:themeColor="text1"/>
          <w:lang w:val="pt-PT"/>
        </w:rPr>
        <w:t xml:space="preserve">s 10 principais </w:t>
      </w:r>
      <w:r w:rsidR="00A87EC8" w:rsidRPr="00CB134C">
        <w:rPr>
          <w:rFonts w:ascii="Arial" w:hAnsi="Arial" w:cs="Arial"/>
          <w:color w:val="000000" w:themeColor="text1"/>
          <w:lang w:val="pt-PT"/>
        </w:rPr>
        <w:t>prestador</w:t>
      </w:r>
      <w:r w:rsidR="00CB134C">
        <w:rPr>
          <w:rFonts w:ascii="Arial" w:hAnsi="Arial" w:cs="Arial"/>
          <w:color w:val="000000" w:themeColor="text1"/>
          <w:lang w:val="pt-PT"/>
        </w:rPr>
        <w:t>e</w:t>
      </w:r>
      <w:r w:rsidR="00A87EC8" w:rsidRPr="00CB134C">
        <w:rPr>
          <w:rFonts w:ascii="Arial" w:hAnsi="Arial" w:cs="Arial"/>
          <w:color w:val="000000" w:themeColor="text1"/>
          <w:lang w:val="pt-PT"/>
        </w:rPr>
        <w:t>s de serviços</w:t>
      </w:r>
      <w:r w:rsidRPr="00CB134C">
        <w:rPr>
          <w:rFonts w:ascii="Arial" w:hAnsi="Arial" w:cs="Arial"/>
          <w:color w:val="000000" w:themeColor="text1"/>
          <w:lang w:val="pt-PT"/>
        </w:rPr>
        <w:t xml:space="preserve"> de IA Conversacional.</w:t>
      </w:r>
    </w:p>
    <w:p w14:paraId="7FFD9938" w14:textId="77777777" w:rsidR="00CC6B25" w:rsidRPr="00B9212E" w:rsidRDefault="00CC6B25" w:rsidP="00CC6B2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14:paraId="3EEBECCF" w14:textId="62F21B0C" w:rsidR="00CC6B25" w:rsidRPr="00B9212E" w:rsidRDefault="00CC6B25" w:rsidP="00FC6AC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B9212E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Lisboa, </w:t>
      </w:r>
      <w:r w:rsidR="6B10219A"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03</w:t>
      </w:r>
      <w:r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de </w:t>
      </w:r>
      <w:r w:rsidR="00FC6ACB"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janeiro </w:t>
      </w:r>
      <w:r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de 202</w:t>
      </w:r>
      <w:r w:rsidR="00FC6ACB"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3</w:t>
      </w:r>
      <w:r w:rsidRPr="00B9212E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–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A NTT DATA, c</w:t>
      </w:r>
      <w:r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>onsultora global de negócios e tecnologia, que reinventa e transforma a atividade das organizações pela inovação,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acaba de ser distinguida pelo relatório </w:t>
      </w:r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pt-PT"/>
        </w:rPr>
        <w:t xml:space="preserve">PEAK </w:t>
      </w:r>
      <w:proofErr w:type="spellStart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pt-PT"/>
        </w:rPr>
        <w:t>Matrix</w:t>
      </w:r>
      <w:proofErr w:type="spellEnd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pt-PT"/>
        </w:rPr>
        <w:t>®</w:t>
      </w:r>
      <w:r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 xml:space="preserve"> </w:t>
      </w:r>
      <w:r w:rsidR="37330342"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 xml:space="preserve">2022 </w:t>
      </w:r>
      <w:r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 xml:space="preserve">do Grupo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>Everest</w:t>
      </w:r>
      <w:proofErr w:type="spellEnd"/>
      <w:r w:rsidR="00A87EC8"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 xml:space="preserve">,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pela sua plataforma digital </w:t>
      </w:r>
      <w:proofErr w:type="spellStart"/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eVA</w:t>
      </w:r>
      <w:proofErr w:type="spellEnd"/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IA conversacional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A companhia destaca-se, mais uma vez,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pela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inovação e posiciona-se entre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as principais empresas fornecedoras de 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tecnologia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centradas no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utilizador.</w:t>
      </w:r>
    </w:p>
    <w:p w14:paraId="7BE89797" w14:textId="187C0487" w:rsidR="00CC6B25" w:rsidRPr="00B9212E" w:rsidRDefault="00CC6B25" w:rsidP="00FC6AC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O relatório "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Conversational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AI -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Technology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Vendor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PEAK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Matrix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" do Grupo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Everest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faz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uma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análise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comparativa de 26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prestadores de serviços 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tecnologia, com base </w:t>
      </w:r>
      <w:r w:rsidR="008176FA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em 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dados, visão, capacidades gerais e sucesso de mercado de cada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empresa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Neste relatório, a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eVA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- a plataforma corporativa </w:t>
      </w:r>
      <w:r w:rsidR="008176FA">
        <w:rPr>
          <w:rFonts w:ascii="Arial" w:hAnsi="Arial" w:cs="Arial"/>
          <w:color w:val="000000" w:themeColor="text1"/>
          <w:sz w:val="20"/>
          <w:szCs w:val="20"/>
          <w:lang w:val="pt-PT"/>
        </w:rPr>
        <w:t>da NTT DATA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IA Conversacional, foi reconhecida como “Major Contender”.</w:t>
      </w:r>
    </w:p>
    <w:p w14:paraId="250C6641" w14:textId="6396ACC6" w:rsidR="00CC6B25" w:rsidRPr="00B9212E" w:rsidRDefault="00CC6B25" w:rsidP="00FC6AC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eVA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permite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conceber e criar 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agentes virtuais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, 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que podem interagir com os utilizadores em diferentes canais: telemóvel, Instagram, WhatsApp, websites e aplicações, melhorando a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ssim a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experiência do cliente e diminuindo, significativamente, os custos. Esta plataforma de inteligência artificial permite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criar e gerir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um número ilimitado de agentes virtuais, ajuda os centros de contacto a gerir com precisão e escala as conversas escritas e faladas, ao mesmo tempo que reduz os custos de serviço e aumenta as vendas.</w:t>
      </w:r>
    </w:p>
    <w:p w14:paraId="67BBA2C1" w14:textId="095EAD81" w:rsidR="00CC6B25" w:rsidRPr="00B9212E" w:rsidRDefault="00CC6B25" w:rsidP="00FC6AC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</w:pP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eVA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é um produto </w:t>
      </w:r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no-</w:t>
      </w:r>
      <w:proofErr w:type="spellStart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code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qu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e, com o seu gestor de diálogo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,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permite aos designers conversacionais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criar diálogos ricos e resolver todos os casos de utilização transitória em qualquer canal, facilitando o </w:t>
      </w:r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self-service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através de conversas com os utilizadores. Além disso, 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com a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eVA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NLP, os agentes virtuais percebem várias línguas e aprendem automaticamente. </w:t>
      </w:r>
      <w:r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>O produto tem uma arquitetura aberta e moderna</w:t>
      </w:r>
      <w:r w:rsidR="42ACC822"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>,</w:t>
      </w:r>
      <w:r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 xml:space="preserve"> que pode ser dimensionada tanto quanto necessário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>, de acord</w:t>
      </w:r>
      <w:r w:rsidR="0003329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>o</w:t>
      </w:r>
      <w:r w:rsidR="00A87EC8"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 xml:space="preserve"> com o</w:t>
      </w:r>
      <w:r w:rsidRPr="00B9212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PT"/>
        </w:rPr>
        <w:t xml:space="preserve"> volume de serviço, canais e casos de utilização.  </w:t>
      </w:r>
    </w:p>
    <w:p w14:paraId="245FA978" w14:textId="3A2F29EF" w:rsidR="00CC6B25" w:rsidRPr="00B9212E" w:rsidRDefault="00CC6B25" w:rsidP="7071B3C2">
      <w:pPr>
        <w:spacing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pt-PT"/>
        </w:rPr>
      </w:pPr>
      <w:r w:rsidRPr="7071B3C2">
        <w:rPr>
          <w:rFonts w:ascii="Arial" w:hAnsi="Arial" w:cs="Arial"/>
          <w:color w:val="000000" w:themeColor="text1"/>
          <w:sz w:val="20"/>
          <w:szCs w:val="20"/>
          <w:lang w:val="pt-PT"/>
        </w:rPr>
        <w:t>Para</w:t>
      </w:r>
      <w:r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</w:t>
      </w:r>
      <w:r w:rsidR="7DA2D6BB"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Pedro Nogueira</w:t>
      </w:r>
      <w:r w:rsidR="77AD178C"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Silva,</w:t>
      </w:r>
      <w:r w:rsidRPr="7071B3C2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1F6A0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Head</w:t>
      </w:r>
      <w:proofErr w:type="spellEnd"/>
      <w:r w:rsidR="001F6A0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1F6A0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of</w:t>
      </w:r>
      <w:proofErr w:type="spellEnd"/>
      <w:r w:rsidR="001F6A0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 xml:space="preserve"> Digital </w:t>
      </w:r>
      <w:proofErr w:type="spellStart"/>
      <w:r w:rsidR="001F6A0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Experience</w:t>
      </w:r>
      <w:proofErr w:type="spellEnd"/>
      <w:r w:rsidR="6D3C38CD" w:rsidRPr="7071B3C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,</w:t>
      </w:r>
      <w:r w:rsidR="00A87EC8" w:rsidRPr="7071B3C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 xml:space="preserve"> NTT DATA Portugal</w:t>
      </w:r>
      <w:r w:rsidRPr="7071B3C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t-PT"/>
        </w:rPr>
        <w:t>,</w:t>
      </w:r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"estamos extremamente orgulhosos </w:t>
      </w:r>
      <w:r w:rsidR="00EA5017"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por o</w:t>
      </w:r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Grupo </w:t>
      </w:r>
      <w:proofErr w:type="spellStart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Everest</w:t>
      </w:r>
      <w:proofErr w:type="spellEnd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te</w:t>
      </w:r>
      <w:r w:rsidR="00EA5017"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r</w:t>
      </w:r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reconhecido a NTT DATA e o produto </w:t>
      </w:r>
      <w:proofErr w:type="spellStart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eVA</w:t>
      </w:r>
      <w:proofErr w:type="spellEnd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como ‘Major Contender’ em IA Conversacional no relatório PEAK </w:t>
      </w:r>
      <w:proofErr w:type="spellStart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Matrix</w:t>
      </w:r>
      <w:proofErr w:type="spellEnd"/>
      <w:r w:rsidRPr="7071B3C2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. Esta distinção prova que desenvolvemos um produto digital líder no mercado, completamente capaz de satisfazer os requisitos dos nossos clientes. Estamos a ter um impacto positivo no negócio e a melhorar a vida dos utilizadores".</w:t>
      </w:r>
    </w:p>
    <w:p w14:paraId="04F534E4" w14:textId="076CE3D6" w:rsidR="00CC6B25" w:rsidRPr="00B9212E" w:rsidRDefault="00CC6B25" w:rsidP="00FC6AC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O Grupo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Everest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destac</w:t>
      </w:r>
      <w:r w:rsidR="008C77FA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a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que a plataforma</w:t>
      </w:r>
      <w:r w:rsidR="00057774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057774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eVA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está a ser </w:t>
      </w:r>
      <w:r w:rsidR="003634DD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desenvolvida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por uma equipa multidisciplinar (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technical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architects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,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development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specialists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, data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engineers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,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linguists</w:t>
      </w:r>
      <w:proofErr w:type="spellEnd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 xml:space="preserve">, UX </w:t>
      </w:r>
      <w:proofErr w:type="spellStart"/>
      <w:r w:rsidRPr="00A03D86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writer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e equipas de </w:t>
      </w:r>
      <w:proofErr w:type="spellStart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cQA</w:t>
      </w:r>
      <w:proofErr w:type="spellEnd"/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). A plataforma foi criada para utilizadores empresariais e</w:t>
      </w:r>
      <w:r w:rsidR="0018754F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oferece </w:t>
      </w:r>
      <w:r w:rsidR="0018754F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suporte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em 53 línguas</w:t>
      </w:r>
      <w:r w:rsidR="0018754F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,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com uma vasta gama de desenvolvimentos em português, espanhol, inglês e italiano.</w:t>
      </w:r>
    </w:p>
    <w:p w14:paraId="4DFACF91" w14:textId="3B7D9E6C" w:rsidR="00CC6B25" w:rsidRPr="00B9212E" w:rsidRDefault="00CC6B25" w:rsidP="00FC6AC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Este tipo de reconhecimento é essencial para uma companhia como a NTT DATA, que trabalha, incansavelmente, para </w:t>
      </w:r>
      <w:r w:rsidR="00BC1AF4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oferecer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serviços e tecnologias de informação</w:t>
      </w:r>
      <w:r w:rsidR="00851D35">
        <w:rPr>
          <w:rFonts w:ascii="Arial" w:hAnsi="Arial" w:cs="Arial"/>
          <w:color w:val="000000" w:themeColor="text1"/>
          <w:sz w:val="20"/>
          <w:szCs w:val="20"/>
          <w:lang w:val="pt-PT"/>
        </w:rPr>
        <w:t>,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que ajudam a melhorar a vida das pessoas e </w:t>
      </w:r>
      <w:r w:rsidR="00BC1AF4"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>geram</w:t>
      </w:r>
      <w:r w:rsidRPr="00B9212E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um impacto positivo na sociedade.</w:t>
      </w:r>
    </w:p>
    <w:p w14:paraId="0C6960A2" w14:textId="77777777" w:rsidR="00CC6B25" w:rsidRPr="00B9212E" w:rsidRDefault="00CC6B25" w:rsidP="00CC6B2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val="pt-PT" w:eastAsia="en-GB"/>
        </w:rPr>
      </w:pPr>
    </w:p>
    <w:p w14:paraId="30B32AF5" w14:textId="77777777" w:rsidR="00CC6B25" w:rsidRPr="00B9212E" w:rsidRDefault="00CC6B25" w:rsidP="00CC6B2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val="pt-PT" w:eastAsia="en-GB"/>
        </w:rPr>
      </w:pPr>
    </w:p>
    <w:p w14:paraId="6E0BE8C3" w14:textId="05A1F150" w:rsidR="00CC6B25" w:rsidRPr="00B9212E" w:rsidRDefault="00CC6B25" w:rsidP="00CC6B2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val="pt-PT" w:eastAsia="en-GB"/>
        </w:rPr>
      </w:pPr>
      <w:r w:rsidRPr="00B9212E">
        <w:rPr>
          <w:rFonts w:ascii="Arial" w:eastAsia="Times New Roman" w:hAnsi="Arial" w:cs="Arial"/>
          <w:lang w:val="pt-PT" w:eastAsia="en-GB"/>
        </w:rPr>
        <w:lastRenderedPageBreak/>
        <w:t>***</w:t>
      </w:r>
    </w:p>
    <w:p w14:paraId="59ED6B03" w14:textId="77777777" w:rsidR="00CC6B25" w:rsidRPr="00B9212E" w:rsidRDefault="00CC6B25" w:rsidP="00CC6B25">
      <w:pPr>
        <w:jc w:val="both"/>
        <w:rPr>
          <w:rFonts w:ascii="Arial" w:hAnsi="Arial" w:cs="Arial"/>
          <w:b/>
          <w:color w:val="000000"/>
          <w:sz w:val="16"/>
          <w:szCs w:val="20"/>
          <w:lang w:val="pt-PT" w:eastAsia="en-GB"/>
        </w:rPr>
      </w:pPr>
      <w:r w:rsidRPr="00B9212E">
        <w:rPr>
          <w:rFonts w:ascii="Arial" w:hAnsi="Arial" w:cs="Arial"/>
          <w:b/>
          <w:sz w:val="16"/>
          <w:szCs w:val="20"/>
          <w:lang w:val="pt-PT"/>
        </w:rPr>
        <w:t>Sobre a NTT DATA</w:t>
      </w:r>
    </w:p>
    <w:p w14:paraId="042F3AC5" w14:textId="77777777" w:rsidR="00CC6B25" w:rsidRPr="00B9212E" w:rsidRDefault="00CC6B25" w:rsidP="00CC6B25">
      <w:pPr>
        <w:jc w:val="both"/>
        <w:rPr>
          <w:rStyle w:val="normaltextrun"/>
          <w:shd w:val="clear" w:color="auto" w:fill="FFFFFF"/>
          <w:lang w:val="pt-PT"/>
        </w:rPr>
      </w:pPr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 xml:space="preserve">A NTT DATA é uma empresa do Grupo NTT - Nippon </w:t>
      </w:r>
      <w:proofErr w:type="spellStart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>and</w:t>
      </w:r>
      <w:proofErr w:type="spellEnd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 xml:space="preserve"> </w:t>
      </w:r>
      <w:proofErr w:type="spellStart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>Telegraph</w:t>
      </w:r>
      <w:proofErr w:type="spellEnd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 xml:space="preserve"> </w:t>
      </w:r>
      <w:proofErr w:type="spellStart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>and</w:t>
      </w:r>
      <w:proofErr w:type="spellEnd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 xml:space="preserve"> Telefone </w:t>
      </w:r>
      <w:proofErr w:type="spellStart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>Corporation</w:t>
      </w:r>
      <w:proofErr w:type="spellEnd"/>
      <w:r w:rsidRPr="00B9212E">
        <w:rPr>
          <w:rStyle w:val="normaltextrun"/>
          <w:rFonts w:ascii="Arial" w:hAnsi="Arial" w:cs="Arial"/>
          <w:color w:val="000000"/>
          <w:sz w:val="16"/>
          <w:szCs w:val="20"/>
          <w:shd w:val="clear" w:color="auto" w:fill="FFFFFF"/>
          <w:lang w:val="pt-PT"/>
        </w:rPr>
        <w:t xml:space="preserve"> - e uma companhia global de inovação, de serviços IT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 um alcance global com a visão local dos negócios, nos mais de 50 países do mundo onde está presente. Saiba mais sobre a NTT DATA em pt.nttdata.com.</w:t>
      </w:r>
    </w:p>
    <w:p w14:paraId="22EE4187" w14:textId="77777777" w:rsidR="00CC6B25" w:rsidRPr="00B9212E" w:rsidRDefault="00CC6B25" w:rsidP="00CC6B2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</w:pPr>
    </w:p>
    <w:p w14:paraId="2954A718" w14:textId="77777777" w:rsidR="00CC6B25" w:rsidRPr="00B9212E" w:rsidRDefault="00CC6B25" w:rsidP="00CC6B25">
      <w:pPr>
        <w:pStyle w:val="NormalWeb"/>
        <w:spacing w:before="0" w:beforeAutospacing="0" w:after="0" w:afterAutospacing="0"/>
        <w:rPr>
          <w:b/>
          <w:bCs/>
          <w:sz w:val="18"/>
          <w:szCs w:val="18"/>
          <w:u w:val="single"/>
          <w:lang w:val="pt-PT"/>
        </w:rPr>
      </w:pPr>
      <w:r w:rsidRPr="00B9212E"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  <w:t xml:space="preserve">Para mais informação contacte: </w:t>
      </w:r>
    </w:p>
    <w:p w14:paraId="2F9B0F66" w14:textId="77777777" w:rsidR="00CC6B25" w:rsidRPr="00B9212E" w:rsidRDefault="00CC6B25" w:rsidP="00CC6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PT"/>
        </w:rPr>
      </w:pPr>
      <w:r w:rsidRPr="00B9212E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 </w:t>
      </w:r>
    </w:p>
    <w:p w14:paraId="6AAA8110" w14:textId="77777777" w:rsidR="00CC6B25" w:rsidRPr="00B9212E" w:rsidRDefault="00CC6B25" w:rsidP="00CC6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pt-PT"/>
        </w:rPr>
      </w:pPr>
      <w:proofErr w:type="spellStart"/>
      <w:r w:rsidRPr="00B9212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>Lift</w:t>
      </w:r>
      <w:proofErr w:type="spellEnd"/>
      <w:r w:rsidRPr="00B9212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 xml:space="preserve"> </w:t>
      </w:r>
      <w:proofErr w:type="spellStart"/>
      <w:r w:rsidRPr="00B9212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>Consulting</w:t>
      </w:r>
      <w:proofErr w:type="spellEnd"/>
    </w:p>
    <w:p w14:paraId="2A2627D1" w14:textId="77777777" w:rsidR="00CC6B25" w:rsidRPr="001F6A00" w:rsidRDefault="00CC6B25" w:rsidP="00CC6B2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1F6A0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Inês Filipe | </w:t>
      </w:r>
      <w:hyperlink r:id="rId9">
        <w:r w:rsidRPr="001F6A00">
          <w:rPr>
            <w:rStyle w:val="Hiperligao"/>
            <w:rFonts w:ascii="Arial" w:hAnsi="Arial" w:cs="Arial"/>
            <w:sz w:val="18"/>
            <w:szCs w:val="18"/>
            <w:lang w:val="en-US"/>
          </w:rPr>
          <w:t>ines.filipe@lift.com.pt</w:t>
        </w:r>
      </w:hyperlink>
      <w:r w:rsidRPr="001F6A0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| 910 283 054</w:t>
      </w:r>
    </w:p>
    <w:p w14:paraId="14D25113" w14:textId="77777777" w:rsidR="00CC6B25" w:rsidRPr="00B9212E" w:rsidRDefault="00CC6B25" w:rsidP="00CC6B2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pt-PT"/>
        </w:rPr>
      </w:pPr>
      <w:r w:rsidRPr="00B9212E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Carolina Sá Pereira | </w:t>
      </w:r>
      <w:hyperlink r:id="rId10">
        <w:r w:rsidRPr="00B9212E">
          <w:rPr>
            <w:rStyle w:val="Hiperligao"/>
            <w:rFonts w:ascii="Arial" w:hAnsi="Arial" w:cs="Arial"/>
            <w:sz w:val="18"/>
            <w:szCs w:val="18"/>
            <w:lang w:val="pt-PT"/>
          </w:rPr>
          <w:t>carolina.pereira@lift.com.pt</w:t>
        </w:r>
      </w:hyperlink>
      <w:r w:rsidRPr="00B9212E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| 918 655 133</w:t>
      </w:r>
    </w:p>
    <w:p w14:paraId="637CF8B4" w14:textId="77777777" w:rsidR="00CC6B25" w:rsidRPr="00B9212E" w:rsidRDefault="00CC6B25" w:rsidP="00CC6B25">
      <w:pPr>
        <w:spacing w:line="360" w:lineRule="auto"/>
        <w:rPr>
          <w:rFonts w:ascii="Arial" w:hAnsi="Arial" w:cs="Arial"/>
          <w:color w:val="000000" w:themeColor="text1"/>
          <w:sz w:val="16"/>
          <w:szCs w:val="16"/>
          <w:lang w:val="pt-PT"/>
        </w:rPr>
      </w:pPr>
    </w:p>
    <w:p w14:paraId="4C5DF113" w14:textId="77777777" w:rsidR="00CC6B25" w:rsidRPr="00B9212E" w:rsidRDefault="00CC6B25" w:rsidP="00CC6B25">
      <w:pPr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14:paraId="27E85D69" w14:textId="77777777" w:rsidR="00CC6B25" w:rsidRPr="00B9212E" w:rsidRDefault="00CC6B25">
      <w:pPr>
        <w:rPr>
          <w:lang w:val="pt-PT"/>
        </w:rPr>
      </w:pPr>
    </w:p>
    <w:sectPr w:rsidR="00CC6B25" w:rsidRPr="00B92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61C0" w14:textId="77777777" w:rsidR="00FE2CC9" w:rsidRDefault="00FE2CC9">
      <w:pPr>
        <w:spacing w:after="0" w:line="240" w:lineRule="auto"/>
      </w:pPr>
      <w:r>
        <w:separator/>
      </w:r>
    </w:p>
  </w:endnote>
  <w:endnote w:type="continuationSeparator" w:id="0">
    <w:p w14:paraId="3F36B4A0" w14:textId="77777777" w:rsidR="00FE2CC9" w:rsidRDefault="00F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33C8" w14:textId="77777777" w:rsidR="001F6A00" w:rsidRDefault="001F6A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055E" w14:textId="77777777" w:rsidR="001F6A00" w:rsidRDefault="001F6A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37B3" w14:textId="77777777" w:rsidR="001F6A00" w:rsidRDefault="001F6A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013D" w14:textId="77777777" w:rsidR="00FE2CC9" w:rsidRDefault="00FE2CC9">
      <w:pPr>
        <w:spacing w:after="0" w:line="240" w:lineRule="auto"/>
      </w:pPr>
      <w:r>
        <w:separator/>
      </w:r>
    </w:p>
  </w:footnote>
  <w:footnote w:type="continuationSeparator" w:id="0">
    <w:p w14:paraId="6A69CE1A" w14:textId="77777777" w:rsidR="00FE2CC9" w:rsidRDefault="00FE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C0F6" w14:textId="77777777" w:rsidR="001F6A00" w:rsidRDefault="001F6A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E05" w14:textId="77777777" w:rsidR="005918BB" w:rsidRDefault="00A03D86">
    <w:pPr>
      <w:pStyle w:val="Cabealho"/>
    </w:pPr>
    <w:r>
      <w:rPr>
        <w:noProof/>
        <w:color w:val="2B579A"/>
        <w:shd w:val="clear" w:color="auto" w:fill="E6E6E6"/>
        <w:lang w:eastAsia="pt-PT"/>
      </w:rPr>
      <w:drawing>
        <wp:anchor distT="0" distB="0" distL="114300" distR="114300" simplePos="0" relativeHeight="251659264" behindDoc="0" locked="0" layoutInCell="1" allowOverlap="1" wp14:anchorId="5AAA5B91" wp14:editId="5487B5A6">
          <wp:simplePos x="0" y="0"/>
          <wp:positionH relativeFrom="margin">
            <wp:posOffset>-444500</wp:posOffset>
          </wp:positionH>
          <wp:positionV relativeFrom="topMargin">
            <wp:posOffset>271145</wp:posOffset>
          </wp:positionV>
          <wp:extent cx="1531519" cy="527050"/>
          <wp:effectExtent l="0" t="0" r="0" b="0"/>
          <wp:wrapSquare wrapText="bothSides"/>
          <wp:docPr id="12" name="Imagen 1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19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F1C2" w14:textId="77777777" w:rsidR="001F6A00" w:rsidRDefault="001F6A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25"/>
    <w:rsid w:val="0003329C"/>
    <w:rsid w:val="00057774"/>
    <w:rsid w:val="0018754F"/>
    <w:rsid w:val="001F6A00"/>
    <w:rsid w:val="002B2351"/>
    <w:rsid w:val="003634DD"/>
    <w:rsid w:val="00510776"/>
    <w:rsid w:val="005918BB"/>
    <w:rsid w:val="008176FA"/>
    <w:rsid w:val="00851D35"/>
    <w:rsid w:val="008C77FA"/>
    <w:rsid w:val="00A03D86"/>
    <w:rsid w:val="00A87EC8"/>
    <w:rsid w:val="00B9212E"/>
    <w:rsid w:val="00BC1AF4"/>
    <w:rsid w:val="00CB134C"/>
    <w:rsid w:val="00CC6B25"/>
    <w:rsid w:val="00D438D1"/>
    <w:rsid w:val="00EA5017"/>
    <w:rsid w:val="00FC6ACB"/>
    <w:rsid w:val="00FE2CC9"/>
    <w:rsid w:val="2391B3BD"/>
    <w:rsid w:val="2B333F18"/>
    <w:rsid w:val="30929115"/>
    <w:rsid w:val="37330342"/>
    <w:rsid w:val="3EC93A26"/>
    <w:rsid w:val="42ACC822"/>
    <w:rsid w:val="439ED86B"/>
    <w:rsid w:val="6526DF92"/>
    <w:rsid w:val="6B10219A"/>
    <w:rsid w:val="6D3C38CD"/>
    <w:rsid w:val="7071B3C2"/>
    <w:rsid w:val="77AD178C"/>
    <w:rsid w:val="7DA2D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6492F"/>
  <w15:chartTrackingRefBased/>
  <w15:docId w15:val="{6D676FDB-3FAC-47B1-A293-C8F28A90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25"/>
    <w:rPr>
      <w:rFonts w:eastAsiaTheme="minorEastAsia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C6B2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C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B25"/>
    <w:rPr>
      <w:rFonts w:eastAsiaTheme="minorEastAsia"/>
      <w:lang w:val="es-ES"/>
    </w:rPr>
  </w:style>
  <w:style w:type="character" w:customStyle="1" w:styleId="normaltextrun">
    <w:name w:val="normaltextrun"/>
    <w:basedOn w:val="Tipodeletrapredefinidodopargrafo"/>
    <w:rsid w:val="00CC6B25"/>
  </w:style>
  <w:style w:type="paragraph" w:styleId="NormalWeb">
    <w:name w:val="Normal (Web)"/>
    <w:basedOn w:val="Normal"/>
    <w:uiPriority w:val="99"/>
    <w:unhideWhenUsed/>
    <w:rsid w:val="00CC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styleId="Rodap">
    <w:name w:val="footer"/>
    <w:basedOn w:val="Normal"/>
    <w:link w:val="RodapCarter"/>
    <w:uiPriority w:val="99"/>
    <w:unhideWhenUsed/>
    <w:rsid w:val="001F6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6A00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rolina.pereira@lift.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ines.filipe@lift.com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39792540114CACC1B0E6A3C20D03" ma:contentTypeVersion="16" ma:contentTypeDescription="Create a new document." ma:contentTypeScope="" ma:versionID="a2862b212e706fa00e4bb172f43048af">
  <xsd:schema xmlns:xsd="http://www.w3.org/2001/XMLSchema" xmlns:xs="http://www.w3.org/2001/XMLSchema" xmlns:p="http://schemas.microsoft.com/office/2006/metadata/properties" xmlns:ns2="92d4967f-e124-43f3-a68f-dac69c34bad6" xmlns:ns3="c17badae-82f5-44c6-a5ed-7d84be8fc952" targetNamespace="http://schemas.microsoft.com/office/2006/metadata/properties" ma:root="true" ma:fieldsID="7b6c987fcaee0dda8c4087adeb7584b1" ns2:_="" ns3:_="">
    <xsd:import namespace="92d4967f-e124-43f3-a68f-dac69c34bad6"/>
    <xsd:import namespace="c17badae-82f5-44c6-a5ed-7d84be8fc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967f-e124-43f3-a68f-dac69c34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adae-82f5-44c6-a5ed-7d84be8fc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bd9501-ea29-4620-9619-61cd4248534c}" ma:internalName="TaxCatchAll" ma:showField="CatchAllData" ma:web="c17badae-82f5-44c6-a5ed-7d84be8fc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4967f-e124-43f3-a68f-dac69c34bad6">
      <Terms xmlns="http://schemas.microsoft.com/office/infopath/2007/PartnerControls"/>
    </lcf76f155ced4ddcb4097134ff3c332f>
    <TaxCatchAll xmlns="c17badae-82f5-44c6-a5ed-7d84be8fc952" xsi:nil="true"/>
  </documentManagement>
</p:properties>
</file>

<file path=customXml/itemProps1.xml><?xml version="1.0" encoding="utf-8"?>
<ds:datastoreItem xmlns:ds="http://schemas.openxmlformats.org/officeDocument/2006/customXml" ds:itemID="{DA5B27B6-B891-4B47-9391-BD1E2163E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26B57-E240-4EE3-A772-6F35C7EA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967f-e124-43f3-a68f-dac69c34bad6"/>
    <ds:schemaRef ds:uri="c17badae-82f5-44c6-a5ed-7d84be8f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6C096-024A-43E5-B2F0-7ABD6BCF276A}">
  <ds:schemaRefs>
    <ds:schemaRef ds:uri="http://schemas.microsoft.com/office/2006/metadata/properties"/>
    <ds:schemaRef ds:uri="http://schemas.microsoft.com/office/infopath/2007/PartnerControls"/>
    <ds:schemaRef ds:uri="92d4967f-e124-43f3-a68f-dac69c34bad6"/>
    <ds:schemaRef ds:uri="c17badae-82f5-44c6-a5ed-7d84be8fc952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3775</Characters>
  <Application>Microsoft Office Word</Application>
  <DocSecurity>4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 Pereira</dc:creator>
  <cp:keywords/>
  <dc:description/>
  <cp:lastModifiedBy>Carolina Sá Pereira</cp:lastModifiedBy>
  <cp:revision>2</cp:revision>
  <dcterms:created xsi:type="dcterms:W3CDTF">2023-01-03T12:08:00Z</dcterms:created>
  <dcterms:modified xsi:type="dcterms:W3CDTF">2023-01-03T12:08:00Z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0x010100C64439792540114CACC1B0E6A3C20D03</vt:lpwstr>
  </property>
  <property fmtid="{D5CDD505-2E9C-101B-9397-08002B2CF9AE}" pid="3" name="MediaServiceImageTags">
    <vt:lpwstr/>
  </property>
</Properties>
</file>