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6A" w:rsidRDefault="00CA3D5E">
      <w:pPr>
        <w:pStyle w:val="Normalny1"/>
        <w:spacing w:after="0" w:line="276" w:lineRule="auto"/>
        <w:rPr>
          <w:rFonts w:ascii="Times New Roman" w:hAnsi="Times New Roman"/>
          <w:b/>
          <w:bCs/>
          <w:sz w:val="32"/>
          <w:szCs w:val="32"/>
        </w:rPr>
        <w:sectPr w:rsidR="002B446A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701" w:right="1134" w:bottom="1701" w:left="1134" w:header="709" w:footer="709" w:gutter="0"/>
          <w:cols w:space="708"/>
          <w:titlePg/>
        </w:sectPr>
      </w:pPr>
      <w:bookmarkStart w:id="0" w:name="_Hlk73018783"/>
      <w:r>
        <w:rPr>
          <w:rFonts w:ascii="Times New Roman" w:hAnsi="Times New Roman"/>
          <w:b/>
          <w:bCs/>
          <w:noProof/>
          <w:sz w:val="32"/>
          <w:szCs w:val="32"/>
          <w:lang w:val="pl-PL"/>
        </w:rPr>
        <w:drawing>
          <wp:inline distT="0" distB="0" distL="0" distR="0" wp14:anchorId="358E06DB" wp14:editId="24A9DAE6">
            <wp:extent cx="6120130" cy="611506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1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2B446A" w:rsidRDefault="002B446A">
      <w:pPr>
        <w:pStyle w:val="Normalny1"/>
        <w:spacing w:after="0" w:line="276" w:lineRule="auto"/>
        <w:rPr>
          <w:b/>
          <w:bCs/>
          <w:sz w:val="32"/>
          <w:szCs w:val="32"/>
        </w:rPr>
      </w:pPr>
    </w:p>
    <w:p w:rsidR="002B446A" w:rsidRPr="0069700E" w:rsidRDefault="00CA3D5E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69700E">
        <w:rPr>
          <w:sz w:val="24"/>
          <w:szCs w:val="24"/>
          <w:lang w:val="pl-PL"/>
        </w:rPr>
        <w:t>Kontakt dla mediów:</w:t>
      </w:r>
    </w:p>
    <w:p w:rsidR="002B446A" w:rsidRPr="0069700E" w:rsidRDefault="00CA3D5E">
      <w:pPr>
        <w:pStyle w:val="Normalny1"/>
        <w:spacing w:after="0" w:line="276" w:lineRule="auto"/>
        <w:rPr>
          <w:sz w:val="24"/>
          <w:szCs w:val="24"/>
          <w:lang w:val="pl-PL"/>
        </w:rPr>
      </w:pPr>
      <w:r w:rsidRPr="0069700E">
        <w:rPr>
          <w:sz w:val="24"/>
          <w:szCs w:val="24"/>
          <w:lang w:val="pl-PL"/>
        </w:rPr>
        <w:t>Luiza Nowicka, PARP                                                                                                        Informacja prasowa</w:t>
      </w:r>
    </w:p>
    <w:p w:rsidR="002B446A" w:rsidRPr="0069700E" w:rsidRDefault="00CA3D5E">
      <w:pPr>
        <w:pStyle w:val="Normalny1"/>
        <w:spacing w:after="0" w:line="276" w:lineRule="auto"/>
        <w:rPr>
          <w:rStyle w:val="Hyperlink0"/>
          <w:lang w:val="pl-PL"/>
        </w:rPr>
      </w:pPr>
      <w:r w:rsidRPr="0069700E">
        <w:rPr>
          <w:sz w:val="24"/>
          <w:szCs w:val="24"/>
          <w:lang w:val="pl-PL"/>
        </w:rPr>
        <w:t xml:space="preserve">e-mail: </w:t>
      </w:r>
      <w:hyperlink r:id="rId11" w:history="1">
        <w:r w:rsidRPr="0069700E">
          <w:rPr>
            <w:rStyle w:val="Hyperlink0"/>
            <w:lang w:val="pl-PL"/>
          </w:rPr>
          <w:t>luiza_nowicka@parp.gov.pl</w:t>
        </w:r>
      </w:hyperlink>
      <w:r w:rsidRPr="0069700E">
        <w:rPr>
          <w:rStyle w:val="Hyperlink0"/>
          <w:lang w:val="pl-PL"/>
        </w:rPr>
        <w:t xml:space="preserve">                                                                      Warszawa</w:t>
      </w:r>
      <w:r w:rsidRPr="00270F74">
        <w:rPr>
          <w:rStyle w:val="Hyperlink0"/>
          <w:lang w:val="pl-PL"/>
        </w:rPr>
        <w:t>, 1</w:t>
      </w:r>
      <w:r w:rsidR="00270F74" w:rsidRPr="00270F74">
        <w:rPr>
          <w:rStyle w:val="Hyperlink0"/>
          <w:lang w:val="pl-PL"/>
        </w:rPr>
        <w:t>6</w:t>
      </w:r>
      <w:r w:rsidRPr="00270F74">
        <w:rPr>
          <w:rStyle w:val="Hyperlink0"/>
          <w:lang w:val="pl-PL"/>
        </w:rPr>
        <w:t>.</w:t>
      </w:r>
      <w:r w:rsidR="00320E86" w:rsidRPr="00270F74">
        <w:rPr>
          <w:rStyle w:val="Hyperlink0"/>
          <w:lang w:val="pl-PL"/>
        </w:rPr>
        <w:t>01</w:t>
      </w:r>
      <w:r w:rsidRPr="00270F74">
        <w:rPr>
          <w:rStyle w:val="Hyperlink0"/>
          <w:lang w:val="pl-PL"/>
        </w:rPr>
        <w:t>.2023 r.</w:t>
      </w:r>
    </w:p>
    <w:p w:rsidR="002B446A" w:rsidRPr="0069700E" w:rsidRDefault="00CA3D5E">
      <w:pPr>
        <w:pStyle w:val="Normalny1"/>
        <w:spacing w:after="0" w:line="276" w:lineRule="auto"/>
        <w:rPr>
          <w:rStyle w:val="Brak"/>
          <w:lang w:val="pl-PL"/>
        </w:rPr>
      </w:pPr>
      <w:r w:rsidRPr="0069700E">
        <w:rPr>
          <w:rStyle w:val="Hyperlink0"/>
          <w:lang w:val="pl-PL"/>
        </w:rPr>
        <w:t>tel.: 880 524 959</w:t>
      </w:r>
    </w:p>
    <w:p w:rsidR="002B446A" w:rsidRPr="0069700E" w:rsidRDefault="002B446A">
      <w:pPr>
        <w:pStyle w:val="Nagwek1"/>
        <w:rPr>
          <w:rStyle w:val="Brak"/>
          <w:b w:val="0"/>
          <w:bCs w:val="0"/>
          <w:kern w:val="0"/>
          <w:sz w:val="24"/>
          <w:szCs w:val="24"/>
          <w:lang w:val="pl-PL"/>
        </w:rPr>
      </w:pPr>
    </w:p>
    <w:p w:rsidR="002B446A" w:rsidRPr="00270F74" w:rsidRDefault="00CA3D5E" w:rsidP="00270F74">
      <w:pPr>
        <w:pStyle w:val="Nagwek1"/>
        <w:spacing w:before="120" w:after="120" w:line="276" w:lineRule="auto"/>
        <w:rPr>
          <w:rStyle w:val="Brak"/>
        </w:rPr>
      </w:pPr>
      <w:proofErr w:type="spellStart"/>
      <w:r w:rsidRPr="00270F74">
        <w:rPr>
          <w:rStyle w:val="Brak"/>
        </w:rPr>
        <w:t>Polska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Agencja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Rozwoju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Przedsiębiorczości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przekaże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blisko</w:t>
      </w:r>
      <w:proofErr w:type="spellEnd"/>
      <w:r w:rsidRPr="00270F74">
        <w:rPr>
          <w:rStyle w:val="Brak"/>
        </w:rPr>
        <w:t xml:space="preserve"> 1,4 </w:t>
      </w:r>
      <w:proofErr w:type="spellStart"/>
      <w:r w:rsidRPr="00270F74">
        <w:rPr>
          <w:rStyle w:val="Brak"/>
        </w:rPr>
        <w:t>mld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zł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na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rozwój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kompetencji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pracowniczych</w:t>
      </w:r>
      <w:proofErr w:type="spellEnd"/>
      <w:r w:rsidRPr="00270F74">
        <w:rPr>
          <w:rStyle w:val="Brak"/>
        </w:rPr>
        <w:t xml:space="preserve">. </w:t>
      </w:r>
      <w:proofErr w:type="spellStart"/>
      <w:r w:rsidRPr="00270F74">
        <w:rPr>
          <w:rStyle w:val="Brak"/>
        </w:rPr>
        <w:t>Porozumienie</w:t>
      </w:r>
      <w:proofErr w:type="spellEnd"/>
      <w:r w:rsidRPr="00270F74">
        <w:rPr>
          <w:rStyle w:val="Brak"/>
        </w:rPr>
        <w:t xml:space="preserve"> w </w:t>
      </w:r>
      <w:proofErr w:type="spellStart"/>
      <w:r w:rsidRPr="00270F74">
        <w:rPr>
          <w:rStyle w:val="Brak"/>
        </w:rPr>
        <w:t>sprawie</w:t>
      </w:r>
      <w:proofErr w:type="spellEnd"/>
      <w:r w:rsidRPr="00270F74">
        <w:rPr>
          <w:rStyle w:val="Brak"/>
        </w:rPr>
        <w:t xml:space="preserve"> FERS </w:t>
      </w:r>
      <w:proofErr w:type="spellStart"/>
      <w:r w:rsidRPr="00270F74">
        <w:rPr>
          <w:rStyle w:val="Brak"/>
        </w:rPr>
        <w:t>podpisane</w:t>
      </w:r>
      <w:proofErr w:type="spellEnd"/>
    </w:p>
    <w:p w:rsidR="002B446A" w:rsidRPr="0069700E" w:rsidRDefault="00CA3D5E" w:rsidP="00270F74">
      <w:pPr>
        <w:pStyle w:val="Normalny1"/>
        <w:spacing w:before="120" w:after="120" w:line="276" w:lineRule="auto"/>
        <w:rPr>
          <w:rStyle w:val="Brak"/>
          <w:b/>
          <w:bCs/>
          <w:color w:val="212B35"/>
          <w:sz w:val="24"/>
          <w:szCs w:val="24"/>
          <w:u w:color="212B35"/>
          <w:lang w:val="pl-PL"/>
        </w:rPr>
      </w:pP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FERS, czyli krajowy program Fundusze Europejskie dla Rozwoju Społecznego, realizowany będzie do 202</w:t>
      </w:r>
      <w:r w:rsidR="00CB3F38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9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r. </w:t>
      </w:r>
      <w:r w:rsidR="00C659A9"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Dzięki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funduszom z programu</w:t>
      </w:r>
      <w:r w:rsidR="00270F74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,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Polska Agencja Rozwoju Przedsiębiorczości (PARP) zrealizuje szereg projektów zorientowanych na wsparcie polskich przedsiębiorców.</w:t>
      </w:r>
    </w:p>
    <w:p w:rsidR="002B446A" w:rsidRPr="0069700E" w:rsidRDefault="00CA3D5E" w:rsidP="00270F74">
      <w:pPr>
        <w:pStyle w:val="Normalny1"/>
        <w:spacing w:before="120" w:after="120" w:line="276" w:lineRule="auto"/>
        <w:rPr>
          <w:rStyle w:val="Hyperlink0"/>
          <w:lang w:val="pl-PL"/>
        </w:rPr>
      </w:pP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W poniedziałek 9 stycznia 2023 r. Minister Funduszy i Polityki Regionalnej Grzegorz Puda podpisał z Prezesem PARP</w:t>
      </w:r>
      <w:r w:rsidR="00270F74">
        <w:rPr>
          <w:rStyle w:val="Brak"/>
          <w:color w:val="212B35"/>
          <w:sz w:val="24"/>
          <w:szCs w:val="24"/>
          <w:u w:color="212B35"/>
          <w:lang w:val="pl-PL"/>
        </w:rPr>
        <w:t xml:space="preserve"> 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Dariuszem </w:t>
      </w:r>
      <w:proofErr w:type="spellStart"/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Budrowskim</w:t>
      </w:r>
      <w:proofErr w:type="spellEnd"/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, porozumienie w sprawie wdrażania działań z programu Fundusze Europejskie dla Rozwoju Społecznego 2021-2027 (FERS). PARP jest jedną z dziewięciu instytucji</w:t>
      </w:r>
      <w:r w:rsidR="00270F74">
        <w:rPr>
          <w:rStyle w:val="Brak"/>
          <w:color w:val="212B35"/>
          <w:sz w:val="24"/>
          <w:szCs w:val="24"/>
          <w:u w:color="212B35"/>
          <w:lang w:val="pl-PL"/>
        </w:rPr>
        <w:t>,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uczestniczących w systemie dystrybucji unijnych środków. </w:t>
      </w:r>
      <w:r w:rsidRPr="0069700E">
        <w:rPr>
          <w:rStyle w:val="Hyperlink0"/>
          <w:lang w:val="pl-PL"/>
        </w:rPr>
        <w:t>Agencja będzie odpowiedzialna za działania w obszarze wsparcia dla przedsiębiorców – na które przeznaczono aż 1,37 mld zł. FERS jest kontynuacją realizowanego dotychczas Programu Operacyjnego Wiedza Edukacja Rozwój (POWER), a głównymi obszarami, na których się skupia są: praca, edukacja, zdrowie oraz dostępność.</w:t>
      </w:r>
    </w:p>
    <w:p w:rsidR="002B446A" w:rsidRPr="0069700E" w:rsidRDefault="00CA3D5E" w:rsidP="00270F74">
      <w:pPr>
        <w:pStyle w:val="Normalny1"/>
        <w:spacing w:before="120" w:after="120" w:line="276" w:lineRule="auto"/>
        <w:rPr>
          <w:rStyle w:val="Hyperlink0"/>
          <w:lang w:val="pl-PL"/>
        </w:rPr>
      </w:pPr>
      <w:r w:rsidRPr="0069700E">
        <w:rPr>
          <w:rStyle w:val="Hyperlink0"/>
          <w:lang w:val="pl-PL"/>
        </w:rPr>
        <w:t>Środki, które będą w dyspozycji PARP przeznaczone zostaną na podnoszenie kompetencji pracowników przedsiębiorstw. Finansowane będą przede wszystkim usługi szkoleniowe i doradcze</w:t>
      </w:r>
      <w:r w:rsidR="00270F74">
        <w:rPr>
          <w:rStyle w:val="Hyperlink0"/>
          <w:lang w:val="pl-PL"/>
        </w:rPr>
        <w:t>,</w:t>
      </w:r>
      <w:r w:rsidRPr="0069700E">
        <w:rPr>
          <w:rStyle w:val="Hyperlink0"/>
          <w:lang w:val="pl-PL"/>
        </w:rPr>
        <w:t xml:space="preserve"> kluczowe z punktu widzenia poszczególnych sektorów gospodarki. Przedsiębiorcy będą mogli skorzystać z pomocy w dostosowywaniu się do coraz bardziej dynamicznych zmian na rynku pracy.  Na szczególną uwagę będą mog</w:t>
      </w:r>
      <w:r w:rsidR="009D0B3C">
        <w:rPr>
          <w:rStyle w:val="Hyperlink0"/>
          <w:lang w:val="pl-PL"/>
        </w:rPr>
        <w:t>ły</w:t>
      </w:r>
      <w:r w:rsidRPr="0069700E">
        <w:rPr>
          <w:rStyle w:val="Hyperlink0"/>
          <w:lang w:val="pl-PL"/>
        </w:rPr>
        <w:t xml:space="preserve"> liczyć także firmy, które przechodzą okresowe trudności. </w:t>
      </w:r>
      <w:r w:rsidR="00C659A9">
        <w:rPr>
          <w:rStyle w:val="Hyperlink0"/>
          <w:lang w:val="pl-PL"/>
        </w:rPr>
        <w:t>N</w:t>
      </w:r>
      <w:r w:rsidR="00C659A9" w:rsidRPr="0069700E">
        <w:rPr>
          <w:rStyle w:val="Hyperlink0"/>
          <w:lang w:val="pl-PL"/>
        </w:rPr>
        <w:t>ajwiększ</w:t>
      </w:r>
      <w:r w:rsidR="00C659A9">
        <w:rPr>
          <w:rStyle w:val="Hyperlink0"/>
          <w:lang w:val="pl-PL"/>
        </w:rPr>
        <w:t>ą</w:t>
      </w:r>
      <w:r w:rsidR="00C659A9" w:rsidRPr="0069700E">
        <w:rPr>
          <w:rStyle w:val="Hyperlink0"/>
          <w:lang w:val="pl-PL"/>
        </w:rPr>
        <w:t xml:space="preserve"> część środków</w:t>
      </w:r>
      <w:r w:rsidR="00C659A9">
        <w:rPr>
          <w:rStyle w:val="Hyperlink0"/>
          <w:lang w:val="pl-PL"/>
        </w:rPr>
        <w:t xml:space="preserve"> (35%)</w:t>
      </w:r>
      <w:r w:rsidR="00C659A9" w:rsidRPr="0069700E">
        <w:rPr>
          <w:rStyle w:val="Hyperlink0"/>
          <w:lang w:val="pl-PL"/>
        </w:rPr>
        <w:t xml:space="preserve"> </w:t>
      </w:r>
      <w:r w:rsidR="00C659A9">
        <w:rPr>
          <w:rStyle w:val="Hyperlink0"/>
          <w:lang w:val="pl-PL"/>
        </w:rPr>
        <w:t>p</w:t>
      </w:r>
      <w:r w:rsidRPr="0069700E">
        <w:rPr>
          <w:rStyle w:val="Hyperlink0"/>
          <w:lang w:val="pl-PL"/>
        </w:rPr>
        <w:t xml:space="preserve">rzewidziano </w:t>
      </w:r>
      <w:r w:rsidR="00C659A9">
        <w:rPr>
          <w:rStyle w:val="Hyperlink0"/>
          <w:lang w:val="pl-PL"/>
        </w:rPr>
        <w:t xml:space="preserve">na </w:t>
      </w:r>
      <w:r w:rsidRPr="0069700E">
        <w:rPr>
          <w:rStyle w:val="Hyperlink0"/>
          <w:lang w:val="pl-PL"/>
        </w:rPr>
        <w:t>dofinasowanie usług rozwojowych</w:t>
      </w:r>
      <w:r w:rsidR="00270F74">
        <w:rPr>
          <w:rStyle w:val="Hyperlink0"/>
          <w:lang w:val="pl-PL"/>
        </w:rPr>
        <w:t>,</w:t>
      </w:r>
      <w:r w:rsidRPr="0069700E">
        <w:rPr>
          <w:rStyle w:val="Hyperlink0"/>
          <w:lang w:val="pl-PL"/>
        </w:rPr>
        <w:t xml:space="preserve"> w zakresie wynikającym z rekomendacji </w:t>
      </w:r>
      <w:r w:rsidR="003966DF">
        <w:rPr>
          <w:rStyle w:val="Hyperlink0"/>
          <w:lang w:val="pl-PL"/>
        </w:rPr>
        <w:t>s</w:t>
      </w:r>
      <w:r w:rsidRPr="0069700E">
        <w:rPr>
          <w:rStyle w:val="Hyperlink0"/>
          <w:lang w:val="pl-PL"/>
        </w:rPr>
        <w:t xml:space="preserve">ektorowych </w:t>
      </w:r>
      <w:r w:rsidR="003966DF">
        <w:rPr>
          <w:rStyle w:val="Hyperlink0"/>
          <w:lang w:val="pl-PL"/>
        </w:rPr>
        <w:t>r</w:t>
      </w:r>
      <w:r w:rsidR="003966DF" w:rsidRPr="0069700E">
        <w:rPr>
          <w:rStyle w:val="Hyperlink0"/>
          <w:lang w:val="pl-PL"/>
        </w:rPr>
        <w:t xml:space="preserve">ad </w:t>
      </w:r>
      <w:r w:rsidRPr="0069700E">
        <w:rPr>
          <w:rStyle w:val="Hyperlink0"/>
          <w:lang w:val="pl-PL"/>
        </w:rPr>
        <w:t xml:space="preserve">ds. </w:t>
      </w:r>
      <w:r w:rsidR="003966DF">
        <w:rPr>
          <w:rStyle w:val="Hyperlink0"/>
          <w:lang w:val="pl-PL"/>
        </w:rPr>
        <w:t>k</w:t>
      </w:r>
      <w:r w:rsidR="003966DF" w:rsidRPr="0069700E">
        <w:rPr>
          <w:rStyle w:val="Hyperlink0"/>
          <w:lang w:val="pl-PL"/>
        </w:rPr>
        <w:t xml:space="preserve">ompetencji </w:t>
      </w:r>
      <w:r w:rsidRPr="0069700E">
        <w:rPr>
          <w:rStyle w:val="Hyperlink0"/>
          <w:lang w:val="pl-PL"/>
        </w:rPr>
        <w:t xml:space="preserve">– </w:t>
      </w:r>
      <w:r w:rsidR="00C659A9">
        <w:rPr>
          <w:rStyle w:val="Hyperlink0"/>
          <w:lang w:val="pl-PL"/>
        </w:rPr>
        <w:t xml:space="preserve">łącznie </w:t>
      </w:r>
      <w:r w:rsidRPr="0069700E">
        <w:rPr>
          <w:rStyle w:val="Hyperlink0"/>
          <w:lang w:val="pl-PL"/>
        </w:rPr>
        <w:t xml:space="preserve">prawie 465 mln złotych. Potencjał i doświadczenie PARP </w:t>
      </w:r>
      <w:r w:rsidR="00C659A9" w:rsidRPr="0069700E">
        <w:rPr>
          <w:rStyle w:val="Hyperlink0"/>
          <w:lang w:val="pl-PL"/>
        </w:rPr>
        <w:t>zosta</w:t>
      </w:r>
      <w:r w:rsidR="00C659A9">
        <w:rPr>
          <w:rStyle w:val="Hyperlink0"/>
          <w:lang w:val="pl-PL"/>
        </w:rPr>
        <w:t>ną</w:t>
      </w:r>
      <w:r w:rsidR="00C659A9" w:rsidRPr="0069700E">
        <w:rPr>
          <w:rStyle w:val="Hyperlink0"/>
          <w:lang w:val="pl-PL"/>
        </w:rPr>
        <w:t xml:space="preserve"> </w:t>
      </w:r>
      <w:r w:rsidRPr="0069700E">
        <w:rPr>
          <w:rStyle w:val="Hyperlink0"/>
          <w:lang w:val="pl-PL"/>
        </w:rPr>
        <w:t xml:space="preserve">także wykorzystane do </w:t>
      </w:r>
      <w:r w:rsidR="00C659A9">
        <w:rPr>
          <w:rStyle w:val="Hyperlink0"/>
          <w:lang w:val="pl-PL"/>
        </w:rPr>
        <w:t xml:space="preserve">wspierania </w:t>
      </w:r>
      <w:r w:rsidRPr="0069700E">
        <w:rPr>
          <w:rStyle w:val="Hyperlink0"/>
          <w:lang w:val="pl-PL"/>
        </w:rPr>
        <w:t xml:space="preserve">rozwoju kompetencji </w:t>
      </w:r>
      <w:r w:rsidR="00C659A9">
        <w:rPr>
          <w:rStyle w:val="Hyperlink0"/>
          <w:lang w:val="pl-PL"/>
        </w:rPr>
        <w:t>opar</w:t>
      </w:r>
      <w:r w:rsidR="00CB3F38">
        <w:rPr>
          <w:rStyle w:val="Hyperlink0"/>
          <w:lang w:val="pl-PL"/>
        </w:rPr>
        <w:t>tych</w:t>
      </w:r>
      <w:r w:rsidR="00C659A9">
        <w:rPr>
          <w:rStyle w:val="Hyperlink0"/>
          <w:lang w:val="pl-PL"/>
        </w:rPr>
        <w:t xml:space="preserve"> o </w:t>
      </w:r>
      <w:r w:rsidRPr="0069700E">
        <w:rPr>
          <w:rStyle w:val="Hyperlink0"/>
          <w:lang w:val="pl-PL"/>
        </w:rPr>
        <w:t>gospodark</w:t>
      </w:r>
      <w:r w:rsidR="00C659A9">
        <w:rPr>
          <w:rStyle w:val="Hyperlink0"/>
          <w:lang w:val="pl-PL"/>
        </w:rPr>
        <w:t>ę</w:t>
      </w:r>
      <w:r w:rsidRPr="0069700E">
        <w:rPr>
          <w:rStyle w:val="Hyperlink0"/>
          <w:lang w:val="pl-PL"/>
        </w:rPr>
        <w:t xml:space="preserve"> nisko i zeroemisyjn</w:t>
      </w:r>
      <w:r w:rsidR="00C659A9">
        <w:rPr>
          <w:rStyle w:val="Hyperlink0"/>
          <w:lang w:val="pl-PL"/>
        </w:rPr>
        <w:t>ą</w:t>
      </w:r>
      <w:r w:rsidRPr="0069700E">
        <w:rPr>
          <w:rStyle w:val="Hyperlink0"/>
          <w:lang w:val="pl-PL"/>
        </w:rPr>
        <w:t>, w tym gospodar</w:t>
      </w:r>
      <w:r w:rsidR="00C659A9">
        <w:rPr>
          <w:rStyle w:val="Hyperlink0"/>
          <w:lang w:val="pl-PL"/>
        </w:rPr>
        <w:t xml:space="preserve">kę </w:t>
      </w:r>
      <w:r w:rsidRPr="0069700E">
        <w:rPr>
          <w:rStyle w:val="Hyperlink0"/>
          <w:lang w:val="pl-PL"/>
        </w:rPr>
        <w:t xml:space="preserve">o obiegu zamkniętym. </w:t>
      </w:r>
    </w:p>
    <w:p w:rsidR="002B446A" w:rsidRPr="0069700E" w:rsidRDefault="002B446A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</w:p>
    <w:p w:rsidR="002B446A" w:rsidRPr="00270F74" w:rsidRDefault="00CA3D5E" w:rsidP="00270F74">
      <w:pPr>
        <w:pStyle w:val="Nagwek2"/>
        <w:rPr>
          <w:rStyle w:val="Brak"/>
        </w:rPr>
      </w:pPr>
      <w:r w:rsidRPr="00270F74">
        <w:rPr>
          <w:rStyle w:val="Brak"/>
        </w:rPr>
        <w:lastRenderedPageBreak/>
        <w:t xml:space="preserve">FERS </w:t>
      </w:r>
      <w:proofErr w:type="spellStart"/>
      <w:r w:rsidRPr="00270F74">
        <w:rPr>
          <w:rStyle w:val="Brak"/>
        </w:rPr>
        <w:t>na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rok</w:t>
      </w:r>
      <w:proofErr w:type="spellEnd"/>
      <w:r w:rsidRPr="00270F74">
        <w:rPr>
          <w:rStyle w:val="Brak"/>
        </w:rPr>
        <w:t xml:space="preserve"> 2023</w:t>
      </w:r>
    </w:p>
    <w:p w:rsidR="002B446A" w:rsidRPr="0069700E" w:rsidRDefault="00CA3D5E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W tym roku planowane jest uruchomienie następujących </w:t>
      </w:r>
      <w:r w:rsidR="0014453B">
        <w:rPr>
          <w:rStyle w:val="Brak"/>
          <w:color w:val="212B35"/>
          <w:sz w:val="24"/>
          <w:szCs w:val="24"/>
          <w:u w:color="212B35"/>
          <w:lang w:val="pl-PL"/>
        </w:rPr>
        <w:t xml:space="preserve">instrumentów 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z FERS (Priorytet I: „Lepsza Polityka dla Rozwoju Społecznego”):</w:t>
      </w:r>
    </w:p>
    <w:p w:rsidR="002B446A" w:rsidRPr="0069700E" w:rsidRDefault="00CA3D5E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69700E">
        <w:rPr>
          <w:rStyle w:val="Brak"/>
          <w:lang w:val="pl-PL"/>
        </w:rPr>
        <w:t xml:space="preserve">– 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Akademia HR (budżet </w:t>
      </w:r>
      <w:r w:rsidR="0014453B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konkursu</w:t>
      </w:r>
      <w:r w:rsidR="009B2FD7"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111 mln zł)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, skierowana do zespołów HR oraz menadżerów i kadry zarządczej MMŚP (bez samozatrudnionych). Jej celem jest przygotowanie pracodawcy do wprowadzenia i zarządzania zmianą w firmie. </w:t>
      </w:r>
      <w:r w:rsidR="00C53706">
        <w:rPr>
          <w:rStyle w:val="Brak"/>
          <w:color w:val="212B35"/>
          <w:sz w:val="24"/>
          <w:szCs w:val="24"/>
          <w:u w:color="212B35"/>
          <w:lang w:val="pl-PL"/>
        </w:rPr>
        <w:t>Akademia</w:t>
      </w:r>
      <w:r w:rsidR="002059CD"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wspierać będzie m.in. mierzenie się z wyzwaniami takimi jak: problem starzenia się społeczeństwa, zróżnicowanie sposobu świadczenia pracy, </w:t>
      </w:r>
      <w:r w:rsidR="002059CD">
        <w:rPr>
          <w:rStyle w:val="Brak"/>
          <w:color w:val="212B35"/>
          <w:sz w:val="24"/>
          <w:szCs w:val="24"/>
          <w:u w:color="212B35"/>
          <w:lang w:val="pl-PL"/>
        </w:rPr>
        <w:t xml:space="preserve">zarządzanie zespołami wielopokoleniowymi, 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cyfryzacja</w:t>
      </w:r>
      <w:r w:rsidR="00BE2FE7">
        <w:rPr>
          <w:rStyle w:val="Brak"/>
          <w:color w:val="212B35"/>
          <w:sz w:val="24"/>
          <w:szCs w:val="24"/>
          <w:u w:color="212B35"/>
          <w:lang w:val="pl-PL"/>
        </w:rPr>
        <w:t xml:space="preserve">, </w:t>
      </w:r>
      <w:r w:rsidR="00BE2FE7" w:rsidRPr="0069700E">
        <w:rPr>
          <w:rStyle w:val="Brak"/>
          <w:color w:val="212B35"/>
          <w:sz w:val="24"/>
          <w:szCs w:val="24"/>
          <w:u w:color="212B35"/>
          <w:lang w:val="pl-PL"/>
        </w:rPr>
        <w:t>automatyzacja</w:t>
      </w:r>
      <w:r w:rsidR="00B5419B">
        <w:rPr>
          <w:rStyle w:val="Brak"/>
          <w:color w:val="212B35"/>
          <w:sz w:val="24"/>
          <w:szCs w:val="24"/>
          <w:u w:color="212B35"/>
          <w:lang w:val="pl-PL"/>
        </w:rPr>
        <w:t xml:space="preserve"> czy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dostępność . Program realizowany będzie przy wsparciu operatorów, bezpośrednio </w:t>
      </w:r>
      <w:r w:rsidR="00B5419B">
        <w:rPr>
          <w:rStyle w:val="Brak"/>
          <w:color w:val="212B35"/>
          <w:sz w:val="24"/>
          <w:szCs w:val="24"/>
          <w:u w:color="212B35"/>
          <w:lang w:val="pl-PL"/>
        </w:rPr>
        <w:t>odpowiedzianych za prowadzenie</w:t>
      </w:r>
      <w:r w:rsidR="00B5419B"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działa</w:t>
      </w:r>
      <w:r w:rsidR="00B5419B">
        <w:rPr>
          <w:rStyle w:val="Brak"/>
          <w:color w:val="212B35"/>
          <w:sz w:val="24"/>
          <w:szCs w:val="24"/>
          <w:u w:color="212B35"/>
          <w:lang w:val="pl-PL"/>
        </w:rPr>
        <w:t>ń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na rzecz przedsiębiorców.</w:t>
      </w:r>
    </w:p>
    <w:p w:rsidR="002B446A" w:rsidRPr="0069700E" w:rsidRDefault="00CA3D5E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69700E">
        <w:rPr>
          <w:rStyle w:val="Hyperlink0"/>
          <w:lang w:val="pl-PL"/>
        </w:rPr>
        <w:t xml:space="preserve">– </w:t>
      </w:r>
      <w:r w:rsidRPr="0069700E">
        <w:rPr>
          <w:rStyle w:val="Brak"/>
          <w:b/>
          <w:bCs/>
          <w:sz w:val="24"/>
          <w:szCs w:val="24"/>
          <w:lang w:val="pl-PL"/>
        </w:rPr>
        <w:t xml:space="preserve">Zielone kompetencje 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(budżet </w:t>
      </w:r>
      <w:r w:rsidR="009B2FD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konkursu</w:t>
      </w:r>
      <w:r w:rsidR="009B2FD7"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89 mln zł)</w:t>
      </w:r>
      <w:r w:rsidRPr="0069700E">
        <w:rPr>
          <w:rStyle w:val="Hyperlink0"/>
          <w:lang w:val="pl-PL"/>
        </w:rPr>
        <w:t>, czyli w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sparcie w zakresie niskiej/zerowej emisyjności lub gospodarki o obiegu zamkniętym. Działanie będzie mieć na celu upowszechnienie wiedzy na temat korzyści biznesowych wynikających ze stosowania rozwiązań wpisujących się w obszar zielonej ekonomii oraz metod budowania przewagi konkurencyjnej w oparciu o rozwiązania zero- i niskoemisyjne w przedsiębiorstwach. Środki przeznaczone będą na szkolenia i doradztwo dla przedsiębiorców, którzy są na wstępnych etapie dojrzałości ekologicznej.</w:t>
      </w:r>
    </w:p>
    <w:p w:rsidR="002B446A" w:rsidRPr="0069700E" w:rsidRDefault="00CA3D5E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69700E">
        <w:rPr>
          <w:rStyle w:val="Hyperlink0"/>
          <w:lang w:val="pl-PL"/>
        </w:rPr>
        <w:t xml:space="preserve">– </w:t>
      </w:r>
      <w:r w:rsidRPr="0069700E">
        <w:rPr>
          <w:rStyle w:val="Brak"/>
          <w:b/>
          <w:bCs/>
          <w:sz w:val="24"/>
          <w:szCs w:val="24"/>
          <w:lang w:val="pl-PL"/>
        </w:rPr>
        <w:t xml:space="preserve">System Rad Sektorowych 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(budżet </w:t>
      </w:r>
      <w:r w:rsidR="00CB3F38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konkursu</w:t>
      </w:r>
      <w:r w:rsidR="00CB3F38"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105,4 mln zł)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, czyli kontynuacja monitorowania i identyfikacji potrzeb kompetencyjnych, zorientowana na 27 sektorów gospodarki. Sektorowe Rady ds. Kompetencji to inicjatywy oddolne, działające w układzie „branża dla branży”. Rady umożliwiają przedsiębiorcom oddziaływanie na usługi edukacyjne – na to, czego i jak uczą polskie szkoły, uczelnie, instytucje szkoleniowe. W programie FERS przewidziano kontynuację tego rodzaju wsparcia dla poszczególnych branż, które zidentyfikują dzięki temu bieżące potrzeby</w:t>
      </w:r>
      <w:bookmarkStart w:id="1" w:name="_GoBack"/>
      <w:bookmarkEnd w:id="1"/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kwalifikacyjno-zawodowe.</w:t>
      </w:r>
    </w:p>
    <w:p w:rsidR="002176E8" w:rsidRDefault="00CA3D5E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69700E">
        <w:rPr>
          <w:rStyle w:val="Brak"/>
          <w:lang w:val="pl-PL"/>
        </w:rPr>
        <w:t xml:space="preserve">– 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Działania na rzecz jakości usług świadczonych w Bazie Usług Rozwojowych (BUR) (budżet </w:t>
      </w:r>
      <w:r w:rsidR="009B2FD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konkursu</w:t>
      </w:r>
      <w:r w:rsidR="009B2FD7"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="009B2FD7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35</w:t>
      </w:r>
      <w:r w:rsidR="009B2FD7"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mln zł)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, czyli </w:t>
      </w:r>
      <w:r w:rsidR="009B2FD7">
        <w:rPr>
          <w:rStyle w:val="Brak"/>
          <w:color w:val="212B35"/>
          <w:sz w:val="24"/>
          <w:szCs w:val="24"/>
          <w:u w:color="212B35"/>
          <w:lang w:val="pl-PL"/>
        </w:rPr>
        <w:t xml:space="preserve">wsparcie w zakresie 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pozyskani</w:t>
      </w:r>
      <w:r w:rsidR="009B2FD7">
        <w:rPr>
          <w:rStyle w:val="Brak"/>
          <w:color w:val="212B35"/>
          <w:sz w:val="24"/>
          <w:szCs w:val="24"/>
          <w:u w:color="212B35"/>
          <w:lang w:val="pl-PL"/>
        </w:rPr>
        <w:t>a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know-how</w:t>
      </w:r>
      <w:r w:rsidR="009B2FD7">
        <w:rPr>
          <w:rStyle w:val="Brak"/>
          <w:color w:val="212B35"/>
          <w:sz w:val="24"/>
          <w:szCs w:val="24"/>
          <w:u w:color="212B35"/>
          <w:lang w:val="pl-PL"/>
        </w:rPr>
        <w:t xml:space="preserve"> niezbędnego do świadczenia nowych form usług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. Będzie to jeden z pięciu konkursów realizowanych w ramach „Działań na rzecz jakości usług świadczonych w BUR oraz zwiększenie powiązania BUR z ZRK”. Ich celem jest poprawa jakości świadczonych usług rozwojowych, a projekt jest skierowany do dostawców tych usług, które są dofinansowane ze środków publicznych.</w:t>
      </w:r>
    </w:p>
    <w:p w:rsidR="00CD12D9" w:rsidRDefault="002176E8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69700E">
        <w:rPr>
          <w:rStyle w:val="Brak"/>
          <w:lang w:val="pl-PL"/>
        </w:rPr>
        <w:t xml:space="preserve">– </w:t>
      </w:r>
      <w:r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Dostępność</w:t>
      </w:r>
      <w:r w:rsidR="003407CA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szansą na rozwój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(budżet </w:t>
      </w:r>
      <w:r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konkursu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="001C509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80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mln zł)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, czyli </w:t>
      </w:r>
      <w:r>
        <w:rPr>
          <w:rStyle w:val="Brak"/>
          <w:color w:val="212B35"/>
          <w:sz w:val="24"/>
          <w:szCs w:val="24"/>
          <w:u w:color="212B35"/>
          <w:lang w:val="pl-PL"/>
        </w:rPr>
        <w:t xml:space="preserve">wsparcie w zakresie </w:t>
      </w:r>
      <w:r w:rsidR="003407CA">
        <w:rPr>
          <w:rStyle w:val="Brak"/>
          <w:color w:val="212B35"/>
          <w:sz w:val="24"/>
          <w:szCs w:val="24"/>
          <w:u w:color="212B35"/>
          <w:lang w:val="pl-PL"/>
        </w:rPr>
        <w:t>uniwersalnego projektowania produktów i usług oraz wdrażania technologii asystujących i kompensacyjnych. W ramach konkursu przedsiębiorcy będą mogli skorzystać ze wsparcia szkoleniowego i doradczego, dzięki któremu będą mogli dostosować swoje produkty i usługi do potrzeb osób ze ograniczeniami funkcjonalnymi.</w:t>
      </w:r>
    </w:p>
    <w:p w:rsidR="002B446A" w:rsidRPr="0069700E" w:rsidRDefault="00CD12D9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–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 </w:t>
      </w:r>
      <w:r w:rsidRPr="00270F74">
        <w:rPr>
          <w:rStyle w:val="Brak"/>
          <w:b/>
          <w:color w:val="212B35"/>
          <w:sz w:val="24"/>
          <w:szCs w:val="24"/>
          <w:u w:color="212B35"/>
          <w:lang w:val="pl-PL"/>
        </w:rPr>
        <w:t>Dostosowanie przedsiębiorstw do zmian/radzenie sobie w trudnościach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 xml:space="preserve">(budżet działania </w:t>
      </w:r>
      <w:r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6</w:t>
      </w:r>
      <w:r w:rsidRPr="0069700E">
        <w:rPr>
          <w:rStyle w:val="Brak"/>
          <w:b/>
          <w:bCs/>
          <w:color w:val="212B35"/>
          <w:sz w:val="24"/>
          <w:szCs w:val="24"/>
          <w:u w:color="212B35"/>
          <w:lang w:val="pl-PL"/>
        </w:rPr>
        <w:t>6 mln zł)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. Działanie pozwoli firmom z sektora MŚP na udział w szkoleniach i skorzystania z oferty doradczej w zakresie dostosowywania się do zmian gospodarczych lub w związku z okresowymi 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lastRenderedPageBreak/>
        <w:t>problemami w sprawnym prowadzeniu działalności biznesowej. Udział w programie zapewni przedsiębiorcom także indywidualną diagnozę kondycji swojej firmy oraz analizę bieżących potrzeb kompetencyjnych.</w:t>
      </w:r>
    </w:p>
    <w:p w:rsidR="002B446A" w:rsidRPr="00270F74" w:rsidRDefault="00CA3D5E" w:rsidP="00270F74">
      <w:pPr>
        <w:pStyle w:val="Nagwek2"/>
        <w:rPr>
          <w:rStyle w:val="Brak"/>
        </w:rPr>
      </w:pPr>
      <w:proofErr w:type="spellStart"/>
      <w:r w:rsidRPr="00270F74">
        <w:rPr>
          <w:rStyle w:val="Brak"/>
        </w:rPr>
        <w:t>Plany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na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kolejne</w:t>
      </w:r>
      <w:proofErr w:type="spellEnd"/>
      <w:r w:rsidRPr="00270F74">
        <w:rPr>
          <w:rStyle w:val="Brak"/>
        </w:rPr>
        <w:t xml:space="preserve"> </w:t>
      </w:r>
      <w:proofErr w:type="spellStart"/>
      <w:r w:rsidRPr="00270F74">
        <w:rPr>
          <w:rStyle w:val="Brak"/>
        </w:rPr>
        <w:t>lata</w:t>
      </w:r>
      <w:proofErr w:type="spellEnd"/>
    </w:p>
    <w:p w:rsidR="002B446A" w:rsidRPr="0069700E" w:rsidRDefault="00CA3D5E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W kolejnych latach program FERS obejmie także:</w:t>
      </w:r>
    </w:p>
    <w:p w:rsidR="002B446A" w:rsidRPr="0069700E" w:rsidRDefault="00CA3D5E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– Działania związane ze wsparciem przedsiębiorców w zakresie wynikającym z rekomendacji Sektorowych Rad ds. </w:t>
      </w: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>Kompetencji </w:t>
      </w:r>
      <w:r w:rsidRPr="00270F74">
        <w:rPr>
          <w:rStyle w:val="Brak"/>
          <w:bCs/>
          <w:color w:val="212B35"/>
          <w:sz w:val="24"/>
          <w:szCs w:val="24"/>
          <w:u w:color="212B35"/>
          <w:lang w:val="pl-PL"/>
        </w:rPr>
        <w:t>(budżet działania 464,3 mln zł)</w:t>
      </w: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>.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Ich celem będzie zapewnienie oferty wsparcia firm w zakresie zwiększania kwalifikacji i kompetencji pracowników w związku z pojawieniem się nowych potrzeb rozwojowych, określonych przez Sektorowe Rady ds. Kompetencji. Działania będą realizowane wspólnie z operatorami poszczególnych branż. Głównie opierać się będą o możliwość odbycia szkoleń, kursów</w:t>
      </w:r>
      <w:r w:rsidR="00B64395">
        <w:rPr>
          <w:rStyle w:val="Brak"/>
          <w:color w:val="212B35"/>
          <w:sz w:val="24"/>
          <w:szCs w:val="24"/>
          <w:u w:color="212B35"/>
          <w:lang w:val="pl-PL"/>
        </w:rPr>
        <w:t>,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czy uzyskania doradztwa za pośrednictwem Bazy Usług Rozwojowych.</w:t>
      </w:r>
    </w:p>
    <w:p w:rsidR="002B446A" w:rsidRPr="00270F74" w:rsidRDefault="00CA3D5E" w:rsidP="00270F74">
      <w:pPr>
        <w:pStyle w:val="Normalny1"/>
        <w:spacing w:before="120" w:after="120" w:line="276" w:lineRule="auto"/>
        <w:rPr>
          <w:rStyle w:val="Brak"/>
          <w:bCs/>
          <w:color w:val="212B35"/>
          <w:sz w:val="24"/>
          <w:szCs w:val="24"/>
          <w:u w:color="212B35"/>
          <w:lang w:val="pl-PL"/>
        </w:rPr>
      </w:pP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– Działania związane z wdrożeniem Europejskiego Aktu o Dostępności (EAA</w:t>
      </w: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 xml:space="preserve">) </w:t>
      </w:r>
      <w:r w:rsidRPr="00270F74">
        <w:rPr>
          <w:rStyle w:val="Brak"/>
          <w:bCs/>
          <w:color w:val="212B35"/>
          <w:sz w:val="24"/>
          <w:szCs w:val="24"/>
          <w:u w:color="212B35"/>
          <w:lang w:val="pl-PL"/>
        </w:rPr>
        <w:t xml:space="preserve">(budżet działania </w:t>
      </w:r>
      <w:r w:rsidR="001C509E" w:rsidRPr="00270F74">
        <w:rPr>
          <w:rStyle w:val="Brak"/>
          <w:bCs/>
          <w:color w:val="212B35"/>
          <w:sz w:val="24"/>
          <w:szCs w:val="24"/>
          <w:u w:color="212B35"/>
          <w:lang w:val="pl-PL"/>
        </w:rPr>
        <w:t>7</w:t>
      </w:r>
      <w:r w:rsidRPr="00270F74">
        <w:rPr>
          <w:rStyle w:val="Brak"/>
          <w:bCs/>
          <w:color w:val="212B35"/>
          <w:sz w:val="24"/>
          <w:szCs w:val="24"/>
          <w:u w:color="212B35"/>
          <w:lang w:val="pl-PL"/>
        </w:rPr>
        <w:t>5 mln zł)</w:t>
      </w: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 xml:space="preserve">. Środki na ten cel znajdą zastosowanie w szkoleniach i doradztwie, zorientowanych na dostosowanie rynku do wymogów dostępności produktów i usług dla osób z niepełnosprawnościami. </w:t>
      </w:r>
    </w:p>
    <w:p w:rsidR="002B446A" w:rsidRPr="0069700E" w:rsidRDefault="00CA3D5E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 xml:space="preserve">– Pilotaż systemu Indywidualnych Kont Rozwojowych (IKR) </w:t>
      </w:r>
      <w:r w:rsidRPr="00270F74">
        <w:rPr>
          <w:rStyle w:val="Brak"/>
          <w:bCs/>
          <w:color w:val="212B35"/>
          <w:sz w:val="24"/>
          <w:szCs w:val="24"/>
          <w:u w:color="212B35"/>
          <w:lang w:val="pl-PL"/>
        </w:rPr>
        <w:t>(budżet działania 115 mln zł)</w:t>
      </w: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 xml:space="preserve"> to z kolei nowy kierunek wsparcia, skupiony na promowaniu idei uczenia się przez całe życie. Pozwoli</w:t>
      </w:r>
      <w:r w:rsidR="005E1EF4">
        <w:rPr>
          <w:rStyle w:val="Brak"/>
          <w:color w:val="212B35"/>
          <w:sz w:val="24"/>
          <w:szCs w:val="24"/>
          <w:u w:color="212B35"/>
          <w:lang w:val="pl-PL"/>
        </w:rPr>
        <w:t xml:space="preserve"> on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</w:t>
      </w:r>
      <w:r w:rsidR="005E1EF4"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na </w:t>
      </w:r>
      <w:r w:rsidR="005E1EF4">
        <w:rPr>
          <w:rStyle w:val="Brak"/>
          <w:color w:val="212B35"/>
          <w:sz w:val="24"/>
          <w:szCs w:val="24"/>
          <w:u w:color="212B35"/>
          <w:lang w:val="pl-PL"/>
        </w:rPr>
        <w:t xml:space="preserve">emancypację 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pracownik</w:t>
      </w:r>
      <w:r w:rsidR="005E1EF4">
        <w:rPr>
          <w:rStyle w:val="Brak"/>
          <w:color w:val="212B35"/>
          <w:sz w:val="24"/>
          <w:szCs w:val="24"/>
          <w:u w:color="212B35"/>
          <w:lang w:val="pl-PL"/>
        </w:rPr>
        <w:t>ów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 </w:t>
      </w:r>
      <w:r w:rsidR="005E1EF4">
        <w:rPr>
          <w:rStyle w:val="Brak"/>
          <w:color w:val="212B35"/>
          <w:sz w:val="24"/>
          <w:szCs w:val="24"/>
          <w:u w:color="212B35"/>
          <w:lang w:val="pl-PL"/>
        </w:rPr>
        <w:t xml:space="preserve">w zakresie zarządzania swoimi kompetencjami. Przypisanie </w:t>
      </w:r>
      <w:r w:rsidR="00CA2C99">
        <w:rPr>
          <w:rStyle w:val="Brak"/>
          <w:color w:val="212B35"/>
          <w:sz w:val="24"/>
          <w:szCs w:val="24"/>
          <w:u w:color="212B35"/>
          <w:lang w:val="pl-PL"/>
        </w:rPr>
        <w:t xml:space="preserve">wsparcia </w:t>
      </w:r>
      <w:r w:rsidR="005E1EF4">
        <w:rPr>
          <w:rStyle w:val="Brak"/>
          <w:color w:val="212B35"/>
          <w:sz w:val="24"/>
          <w:szCs w:val="24"/>
          <w:u w:color="212B35"/>
          <w:lang w:val="pl-PL"/>
        </w:rPr>
        <w:t>do pracownika</w:t>
      </w:r>
      <w:r w:rsidR="00CA2C99">
        <w:rPr>
          <w:rStyle w:val="Brak"/>
          <w:color w:val="212B35"/>
          <w:sz w:val="24"/>
          <w:szCs w:val="24"/>
          <w:u w:color="212B35"/>
          <w:lang w:val="pl-PL"/>
        </w:rPr>
        <w:t xml:space="preserve"> gwarantuje mu </w:t>
      </w:r>
      <w:r w:rsidR="005E1EF4">
        <w:rPr>
          <w:rStyle w:val="Brak"/>
          <w:color w:val="212B35"/>
          <w:sz w:val="24"/>
          <w:szCs w:val="24"/>
          <w:u w:color="212B35"/>
          <w:lang w:val="pl-PL"/>
        </w:rPr>
        <w:t xml:space="preserve">większą </w:t>
      </w:r>
      <w:r w:rsidR="00CA2C99">
        <w:rPr>
          <w:rStyle w:val="Brak"/>
          <w:color w:val="212B35"/>
          <w:sz w:val="24"/>
          <w:szCs w:val="24"/>
          <w:u w:color="212B35"/>
          <w:lang w:val="pl-PL"/>
        </w:rPr>
        <w:t>swobodę</w:t>
      </w:r>
      <w:r w:rsidR="005E1EF4">
        <w:rPr>
          <w:rStyle w:val="Brak"/>
          <w:color w:val="212B35"/>
          <w:sz w:val="24"/>
          <w:szCs w:val="24"/>
          <w:u w:color="212B35"/>
          <w:lang w:val="pl-PL"/>
        </w:rPr>
        <w:t xml:space="preserve"> w procesie podejmowania decyzji rozwojowych</w:t>
      </w:r>
      <w:r w:rsidR="00CA2C99">
        <w:rPr>
          <w:rStyle w:val="Brak"/>
          <w:color w:val="212B35"/>
          <w:sz w:val="24"/>
          <w:szCs w:val="24"/>
          <w:u w:color="212B35"/>
          <w:lang w:val="pl-PL"/>
        </w:rPr>
        <w:t xml:space="preserve">, a udział finansowy pracodawcy pozwoli na uwzględnienie jego perspektywy w tym zakresie. W ramach konkursu planowane jest </w:t>
      </w: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>testowanie nowych pomysłów oraz wdrożenia pilotażowe proponowanych rozwiązań.</w:t>
      </w:r>
    </w:p>
    <w:p w:rsidR="002B446A" w:rsidRPr="00270F74" w:rsidRDefault="00CA3D5E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69700E">
        <w:rPr>
          <w:rStyle w:val="Brak"/>
          <w:color w:val="212B35"/>
          <w:sz w:val="24"/>
          <w:szCs w:val="24"/>
          <w:u w:color="212B35"/>
          <w:lang w:val="pl-PL"/>
        </w:rPr>
        <w:t xml:space="preserve">– Monitorowanie i identyfikacja potrzeb kompetencyjnych i zawodowych na rynku pracy, w tym przy udziale rad </w:t>
      </w: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 xml:space="preserve">sektorowych </w:t>
      </w:r>
      <w:r w:rsidRPr="00270F74">
        <w:rPr>
          <w:rStyle w:val="Brak"/>
          <w:bCs/>
          <w:color w:val="212B35"/>
          <w:sz w:val="24"/>
          <w:szCs w:val="24"/>
          <w:u w:color="212B35"/>
          <w:lang w:val="pl-PL"/>
        </w:rPr>
        <w:t>(budżet działania 46,1 mln zł)</w:t>
      </w: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>. Środki przeznaczone zostaną na badania ogólne Bilansu Kapitału Ludzkiego oraz badania tematyczne w obszarach kluczowych dla efektywności rynku pracy (30 mln zł), a także na koordynację funkcjonowania systemu Rad Sektorowych (16,1 mln zł).</w:t>
      </w:r>
    </w:p>
    <w:p w:rsidR="002B446A" w:rsidRDefault="00CA3D5E" w:rsidP="00270F74">
      <w:pPr>
        <w:pStyle w:val="Normalny1"/>
        <w:spacing w:before="120" w:after="120" w:line="276" w:lineRule="auto"/>
        <w:rPr>
          <w:rFonts w:cstheme="minorHAnsi"/>
          <w:bCs/>
          <w:sz w:val="24"/>
          <w:szCs w:val="24"/>
          <w:shd w:val="clear" w:color="auto" w:fill="FFFFFF"/>
          <w:lang w:val="pl-PL"/>
        </w:rPr>
      </w:pP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>– Rozwój B</w:t>
      </w:r>
      <w:r w:rsidR="00C36906" w:rsidRPr="00270F74">
        <w:rPr>
          <w:rStyle w:val="Brak"/>
          <w:color w:val="212B35"/>
          <w:sz w:val="24"/>
          <w:szCs w:val="24"/>
          <w:u w:color="212B35"/>
          <w:lang w:val="pl-PL"/>
        </w:rPr>
        <w:t xml:space="preserve">azy </w:t>
      </w: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>U</w:t>
      </w:r>
      <w:r w:rsidR="00C36906" w:rsidRPr="00270F74">
        <w:rPr>
          <w:rStyle w:val="Brak"/>
          <w:color w:val="212B35"/>
          <w:sz w:val="24"/>
          <w:szCs w:val="24"/>
          <w:u w:color="212B35"/>
          <w:lang w:val="pl-PL"/>
        </w:rPr>
        <w:t xml:space="preserve">sług </w:t>
      </w: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>R</w:t>
      </w:r>
      <w:r w:rsidR="00C36906" w:rsidRPr="00270F74">
        <w:rPr>
          <w:rStyle w:val="Brak"/>
          <w:color w:val="212B35"/>
          <w:sz w:val="24"/>
          <w:szCs w:val="24"/>
          <w:u w:color="212B35"/>
          <w:lang w:val="pl-PL"/>
        </w:rPr>
        <w:t>ozwojowych</w:t>
      </w: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 xml:space="preserve"> oraz działania informacyjne promujące BUR i jej wykorzystanie </w:t>
      </w:r>
      <w:r w:rsidRPr="00270F74">
        <w:rPr>
          <w:rStyle w:val="Brak"/>
          <w:bCs/>
          <w:color w:val="212B35"/>
          <w:sz w:val="24"/>
          <w:szCs w:val="24"/>
          <w:u w:color="212B35"/>
          <w:lang w:val="pl-PL"/>
        </w:rPr>
        <w:t>(budżet działania 58,4 mln zł)</w:t>
      </w:r>
      <w:r w:rsidRPr="00270F74">
        <w:rPr>
          <w:rStyle w:val="Brak"/>
          <w:color w:val="212B35"/>
          <w:sz w:val="24"/>
          <w:szCs w:val="24"/>
          <w:u w:color="212B35"/>
          <w:lang w:val="pl-PL"/>
        </w:rPr>
        <w:t>. Baza Usług Rozwojowych</w:t>
      </w:r>
      <w:r w:rsidR="007600FD" w:rsidRPr="00270F74">
        <w:rPr>
          <w:rStyle w:val="Brak"/>
          <w:color w:val="212B35"/>
          <w:sz w:val="24"/>
          <w:szCs w:val="24"/>
          <w:u w:color="212B35"/>
          <w:lang w:val="pl-PL"/>
        </w:rPr>
        <w:t xml:space="preserve">, </w:t>
      </w:r>
      <w:r w:rsidR="007600FD" w:rsidRPr="00270F74">
        <w:rPr>
          <w:rFonts w:cstheme="minorHAnsi"/>
          <w:bCs/>
          <w:sz w:val="24"/>
          <w:szCs w:val="24"/>
          <w:shd w:val="clear" w:color="auto" w:fill="FFFFFF"/>
          <w:lang w:val="pl-PL"/>
        </w:rPr>
        <w:t>największy w Polsce portal oferujący wysokiej jakości usługi szkoleniowe i doradcze, będzie rozszerzana o nowe funkcjonalności</w:t>
      </w:r>
      <w:r w:rsidR="008A7ACF">
        <w:rPr>
          <w:rFonts w:cstheme="minorHAnsi"/>
          <w:bCs/>
          <w:sz w:val="24"/>
          <w:szCs w:val="24"/>
          <w:shd w:val="clear" w:color="auto" w:fill="FFFFFF"/>
          <w:lang w:val="pl-PL"/>
        </w:rPr>
        <w:t>,</w:t>
      </w:r>
      <w:r w:rsidR="007600FD" w:rsidRPr="00270F74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odpowiadające potrzebom użytkowników</w:t>
      </w:r>
      <w:r w:rsidR="008A7ACF">
        <w:rPr>
          <w:rFonts w:cstheme="minorHAnsi"/>
          <w:bCs/>
          <w:sz w:val="24"/>
          <w:szCs w:val="24"/>
          <w:shd w:val="clear" w:color="auto" w:fill="FFFFFF"/>
          <w:lang w:val="pl-PL"/>
        </w:rPr>
        <w:t>,</w:t>
      </w:r>
      <w:r w:rsidR="007600FD" w:rsidRPr="007600FD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w celu zapewnienia oferty usług w BUR dla wszystkich dorosłych</w:t>
      </w:r>
      <w:r w:rsidR="008A7ACF">
        <w:rPr>
          <w:rFonts w:cstheme="minorHAnsi"/>
          <w:bCs/>
          <w:sz w:val="24"/>
          <w:szCs w:val="24"/>
          <w:shd w:val="clear" w:color="auto" w:fill="FFFFFF"/>
          <w:lang w:val="pl-PL"/>
        </w:rPr>
        <w:t>,</w:t>
      </w:r>
      <w:r w:rsidR="007600FD" w:rsidRPr="007600FD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planujących podnosić/rozwijać/nabyć kompetencje i umiejętności.</w:t>
      </w:r>
      <w:r w:rsidR="007600FD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</w:t>
      </w:r>
      <w:r w:rsidR="007F69D4" w:rsidRPr="007F69D4">
        <w:rPr>
          <w:rFonts w:cstheme="minorHAnsi"/>
          <w:bCs/>
          <w:sz w:val="24"/>
          <w:szCs w:val="24"/>
          <w:shd w:val="clear" w:color="auto" w:fill="FFFFFF"/>
          <w:lang w:val="pl-PL"/>
        </w:rPr>
        <w:t>Baz</w:t>
      </w:r>
      <w:r w:rsidR="006546B2">
        <w:rPr>
          <w:rFonts w:cstheme="minorHAnsi"/>
          <w:bCs/>
          <w:sz w:val="24"/>
          <w:szCs w:val="24"/>
          <w:shd w:val="clear" w:color="auto" w:fill="FFFFFF"/>
          <w:lang w:val="pl-PL"/>
        </w:rPr>
        <w:t>a</w:t>
      </w:r>
      <w:r w:rsidR="007F69D4" w:rsidRPr="007F69D4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Usług Rozwojowych </w:t>
      </w:r>
      <w:r w:rsidR="007F69D4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ponownie odegra kluczową rolę </w:t>
      </w:r>
      <w:r w:rsidR="007F69D4" w:rsidRPr="007F69D4">
        <w:rPr>
          <w:rFonts w:cstheme="minorHAnsi"/>
          <w:bCs/>
          <w:sz w:val="24"/>
          <w:szCs w:val="24"/>
          <w:shd w:val="clear" w:color="auto" w:fill="FFFFFF"/>
          <w:lang w:val="pl-PL"/>
        </w:rPr>
        <w:t>w systemie dystrybucji środków na usługi rozwojowe dla przedsiębiorstw</w:t>
      </w:r>
      <w:r w:rsidR="008A7ACF">
        <w:rPr>
          <w:rFonts w:cstheme="minorHAnsi"/>
          <w:bCs/>
          <w:sz w:val="24"/>
          <w:szCs w:val="24"/>
          <w:shd w:val="clear" w:color="auto" w:fill="FFFFFF"/>
          <w:lang w:val="pl-PL"/>
        </w:rPr>
        <w:t>,</w:t>
      </w:r>
      <w:r w:rsidR="007F69D4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będąc </w:t>
      </w:r>
      <w:r w:rsidR="007600FD">
        <w:rPr>
          <w:rFonts w:cstheme="minorHAnsi"/>
          <w:bCs/>
          <w:sz w:val="24"/>
          <w:szCs w:val="24"/>
          <w:shd w:val="clear" w:color="auto" w:fill="FFFFFF"/>
          <w:lang w:val="pl-PL"/>
        </w:rPr>
        <w:t>jedynym źródłem ofert szkoleniowo-doradczych dla</w:t>
      </w:r>
      <w:r w:rsidR="007F69D4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strumienia środków płynących z 16 programów regionalnych. Tym razem jednak z oferty BUR </w:t>
      </w:r>
      <w:r w:rsidR="007F69D4">
        <w:rPr>
          <w:rFonts w:cstheme="minorHAnsi"/>
          <w:bCs/>
          <w:sz w:val="24"/>
          <w:szCs w:val="24"/>
          <w:shd w:val="clear" w:color="auto" w:fill="FFFFFF"/>
          <w:lang w:val="pl-PL"/>
        </w:rPr>
        <w:lastRenderedPageBreak/>
        <w:t>korzystać będą nie tylko przedsiębiorstwa chcące podnieść kompetencje swoich pracowników</w:t>
      </w:r>
      <w:r w:rsidR="008A7ACF">
        <w:rPr>
          <w:rFonts w:cstheme="minorHAnsi"/>
          <w:bCs/>
          <w:sz w:val="24"/>
          <w:szCs w:val="24"/>
          <w:shd w:val="clear" w:color="auto" w:fill="FFFFFF"/>
          <w:lang w:val="pl-PL"/>
        </w:rPr>
        <w:t>,</w:t>
      </w:r>
      <w:r w:rsidR="007F69D4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ale również osoby indywidualne.</w:t>
      </w:r>
    </w:p>
    <w:p w:rsidR="002B446A" w:rsidRPr="00270F74" w:rsidRDefault="000F6B9C" w:rsidP="00270F74">
      <w:pPr>
        <w:pStyle w:val="Normalny1"/>
        <w:spacing w:before="120" w:after="120" w:line="276" w:lineRule="auto"/>
        <w:rPr>
          <w:rStyle w:val="Brak"/>
          <w:color w:val="212B35"/>
          <w:sz w:val="24"/>
          <w:szCs w:val="24"/>
          <w:u w:color="212B35"/>
          <w:lang w:val="pl-PL"/>
        </w:rPr>
      </w:pPr>
      <w:r w:rsidRPr="00270F74">
        <w:rPr>
          <w:rStyle w:val="Brak"/>
          <w:lang w:val="pl-PL"/>
        </w:rPr>
        <w:t xml:space="preserve">–  </w:t>
      </w:r>
      <w:r w:rsidRPr="00270F74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Działania związane z </w:t>
      </w:r>
      <w:r w:rsidR="006A69FE" w:rsidRPr="00270F74">
        <w:rPr>
          <w:rFonts w:cstheme="minorHAnsi"/>
          <w:bCs/>
          <w:sz w:val="24"/>
          <w:szCs w:val="24"/>
          <w:shd w:val="clear" w:color="auto" w:fill="FFFFFF"/>
          <w:lang w:val="pl-PL"/>
        </w:rPr>
        <w:t>systemowym</w:t>
      </w:r>
      <w:r w:rsidRPr="00270F74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wsparciem przedsiębiorców znajdujących się w okresowych trudnościach</w:t>
      </w:r>
      <w:r w:rsidR="006A69FE" w:rsidRPr="00270F74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(budżet projektu 10 mln zł)</w:t>
      </w:r>
      <w:r w:rsidR="008A7ACF">
        <w:rPr>
          <w:rFonts w:cstheme="minorHAnsi"/>
          <w:bCs/>
          <w:sz w:val="24"/>
          <w:szCs w:val="24"/>
          <w:shd w:val="clear" w:color="auto" w:fill="FFFFFF"/>
          <w:lang w:val="pl-PL"/>
        </w:rPr>
        <w:t>,</w:t>
      </w:r>
      <w:r w:rsidR="006A69FE" w:rsidRPr="00270F74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polegające m.in. na szkoleniach doradców-mentorów wspierających firmy w trudnościach, animowaniu</w:t>
      </w:r>
      <w:r w:rsidR="006A69FE" w:rsidRPr="006A69FE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wspólnych działań na rzecz standaryzacji</w:t>
      </w:r>
      <w:r w:rsidR="006A69FE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ich</w:t>
      </w:r>
      <w:r w:rsidR="006A69FE" w:rsidRPr="006A69FE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pracy </w:t>
      </w:r>
      <w:r w:rsidR="006A69FE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oraz </w:t>
      </w:r>
      <w:r w:rsidR="006A69FE" w:rsidRPr="006A69FE">
        <w:rPr>
          <w:rFonts w:cstheme="minorHAnsi"/>
          <w:bCs/>
          <w:sz w:val="24"/>
          <w:szCs w:val="24"/>
          <w:shd w:val="clear" w:color="auto" w:fill="FFFFFF"/>
          <w:lang w:val="pl-PL"/>
        </w:rPr>
        <w:t>przygotowani</w:t>
      </w:r>
      <w:r w:rsidR="006A69FE">
        <w:rPr>
          <w:rFonts w:cstheme="minorHAnsi"/>
          <w:bCs/>
          <w:sz w:val="24"/>
          <w:szCs w:val="24"/>
          <w:shd w:val="clear" w:color="auto" w:fill="FFFFFF"/>
          <w:lang w:val="pl-PL"/>
        </w:rPr>
        <w:t>u</w:t>
      </w:r>
      <w:r w:rsidR="006A69FE" w:rsidRPr="006A69FE">
        <w:rPr>
          <w:rFonts w:cstheme="minorHAnsi"/>
          <w:bCs/>
          <w:sz w:val="24"/>
          <w:szCs w:val="24"/>
          <w:shd w:val="clear" w:color="auto" w:fill="FFFFFF"/>
          <w:lang w:val="pl-PL"/>
        </w:rPr>
        <w:t xml:space="preserve"> merytorycznych opracowań dotyczących mentoringu</w:t>
      </w:r>
      <w:r w:rsidR="006A69FE">
        <w:rPr>
          <w:rFonts w:cstheme="minorHAnsi"/>
          <w:bCs/>
          <w:sz w:val="24"/>
          <w:szCs w:val="24"/>
          <w:shd w:val="clear" w:color="auto" w:fill="FFFFFF"/>
          <w:lang w:val="pl-PL"/>
        </w:rPr>
        <w:t>.</w:t>
      </w:r>
    </w:p>
    <w:p w:rsidR="002B446A" w:rsidRDefault="00CA3D5E" w:rsidP="00270F74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</w:rPr>
        <w:t>– Podpisane porozumienie to kolejny przełomowy krok dla rozwoju polskiej gospodarki. W ciągu minionych lat swojego funkcjonowania Polska Agencja Rozwoju Przedsiębiorczości zrealizowała szereg program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 i zapewniła liczne instrumenty wsparcia dla przedsiębiorc</w:t>
      </w:r>
      <w:r>
        <w:rPr>
          <w:rStyle w:val="Brak"/>
          <w:rFonts w:ascii="Calibri" w:hAnsi="Calibri"/>
          <w:lang w:val="es-ES_tradnl"/>
        </w:rPr>
        <w:t>ó</w:t>
      </w:r>
      <w:r>
        <w:rPr>
          <w:rStyle w:val="Brak"/>
          <w:rFonts w:ascii="Calibri" w:hAnsi="Calibri"/>
        </w:rPr>
        <w:t>w, co pozwoliło firmom rosnąć i pozyskiwać nowe kompetencje. W ramach programu PO</w:t>
      </w:r>
      <w:r w:rsidR="00461C15"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WER spożytkowaliśmy dotychczas 90 mln euro. Program FERS, będący jego kontynuacją</w:t>
      </w:r>
      <w:r w:rsidR="0014453B">
        <w:rPr>
          <w:rStyle w:val="Brak"/>
          <w:rFonts w:ascii="Calibri" w:hAnsi="Calibri"/>
        </w:rPr>
        <w:t>,</w:t>
      </w:r>
      <w:r>
        <w:rPr>
          <w:rStyle w:val="Brak"/>
          <w:rFonts w:ascii="Calibri" w:hAnsi="Calibri"/>
        </w:rPr>
        <w:t xml:space="preserve"> to ponad</w:t>
      </w:r>
      <w:r w:rsidR="00461C15"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</w:rPr>
        <w:t>dwukrotnie większy budż</w:t>
      </w:r>
      <w:r w:rsidRPr="0069700E">
        <w:rPr>
          <w:rStyle w:val="Brak"/>
          <w:rFonts w:ascii="Calibri" w:hAnsi="Calibri"/>
        </w:rPr>
        <w:t>et, a wi</w:t>
      </w:r>
      <w:r>
        <w:rPr>
          <w:rStyle w:val="Brak"/>
          <w:rFonts w:ascii="Calibri" w:hAnsi="Calibri"/>
        </w:rPr>
        <w:t>ęc jeszcze więcej długofalowych korzyści dla polskiego, prężnie rozwijającego się biznesu. Już teraz zapraszamy przedstawicieli firm do zapoznawania się z planowanymi projektami</w:t>
      </w:r>
      <w:r w:rsidR="00461C15">
        <w:rPr>
          <w:rStyle w:val="Brak"/>
          <w:rFonts w:ascii="Calibri" w:hAnsi="Calibri"/>
        </w:rPr>
        <w:t>,</w:t>
      </w:r>
      <w:r w:rsidR="00416319">
        <w:rPr>
          <w:rStyle w:val="Brak"/>
          <w:rFonts w:ascii="Calibri" w:hAnsi="Calibri"/>
        </w:rPr>
        <w:t xml:space="preserve"> a pierwsze konkursy </w:t>
      </w:r>
      <w:r w:rsidR="00461C15">
        <w:rPr>
          <w:rStyle w:val="Brak"/>
          <w:rFonts w:ascii="Calibri" w:hAnsi="Calibri"/>
        </w:rPr>
        <w:t>zostaną ogłoszone</w:t>
      </w:r>
      <w:r w:rsidR="00416319">
        <w:rPr>
          <w:rStyle w:val="Brak"/>
          <w:rFonts w:ascii="Calibri" w:hAnsi="Calibri"/>
        </w:rPr>
        <w:t xml:space="preserve"> w</w:t>
      </w:r>
      <w:r w:rsidR="0014453B">
        <w:rPr>
          <w:rStyle w:val="Brak"/>
          <w:rFonts w:ascii="Calibri" w:hAnsi="Calibri"/>
        </w:rPr>
        <w:t xml:space="preserve"> </w:t>
      </w:r>
      <w:r w:rsidR="00461C15">
        <w:rPr>
          <w:rStyle w:val="Brak"/>
          <w:rFonts w:ascii="Calibri" w:hAnsi="Calibri"/>
        </w:rPr>
        <w:t xml:space="preserve">II </w:t>
      </w:r>
      <w:r w:rsidR="00416319">
        <w:rPr>
          <w:rStyle w:val="Brak"/>
          <w:rFonts w:ascii="Calibri" w:hAnsi="Calibri"/>
        </w:rPr>
        <w:t>kw. 2023 r.</w:t>
      </w:r>
      <w:r>
        <w:rPr>
          <w:rStyle w:val="Brak"/>
          <w:rFonts w:ascii="Calibri" w:hAnsi="Calibri"/>
        </w:rPr>
        <w:t xml:space="preserve"> – powiedział </w:t>
      </w:r>
      <w:r>
        <w:rPr>
          <w:rStyle w:val="Brak"/>
          <w:rFonts w:ascii="Calibri" w:hAnsi="Calibri"/>
          <w:b/>
          <w:bCs/>
        </w:rPr>
        <w:t>Dariusz Budrowski, prezes Polskiej Agencji Rozwoju Przedsiębiorczości.</w:t>
      </w:r>
    </w:p>
    <w:p w:rsidR="002B446A" w:rsidRDefault="002B446A" w:rsidP="00270F74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b/>
          <w:bCs/>
        </w:rPr>
      </w:pPr>
    </w:p>
    <w:p w:rsidR="002B446A" w:rsidRDefault="00110AE9" w:rsidP="00270F74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hyperlink r:id="rId12" w:history="1">
        <w:r w:rsidR="00CA3D5E">
          <w:rPr>
            <w:rStyle w:val="Hyperlink1"/>
          </w:rPr>
          <w:t>Szczegółowe informacje o programie FERS znaleźć można na stronie PARP.</w:t>
        </w:r>
      </w:hyperlink>
    </w:p>
    <w:p w:rsidR="002B446A" w:rsidRDefault="002B446A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</w:p>
    <w:p w:rsidR="002B446A" w:rsidRDefault="00CA3D5E">
      <w:pPr>
        <w:pStyle w:val="Domyln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</w:pPr>
      <w:r>
        <w:rPr>
          <w:rStyle w:val="Brak"/>
          <w:rFonts w:ascii="Calibri" w:eastAsia="Calibri" w:hAnsi="Calibri" w:cs="Calibri"/>
          <w:noProof/>
        </w:rPr>
        <w:drawing>
          <wp:inline distT="0" distB="0" distL="0" distR="0" wp14:anchorId="233F6D24" wp14:editId="534AD1C6">
            <wp:extent cx="6116193" cy="461816"/>
            <wp:effectExtent l="0" t="0" r="0" b="0"/>
            <wp:docPr id="1073741828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 2" descr="Obraz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4618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2B446A">
      <w:type w:val="continuous"/>
      <w:pgSz w:w="11900" w:h="16840"/>
      <w:pgMar w:top="1701" w:right="1134" w:bottom="1701" w:left="1134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8F230" w16cex:dateUtc="2023-01-11T07:30:00Z"/>
  <w16cex:commentExtensible w16cex:durableId="2768F288" w16cex:dateUtc="2023-01-11T0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E9" w:rsidRDefault="00110AE9">
      <w:r>
        <w:separator/>
      </w:r>
    </w:p>
  </w:endnote>
  <w:endnote w:type="continuationSeparator" w:id="0">
    <w:p w:rsidR="00110AE9" w:rsidRDefault="0011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6A" w:rsidRDefault="002B446A">
    <w:pPr>
      <w:pStyle w:val="Nagweki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6A" w:rsidRDefault="002B446A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E9" w:rsidRDefault="00110AE9">
      <w:r>
        <w:separator/>
      </w:r>
    </w:p>
  </w:footnote>
  <w:footnote w:type="continuationSeparator" w:id="0">
    <w:p w:rsidR="00110AE9" w:rsidRDefault="0011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6A" w:rsidRDefault="00CA3D5E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6A0B76AE" wp14:editId="54D4DE4E">
          <wp:simplePos x="0" y="0"/>
          <wp:positionH relativeFrom="page">
            <wp:posOffset>-435608</wp:posOffset>
          </wp:positionH>
          <wp:positionV relativeFrom="page">
            <wp:posOffset>-266700</wp:posOffset>
          </wp:positionV>
          <wp:extent cx="8432166" cy="10943591"/>
          <wp:effectExtent l="0" t="0" r="0" b="0"/>
          <wp:wrapNone/>
          <wp:docPr id="1073741825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9" descr="Obraz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166" cy="1094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46A" w:rsidRDefault="00CA3D5E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5614229" wp14:editId="7F33E0FA">
          <wp:simplePos x="0" y="0"/>
          <wp:positionH relativeFrom="page">
            <wp:posOffset>6350</wp:posOffset>
          </wp:positionH>
          <wp:positionV relativeFrom="page">
            <wp:posOffset>4442</wp:posOffset>
          </wp:positionV>
          <wp:extent cx="7540625" cy="9573260"/>
          <wp:effectExtent l="0" t="0" r="0" b="0"/>
          <wp:wrapNone/>
          <wp:docPr id="1073741826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10" descr="Obraz 1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62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6A"/>
    <w:rsid w:val="00095700"/>
    <w:rsid w:val="000F6B9C"/>
    <w:rsid w:val="00110AE9"/>
    <w:rsid w:val="0014453B"/>
    <w:rsid w:val="00173D87"/>
    <w:rsid w:val="001C509E"/>
    <w:rsid w:val="001E17FB"/>
    <w:rsid w:val="002059CD"/>
    <w:rsid w:val="002176E8"/>
    <w:rsid w:val="00270F74"/>
    <w:rsid w:val="002867CA"/>
    <w:rsid w:val="002B446A"/>
    <w:rsid w:val="00320E86"/>
    <w:rsid w:val="003407CA"/>
    <w:rsid w:val="003966DF"/>
    <w:rsid w:val="003E35F0"/>
    <w:rsid w:val="00416319"/>
    <w:rsid w:val="00461C15"/>
    <w:rsid w:val="004D73F1"/>
    <w:rsid w:val="005E1EF4"/>
    <w:rsid w:val="005E761B"/>
    <w:rsid w:val="006546B2"/>
    <w:rsid w:val="0069700E"/>
    <w:rsid w:val="006A69FE"/>
    <w:rsid w:val="007600FD"/>
    <w:rsid w:val="007F69D4"/>
    <w:rsid w:val="008A7ACF"/>
    <w:rsid w:val="00964478"/>
    <w:rsid w:val="009B2FD7"/>
    <w:rsid w:val="009D0B3C"/>
    <w:rsid w:val="00AD2F1A"/>
    <w:rsid w:val="00B0621A"/>
    <w:rsid w:val="00B5419B"/>
    <w:rsid w:val="00B64395"/>
    <w:rsid w:val="00BD3977"/>
    <w:rsid w:val="00BE2FE7"/>
    <w:rsid w:val="00C06C39"/>
    <w:rsid w:val="00C36906"/>
    <w:rsid w:val="00C53706"/>
    <w:rsid w:val="00C659A9"/>
    <w:rsid w:val="00CA2C99"/>
    <w:rsid w:val="00CA3D5E"/>
    <w:rsid w:val="00CB3F38"/>
    <w:rsid w:val="00CD12D9"/>
    <w:rsid w:val="00CE1305"/>
    <w:rsid w:val="00D504EF"/>
    <w:rsid w:val="00DB2117"/>
    <w:rsid w:val="00E0023A"/>
    <w:rsid w:val="00E07229"/>
    <w:rsid w:val="00EC44DB"/>
    <w:rsid w:val="00ED7D90"/>
    <w:rsid w:val="00F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16A4"/>
  <w15:docId w15:val="{A1DDEBEC-DB54-40BC-9174-A8629D53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uiPriority w:val="9"/>
    <w:unhideWhenUsed/>
    <w:qFormat/>
    <w:pPr>
      <w:keepNext/>
      <w:keepLines/>
      <w:spacing w:before="40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A">
    <w:name w:val="Domyślne A A"/>
    <w:pPr>
      <w:spacing w:before="160" w:line="288" w:lineRule="auto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Pr>
      <w:rFonts w:ascii="Calibri" w:eastAsia="Calibri" w:hAnsi="Calibri" w:cs="Calibri"/>
      <w:outline w:val="0"/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19"/>
    <w:rPr>
      <w:rFonts w:ascii="Segoe UI" w:hAnsi="Segoe UI" w:cs="Segoe UI"/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7FB"/>
    <w:rPr>
      <w:b/>
      <w:bCs/>
      <w:lang w:val="en-US" w:eastAsia="en-US"/>
    </w:rPr>
  </w:style>
  <w:style w:type="paragraph" w:styleId="Poprawka">
    <w:name w:val="Revision"/>
    <w:hidden/>
    <w:uiPriority w:val="99"/>
    <w:semiHidden/>
    <w:rsid w:val="00C6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0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0F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parp.gov.pl/component/content/article/83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Zielińska-Sroka Aneta</dc:creator>
  <cp:lastModifiedBy>Nowicka Luiza</cp:lastModifiedBy>
  <cp:revision>2</cp:revision>
  <dcterms:created xsi:type="dcterms:W3CDTF">2023-01-13T15:20:00Z</dcterms:created>
  <dcterms:modified xsi:type="dcterms:W3CDTF">2023-01-13T15:20:00Z</dcterms:modified>
</cp:coreProperties>
</file>