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62A" w14:textId="14B32F72" w:rsidR="00FF00C5" w:rsidRPr="00FF00C5" w:rsidRDefault="00FF00C5" w:rsidP="00FF00C5">
      <w:pPr>
        <w:pStyle w:val="Heading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26 stycznia 2023 r.</w:t>
      </w:r>
    </w:p>
    <w:p w14:paraId="00000001" w14:textId="3DB87679" w:rsidR="00C2738A" w:rsidRDefault="00A64B2D">
      <w:pPr>
        <w:pStyle w:val="Heading1"/>
        <w:rPr>
          <w:sz w:val="42"/>
          <w:szCs w:val="42"/>
        </w:rPr>
      </w:pPr>
      <w:r>
        <w:rPr>
          <w:b/>
          <w:sz w:val="24"/>
          <w:szCs w:val="24"/>
        </w:rPr>
        <w:t>Spadła liczba ofert mieszkań we Wrocławiu, jednak inwestorzy mają wciąż ciekawe opcje</w:t>
      </w:r>
    </w:p>
    <w:p w14:paraId="00000002" w14:textId="41062B2E" w:rsidR="00C2738A" w:rsidRDefault="00D42575">
      <w:pPr>
        <w:pStyle w:val="Heading2"/>
        <w:jc w:val="both"/>
        <w:rPr>
          <w:b/>
          <w:sz w:val="20"/>
          <w:szCs w:val="20"/>
        </w:rPr>
      </w:pPr>
      <w:bookmarkStart w:id="0" w:name="_ubr7wag3s0uj" w:colFirst="0" w:colLast="0"/>
      <w:bookmarkEnd w:id="0"/>
      <w:r>
        <w:rPr>
          <w:b/>
          <w:sz w:val="20"/>
          <w:szCs w:val="20"/>
        </w:rPr>
        <w:t>Według analityków rynkowych, główną grupą nabywców mieszkań w 2023 r. będą osoby dokonujące zakupu za gotówkę, często w celach inwestycyjnych.</w:t>
      </w:r>
      <w:r>
        <w:rPr>
          <w:rStyle w:val="FootnoteReference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Wrocław jest jednym z miast, w których liczba dostępnych ofert nieruchomości spadła w ostatnich miesiącach 2022 r., ale i tu inwestorzy wciąż mogą znaleźć świetnie zlokalizowane i przygotowane w wysokim standardzie propozycje. </w:t>
      </w:r>
    </w:p>
    <w:p w14:paraId="00000003" w14:textId="76CA56CD" w:rsidR="00C2738A" w:rsidRDefault="00C436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Przełom i początek roku to dla wielu osób czas podejmowania ważnych decyzji, także tych związanych z ulokowaniem oszczędności m.in. w nieruchomościach. Potwierdzają to także liczby </w:t>
      </w:r>
      <w:proofErr w:type="spellStart"/>
      <w:r>
        <w:rPr>
          <w:sz w:val="20"/>
          <w:szCs w:val="20"/>
        </w:rPr>
        <w:t>wyszukań</w:t>
      </w:r>
      <w:proofErr w:type="spellEnd"/>
      <w:r>
        <w:rPr>
          <w:sz w:val="20"/>
          <w:szCs w:val="20"/>
        </w:rPr>
        <w:t xml:space="preserve"> informacji o nieruchomościach. </w:t>
      </w:r>
    </w:p>
    <w:p w14:paraId="1EA1D769" w14:textId="3E336180" w:rsidR="00C436C7" w:rsidRDefault="00C436C7">
      <w:pPr>
        <w:jc w:val="both"/>
        <w:rPr>
          <w:sz w:val="20"/>
          <w:szCs w:val="20"/>
        </w:rPr>
      </w:pPr>
    </w:p>
    <w:p w14:paraId="54304005" w14:textId="79FC60EF" w:rsidR="00C436C7" w:rsidRDefault="00C436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3B401A">
        <w:rPr>
          <w:i/>
          <w:iCs/>
          <w:sz w:val="20"/>
          <w:szCs w:val="20"/>
        </w:rPr>
        <w:t xml:space="preserve">Od początku roku obserwujemy wciąż duże zainteresowanie ofertą mieszkaniową w naszym wrocławskim projekcie Quorum. Dominują zapytania ze strony osób pragnących ulokować oszczędności. Niektórzy nabywcy gotówkowi chcą także zabezpieczyć przyszłość swoich dzieci i zapewnić im dobry start w samodzielne życie – </w:t>
      </w:r>
      <w:r w:rsidR="003B401A" w:rsidRPr="00D164EC">
        <w:rPr>
          <w:sz w:val="20"/>
          <w:szCs w:val="20"/>
        </w:rPr>
        <w:t xml:space="preserve">mówi Anna Łagowska-Cioch, </w:t>
      </w:r>
      <w:proofErr w:type="spellStart"/>
      <w:r w:rsidR="003B401A" w:rsidRPr="00D164EC">
        <w:rPr>
          <w:sz w:val="20"/>
          <w:szCs w:val="20"/>
        </w:rPr>
        <w:t>Head</w:t>
      </w:r>
      <w:proofErr w:type="spellEnd"/>
      <w:r w:rsidR="003B401A" w:rsidRPr="00D164EC">
        <w:rPr>
          <w:sz w:val="20"/>
          <w:szCs w:val="20"/>
        </w:rPr>
        <w:t xml:space="preserve"> of Residential Sales &amp; Leasing </w:t>
      </w:r>
      <w:proofErr w:type="spellStart"/>
      <w:r w:rsidR="003B401A" w:rsidRPr="00D164EC">
        <w:rPr>
          <w:sz w:val="20"/>
          <w:szCs w:val="20"/>
        </w:rPr>
        <w:t>Resi</w:t>
      </w:r>
      <w:proofErr w:type="spellEnd"/>
      <w:r w:rsidR="003B401A" w:rsidRPr="00D164EC">
        <w:rPr>
          <w:sz w:val="20"/>
          <w:szCs w:val="20"/>
        </w:rPr>
        <w:t xml:space="preserve"> Capital S.A.</w:t>
      </w:r>
    </w:p>
    <w:p w14:paraId="621FA350" w14:textId="6C2A42A2" w:rsidR="003B401A" w:rsidRDefault="003B401A">
      <w:pPr>
        <w:jc w:val="both"/>
        <w:rPr>
          <w:sz w:val="20"/>
          <w:szCs w:val="20"/>
        </w:rPr>
      </w:pPr>
    </w:p>
    <w:p w14:paraId="2C4B4267" w14:textId="778C25E5" w:rsidR="003B401A" w:rsidRDefault="003B401A">
      <w:pPr>
        <w:jc w:val="both"/>
        <w:rPr>
          <w:sz w:val="20"/>
          <w:szCs w:val="20"/>
        </w:rPr>
      </w:pPr>
      <w:r>
        <w:rPr>
          <w:sz w:val="20"/>
          <w:szCs w:val="20"/>
        </w:rPr>
        <w:t>Ostatnie miesiące 2022 r. we Wrocławiu przyniosły, wg danych portalu RynekPierwotny.pl, spadek liczby ofert mieszkań</w:t>
      </w:r>
      <w:r w:rsidR="004C3FD3">
        <w:rPr>
          <w:sz w:val="20"/>
          <w:szCs w:val="20"/>
        </w:rPr>
        <w:t xml:space="preserve"> o 18% w stosunku do końca sierpnia, kiedy to dostępnych nieruchomości było najwięcej.</w:t>
      </w:r>
      <w:r>
        <w:rPr>
          <w:sz w:val="20"/>
          <w:szCs w:val="20"/>
        </w:rPr>
        <w:t xml:space="preserve"> </w:t>
      </w:r>
      <w:r w:rsidR="004C3FD3">
        <w:rPr>
          <w:sz w:val="20"/>
          <w:szCs w:val="20"/>
        </w:rPr>
        <w:t>Warto dodać, że kupujący nieruchomości pod inwestycje szukają przede wszystkim lokalizacji mających największe szanse na utrzymanie lub zwiększenie wartości w dłuższej perspektywie czasu.</w:t>
      </w:r>
      <w:r w:rsidR="00197BF2">
        <w:rPr>
          <w:sz w:val="20"/>
          <w:szCs w:val="20"/>
        </w:rPr>
        <w:t xml:space="preserve"> </w:t>
      </w:r>
    </w:p>
    <w:p w14:paraId="3ADACBC1" w14:textId="26AC504A" w:rsidR="004C3FD3" w:rsidRDefault="004C3FD3">
      <w:pPr>
        <w:jc w:val="both"/>
        <w:rPr>
          <w:sz w:val="20"/>
          <w:szCs w:val="20"/>
        </w:rPr>
      </w:pPr>
    </w:p>
    <w:p w14:paraId="3B90DD5B" w14:textId="62884188" w:rsidR="004C3FD3" w:rsidRDefault="004C3FD3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811AC3">
        <w:rPr>
          <w:i/>
          <w:iCs/>
          <w:sz w:val="20"/>
          <w:szCs w:val="20"/>
        </w:rPr>
        <w:t xml:space="preserve">Oferta </w:t>
      </w:r>
      <w:r>
        <w:rPr>
          <w:i/>
          <w:iCs/>
          <w:sz w:val="20"/>
          <w:szCs w:val="20"/>
        </w:rPr>
        <w:t xml:space="preserve">nowych mieszkań w najbardziej prestiżowych, centralnych lokalizacjach stopniowo kurczy się. Niewiele jest </w:t>
      </w:r>
      <w:r w:rsidR="00A42B4C">
        <w:rPr>
          <w:i/>
          <w:iCs/>
          <w:sz w:val="20"/>
          <w:szCs w:val="20"/>
        </w:rPr>
        <w:t>wysokiej jakości inwestycji położonych w pobliżu centrum, zapewniających dostęp do wszystkich atutów życia w mieście.</w:t>
      </w:r>
      <w:r w:rsidR="00197BF2">
        <w:rPr>
          <w:i/>
          <w:iCs/>
          <w:sz w:val="20"/>
          <w:szCs w:val="20"/>
        </w:rPr>
        <w:t xml:space="preserve"> I na te właśnie cechy Quorum </w:t>
      </w:r>
      <w:proofErr w:type="spellStart"/>
      <w:r w:rsidR="00197BF2">
        <w:rPr>
          <w:i/>
          <w:iCs/>
          <w:sz w:val="20"/>
          <w:szCs w:val="20"/>
        </w:rPr>
        <w:t>Apartments</w:t>
      </w:r>
      <w:proofErr w:type="spellEnd"/>
      <w:r w:rsidR="00197BF2">
        <w:rPr>
          <w:i/>
          <w:iCs/>
          <w:sz w:val="20"/>
          <w:szCs w:val="20"/>
        </w:rPr>
        <w:t xml:space="preserve"> najczęściej zwracają uwagę zainteresowani – </w:t>
      </w:r>
      <w:r w:rsidR="00197BF2" w:rsidRPr="00197BF2">
        <w:rPr>
          <w:sz w:val="20"/>
          <w:szCs w:val="20"/>
        </w:rPr>
        <w:t>dodaje Anna Łagowska-Cioch.</w:t>
      </w:r>
    </w:p>
    <w:p w14:paraId="297C77D5" w14:textId="3D886BA2" w:rsidR="00197BF2" w:rsidRDefault="00197BF2">
      <w:pPr>
        <w:jc w:val="both"/>
        <w:rPr>
          <w:sz w:val="20"/>
          <w:szCs w:val="20"/>
        </w:rPr>
      </w:pPr>
    </w:p>
    <w:p w14:paraId="35960E14" w14:textId="3E51B840" w:rsidR="00197BF2" w:rsidRPr="003B401A" w:rsidRDefault="00197BF2">
      <w:pPr>
        <w:jc w:val="both"/>
        <w:rPr>
          <w:sz w:val="20"/>
          <w:szCs w:val="20"/>
        </w:rPr>
      </w:pPr>
      <w:r>
        <w:rPr>
          <w:sz w:val="20"/>
          <w:szCs w:val="20"/>
        </w:rPr>
        <w:t>Wrażenie na kupujących robią także widoki z apartamentów rozpościerające się na rzekę i panoramę miasta. To jeden z elementów ułatwiających także wynajem mieszkań za wyższe stawki.</w:t>
      </w:r>
    </w:p>
    <w:p w14:paraId="0000000B" w14:textId="29EC52B2" w:rsidR="00C2738A" w:rsidRPr="00811AC3" w:rsidRDefault="00811AC3" w:rsidP="00811AC3">
      <w:pPr>
        <w:pStyle w:val="Heading3"/>
        <w:jc w:val="both"/>
        <w:rPr>
          <w:sz w:val="20"/>
          <w:szCs w:val="20"/>
        </w:rPr>
      </w:pPr>
      <w:bookmarkStart w:id="1" w:name="_32vedezdaaju" w:colFirst="0" w:colLast="0"/>
      <w:bookmarkStart w:id="2" w:name="_wmob7zhsq7nr" w:colFirst="0" w:colLast="0"/>
      <w:bookmarkEnd w:id="1"/>
      <w:bookmarkEnd w:id="2"/>
      <w:r>
        <w:rPr>
          <w:bCs/>
          <w:color w:val="auto"/>
          <w:sz w:val="20"/>
          <w:szCs w:val="20"/>
        </w:rPr>
        <w:t>Warto także pamiętać, że w</w:t>
      </w:r>
      <w:r w:rsidR="00000000">
        <w:rPr>
          <w:sz w:val="20"/>
          <w:szCs w:val="20"/>
        </w:rPr>
        <w:t xml:space="preserve"> 2023 r. </w:t>
      </w:r>
      <w:r>
        <w:rPr>
          <w:sz w:val="20"/>
          <w:szCs w:val="20"/>
        </w:rPr>
        <w:t>w</w:t>
      </w:r>
      <w:r w:rsidR="00000000">
        <w:rPr>
          <w:sz w:val="20"/>
          <w:szCs w:val="20"/>
        </w:rPr>
        <w:t xml:space="preserve"> życie wejdą nowe przepisy dotyczące świadectw energetycznych</w:t>
      </w:r>
      <w:r>
        <w:rPr>
          <w:sz w:val="20"/>
          <w:szCs w:val="20"/>
        </w:rPr>
        <w:t xml:space="preserve"> budynków</w:t>
      </w:r>
      <w:r w:rsidR="00000000">
        <w:rPr>
          <w:sz w:val="20"/>
          <w:szCs w:val="20"/>
        </w:rPr>
        <w:t>.</w:t>
      </w:r>
      <w:r>
        <w:rPr>
          <w:sz w:val="20"/>
          <w:szCs w:val="20"/>
        </w:rPr>
        <w:t xml:space="preserve"> A to może pociągnąć za sobą także różnicowanie się cen najmu czy sprzedaży</w:t>
      </w:r>
      <w:r w:rsidR="00000000">
        <w:rPr>
          <w:sz w:val="20"/>
          <w:szCs w:val="20"/>
        </w:rPr>
        <w:t>.</w:t>
      </w:r>
      <w:r>
        <w:rPr>
          <w:sz w:val="20"/>
          <w:szCs w:val="20"/>
        </w:rPr>
        <w:t xml:space="preserve"> Nowoczesne, energooszczędne inwestycje zyskają dodatkową przewagę nad obiektami wymagającymi modernizacji. Już dziś, przed nastaniem tych regulacji, poszukujący nowych mieszkań mogą zwrócić uwagę czy nieruchomość mieszkaniowa posiada jeden z </w:t>
      </w:r>
      <w:proofErr w:type="spellStart"/>
      <w:r>
        <w:rPr>
          <w:sz w:val="20"/>
          <w:szCs w:val="20"/>
        </w:rPr>
        <w:t>prośrodowiskowych</w:t>
      </w:r>
      <w:proofErr w:type="spellEnd"/>
      <w:r>
        <w:rPr>
          <w:sz w:val="20"/>
          <w:szCs w:val="20"/>
        </w:rPr>
        <w:t xml:space="preserve"> </w:t>
      </w:r>
      <w:r w:rsidRPr="00811AC3">
        <w:rPr>
          <w:sz w:val="20"/>
          <w:szCs w:val="20"/>
        </w:rPr>
        <w:t>certyfikatów, takich jak BREEAM czy LEED.</w:t>
      </w:r>
    </w:p>
    <w:p w14:paraId="56AFE306" w14:textId="0E55BC6D" w:rsidR="00811AC3" w:rsidRPr="00D76DDB" w:rsidRDefault="00811AC3" w:rsidP="00811AC3">
      <w:pPr>
        <w:rPr>
          <w:sz w:val="20"/>
          <w:szCs w:val="20"/>
        </w:rPr>
      </w:pPr>
      <w:r w:rsidRPr="00D76DDB">
        <w:rPr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Certyfikacja w międzynarodowych, uznanych systemach</w:t>
      </w:r>
      <w:r w:rsidR="00B0167A">
        <w:rPr>
          <w:i/>
          <w:iCs/>
          <w:sz w:val="20"/>
          <w:szCs w:val="20"/>
        </w:rPr>
        <w:t>, która w Polsce w budownictwie mieszkaniowym dopiero się rozwija,</w:t>
      </w:r>
      <w:r>
        <w:rPr>
          <w:i/>
          <w:iCs/>
          <w:sz w:val="20"/>
          <w:szCs w:val="20"/>
        </w:rPr>
        <w:t xml:space="preserve"> jest potwierdzeniem, że budynek spełnia bardzo wyśrubowane normy co do jakości materiałów, energooszczędności</w:t>
      </w:r>
      <w:r w:rsidR="00B0167A">
        <w:rPr>
          <w:i/>
          <w:iCs/>
          <w:sz w:val="20"/>
          <w:szCs w:val="20"/>
        </w:rPr>
        <w:t xml:space="preserve"> czy zastosowanych zielonych rozwiązań. To duże ułatwienie dla nabywców w ocenie </w:t>
      </w:r>
      <w:r w:rsidR="001E4777">
        <w:rPr>
          <w:i/>
          <w:iCs/>
          <w:sz w:val="20"/>
          <w:szCs w:val="20"/>
        </w:rPr>
        <w:t>inwestycji</w:t>
      </w:r>
      <w:r w:rsidR="00B0167A">
        <w:rPr>
          <w:i/>
          <w:iCs/>
          <w:sz w:val="20"/>
          <w:szCs w:val="20"/>
        </w:rPr>
        <w:t xml:space="preserve">, dlatego nasze mieszkania tworzymy zgodnie z wymogami certyfikacji BREEAM – </w:t>
      </w:r>
      <w:r w:rsidR="00B0167A">
        <w:rPr>
          <w:sz w:val="20"/>
          <w:szCs w:val="20"/>
        </w:rPr>
        <w:t>podsumowuje Anna Łagowska-Cioch.</w:t>
      </w:r>
    </w:p>
    <w:p w14:paraId="0000000E" w14:textId="77777777" w:rsidR="00C2738A" w:rsidRDefault="00C2738A">
      <w:pPr>
        <w:jc w:val="both"/>
        <w:rPr>
          <w:sz w:val="20"/>
          <w:szCs w:val="20"/>
        </w:rPr>
      </w:pPr>
      <w:bookmarkStart w:id="3" w:name="_yqvjgmoheac8" w:colFirst="0" w:colLast="0"/>
      <w:bookmarkEnd w:id="3"/>
    </w:p>
    <w:p w14:paraId="0000000F" w14:textId="5520DC21" w:rsidR="00C2738A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Kompleks Quorum to największy wielofunkcyjny projekt na Dolnym Śląsku. Oprócz 341 mieszkań </w:t>
      </w:r>
      <w:proofErr w:type="spellStart"/>
      <w:r>
        <w:rPr>
          <w:sz w:val="20"/>
          <w:szCs w:val="20"/>
        </w:rPr>
        <w:t>premium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Resi</w:t>
      </w:r>
      <w:proofErr w:type="spellEnd"/>
      <w:r>
        <w:rPr>
          <w:sz w:val="20"/>
          <w:szCs w:val="20"/>
        </w:rPr>
        <w:t xml:space="preserve"> Capital powstaną również powierzchnie usługowo-biurowe, uzupełnione zielenią i terenami rekreacyjnymi, aby jak najlepiej odpowiadać potrzebom rozwijającego się miasta i jego mieszkańców. Inwestycja zlokalizowana jest w ścisłym centrum Wrocławia nad Odr</w:t>
      </w:r>
      <w:r w:rsidR="006578B2">
        <w:rPr>
          <w:sz w:val="20"/>
          <w:szCs w:val="20"/>
        </w:rPr>
        <w:t>ą.</w:t>
      </w:r>
    </w:p>
    <w:p w14:paraId="00000010" w14:textId="77777777" w:rsidR="00C2738A" w:rsidRDefault="00C2738A">
      <w:pPr>
        <w:jc w:val="both"/>
        <w:rPr>
          <w:sz w:val="20"/>
          <w:szCs w:val="20"/>
        </w:rPr>
      </w:pPr>
    </w:p>
    <w:p w14:paraId="00000011" w14:textId="0998DD31" w:rsidR="00C2738A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oferuje kawalerki oraz mieszkania 2-, 3- i 4-pokojowe o powierzchni od 25 do 79 </w:t>
      </w:r>
      <w:proofErr w:type="spellStart"/>
      <w:r>
        <w:rPr>
          <w:sz w:val="20"/>
          <w:szCs w:val="20"/>
        </w:rPr>
        <w:t>mkw</w:t>
      </w:r>
      <w:proofErr w:type="spellEnd"/>
      <w:r>
        <w:rPr>
          <w:sz w:val="20"/>
          <w:szCs w:val="20"/>
        </w:rPr>
        <w:t xml:space="preserve">, z pięknym widokiem na panoramę </w:t>
      </w:r>
      <w:r w:rsidR="006578B2">
        <w:rPr>
          <w:sz w:val="20"/>
          <w:szCs w:val="20"/>
        </w:rPr>
        <w:t>Wrocławia</w:t>
      </w:r>
      <w:r>
        <w:rPr>
          <w:sz w:val="20"/>
          <w:szCs w:val="20"/>
        </w:rPr>
        <w:t>. Dużą zaletą projektu jest opcja połączenia lokali w przypadku zainteresowania większą przestrzenią mieszkalną. Dla mieszkańców przewidziano komórki lokatorskiej. Szczegóły projektu dostępne są na stronie quorumapartments.pl</w:t>
      </w:r>
      <w:r w:rsidR="006578B2">
        <w:rPr>
          <w:sz w:val="20"/>
          <w:szCs w:val="20"/>
        </w:rPr>
        <w:t>.</w:t>
      </w:r>
    </w:p>
    <w:p w14:paraId="486A576C" w14:textId="32A8B409" w:rsidR="00FF00C5" w:rsidRDefault="00FF00C5">
      <w:pPr>
        <w:jc w:val="both"/>
        <w:rPr>
          <w:sz w:val="20"/>
          <w:szCs w:val="20"/>
        </w:rPr>
      </w:pPr>
    </w:p>
    <w:p w14:paraId="0F132175" w14:textId="77777777" w:rsidR="00FF00C5" w:rsidRPr="0092772C" w:rsidRDefault="00FF00C5" w:rsidP="00FF00C5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92772C">
        <w:rPr>
          <w:rFonts w:asciiTheme="minorHAnsi" w:hAnsiTheme="minorHAnsi" w:cstheme="minorHAnsi"/>
          <w:sz w:val="20"/>
          <w:szCs w:val="20"/>
          <w:u w:val="single"/>
        </w:rPr>
        <w:t>Więcej informacji udziela:</w:t>
      </w:r>
    </w:p>
    <w:p w14:paraId="6BF74B69" w14:textId="77777777" w:rsidR="00FF00C5" w:rsidRPr="0092772C" w:rsidRDefault="00FF00C5" w:rsidP="00FF00C5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2772C">
        <w:rPr>
          <w:rFonts w:asciiTheme="minorHAnsi" w:hAnsiTheme="minorHAnsi" w:cstheme="minorHAnsi"/>
          <w:sz w:val="20"/>
          <w:szCs w:val="20"/>
        </w:rPr>
        <w:t>Łukasz Zarębski</w:t>
      </w:r>
      <w:r w:rsidRPr="0092772C">
        <w:rPr>
          <w:rFonts w:asciiTheme="minorHAnsi" w:hAnsiTheme="minorHAnsi" w:cstheme="minorHAnsi"/>
          <w:sz w:val="20"/>
          <w:szCs w:val="20"/>
        </w:rPr>
        <w:br/>
        <w:t>e-mail: </w:t>
      </w:r>
      <w:hyperlink r:id="rId7" w:history="1">
        <w:r w:rsidRPr="0092772C">
          <w:rPr>
            <w:rStyle w:val="Hyperlink"/>
            <w:rFonts w:asciiTheme="minorHAnsi" w:hAnsiTheme="minorHAnsi" w:cstheme="minorHAnsi"/>
            <w:sz w:val="20"/>
            <w:szCs w:val="20"/>
          </w:rPr>
          <w:t>lukasz.zarebski@cavatina.pl</w:t>
        </w:r>
      </w:hyperlink>
      <w:r w:rsidRPr="0092772C">
        <w:rPr>
          <w:rFonts w:asciiTheme="minorHAnsi" w:hAnsiTheme="minorHAnsi" w:cstheme="minorHAnsi"/>
          <w:sz w:val="20"/>
          <w:szCs w:val="20"/>
        </w:rPr>
        <w:t> </w:t>
      </w:r>
      <w:r w:rsidRPr="0092772C">
        <w:rPr>
          <w:rFonts w:asciiTheme="minorHAnsi" w:hAnsiTheme="minorHAnsi" w:cstheme="minorHAnsi"/>
          <w:sz w:val="20"/>
          <w:szCs w:val="20"/>
        </w:rPr>
        <w:br/>
        <w:t>tel. kom: + 48 533 889 240 </w:t>
      </w:r>
      <w:r w:rsidRPr="0092772C">
        <w:rPr>
          <w:rFonts w:asciiTheme="minorHAnsi" w:hAnsiTheme="minorHAnsi" w:cstheme="minorHAnsi"/>
          <w:sz w:val="20"/>
          <w:szCs w:val="20"/>
        </w:rPr>
        <w:br/>
      </w:r>
      <w:hyperlink r:id="rId8" w:history="1">
        <w:r w:rsidRPr="0092772C">
          <w:rPr>
            <w:rStyle w:val="Hyperlink"/>
            <w:rFonts w:asciiTheme="minorHAnsi" w:hAnsiTheme="minorHAnsi" w:cstheme="minorHAnsi"/>
            <w:sz w:val="20"/>
            <w:szCs w:val="20"/>
          </w:rPr>
          <w:t>www.cavatina.pl</w:t>
        </w:r>
      </w:hyperlink>
    </w:p>
    <w:p w14:paraId="51CF6E48" w14:textId="77777777" w:rsidR="00FF00C5" w:rsidRDefault="00FF00C5">
      <w:pPr>
        <w:jc w:val="both"/>
        <w:rPr>
          <w:sz w:val="20"/>
          <w:szCs w:val="20"/>
        </w:rPr>
      </w:pPr>
    </w:p>
    <w:p w14:paraId="00000012" w14:textId="77777777" w:rsidR="00C2738A" w:rsidRDefault="00C2738A">
      <w:pPr>
        <w:jc w:val="both"/>
        <w:rPr>
          <w:sz w:val="20"/>
          <w:szCs w:val="20"/>
        </w:rPr>
      </w:pPr>
    </w:p>
    <w:p w14:paraId="00000017" w14:textId="77777777" w:rsidR="00C2738A" w:rsidRDefault="00C2738A"/>
    <w:sectPr w:rsidR="00C2738A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644B" w14:textId="77777777" w:rsidR="00F17D0C" w:rsidRDefault="00F17D0C" w:rsidP="00D42575">
      <w:pPr>
        <w:spacing w:line="240" w:lineRule="auto"/>
      </w:pPr>
      <w:r>
        <w:separator/>
      </w:r>
    </w:p>
  </w:endnote>
  <w:endnote w:type="continuationSeparator" w:id="0">
    <w:p w14:paraId="633B35DE" w14:textId="77777777" w:rsidR="00F17D0C" w:rsidRDefault="00F17D0C" w:rsidP="00D4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684" w14:textId="77777777" w:rsidR="00F17D0C" w:rsidRDefault="00F17D0C" w:rsidP="00D42575">
      <w:pPr>
        <w:spacing w:line="240" w:lineRule="auto"/>
      </w:pPr>
      <w:r>
        <w:separator/>
      </w:r>
    </w:p>
  </w:footnote>
  <w:footnote w:type="continuationSeparator" w:id="0">
    <w:p w14:paraId="29CED257" w14:textId="77777777" w:rsidR="00F17D0C" w:rsidRDefault="00F17D0C" w:rsidP="00D42575">
      <w:pPr>
        <w:spacing w:line="240" w:lineRule="auto"/>
      </w:pPr>
      <w:r>
        <w:continuationSeparator/>
      </w:r>
    </w:p>
  </w:footnote>
  <w:footnote w:id="1">
    <w:p w14:paraId="453D6B8F" w14:textId="39694C84" w:rsidR="00D42575" w:rsidRPr="00D42575" w:rsidRDefault="00D42575" w:rsidP="00D42575">
      <w:pPr>
        <w:pStyle w:val="FootnoteText"/>
      </w:pPr>
      <w:r>
        <w:rPr>
          <w:rStyle w:val="FootnoteReference"/>
        </w:rPr>
        <w:footnoteRef/>
      </w:r>
      <w:r>
        <w:t xml:space="preserve"> Kwartalnik mieszkaniowy. Raport o sytuacji na rynku mieszkań́ w IV kwartale 2022 roku, </w:t>
      </w:r>
      <w:proofErr w:type="spellStart"/>
      <w:r>
        <w:t>Otodom</w:t>
      </w:r>
      <w:proofErr w:type="spellEnd"/>
      <w:r>
        <w:t xml:space="preserve"> i Polityka </w:t>
      </w:r>
      <w:proofErr w:type="spellStart"/>
      <w:r>
        <w:t>Insight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DE0" w14:textId="34D92623" w:rsidR="00FF00C5" w:rsidRPr="00FF00C5" w:rsidRDefault="00FF00C5">
    <w:pPr>
      <w:pStyle w:val="Header"/>
      <w:rPr>
        <w:lang w:val="pl-PL"/>
      </w:rPr>
    </w:pPr>
    <w:r>
      <w:rPr>
        <w:lang w:val="pl-PL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8A"/>
    <w:rsid w:val="00197BF2"/>
    <w:rsid w:val="001E4777"/>
    <w:rsid w:val="003B401A"/>
    <w:rsid w:val="004C3FD3"/>
    <w:rsid w:val="006578B2"/>
    <w:rsid w:val="00777470"/>
    <w:rsid w:val="00811AC3"/>
    <w:rsid w:val="00A42B4C"/>
    <w:rsid w:val="00A64B2D"/>
    <w:rsid w:val="00B0167A"/>
    <w:rsid w:val="00B42B48"/>
    <w:rsid w:val="00B74510"/>
    <w:rsid w:val="00C2738A"/>
    <w:rsid w:val="00C436C7"/>
    <w:rsid w:val="00D164EC"/>
    <w:rsid w:val="00D42575"/>
    <w:rsid w:val="00D76DDB"/>
    <w:rsid w:val="00DC24B7"/>
    <w:rsid w:val="00F17D0C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415B6"/>
  <w15:docId w15:val="{E095410C-5C35-4240-B406-2C64639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64B2D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5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5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0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C5"/>
  </w:style>
  <w:style w:type="paragraph" w:styleId="Footer">
    <w:name w:val="footer"/>
    <w:basedOn w:val="Normal"/>
    <w:link w:val="FooterChar"/>
    <w:uiPriority w:val="99"/>
    <w:unhideWhenUsed/>
    <w:rsid w:val="00FF00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C5"/>
  </w:style>
  <w:style w:type="character" w:styleId="Hyperlink">
    <w:name w:val="Hyperlink"/>
    <w:basedOn w:val="DefaultParagraphFont"/>
    <w:uiPriority w:val="99"/>
    <w:unhideWhenUsed/>
    <w:rsid w:val="00FF0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5BEC8-B0A5-EF44-A458-B0ED360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Link Leaders</cp:lastModifiedBy>
  <cp:revision>4</cp:revision>
  <dcterms:created xsi:type="dcterms:W3CDTF">2023-01-26T10:39:00Z</dcterms:created>
  <dcterms:modified xsi:type="dcterms:W3CDTF">2023-01-26T10:48:00Z</dcterms:modified>
</cp:coreProperties>
</file>