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9814D" w14:textId="77777777" w:rsidR="004415C3" w:rsidRDefault="004415C3" w:rsidP="00C55ADC">
      <w:pPr>
        <w:spacing w:after="0" w:line="276" w:lineRule="auto"/>
        <w:jc w:val="right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Kontakt dla prasy: </w:t>
      </w:r>
    </w:p>
    <w:p w14:paraId="7A025603" w14:textId="77777777" w:rsidR="004415C3" w:rsidRDefault="004415C3" w:rsidP="00C55ADC">
      <w:pPr>
        <w:spacing w:after="0" w:line="276" w:lineRule="auto"/>
        <w:jc w:val="right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Agnieszka Juraszczyk</w:t>
      </w:r>
    </w:p>
    <w:p w14:paraId="46AAB8C9" w14:textId="77777777" w:rsidR="004415C3" w:rsidRPr="002C51E4" w:rsidRDefault="004415C3" w:rsidP="00C55ADC">
      <w:pPr>
        <w:spacing w:after="0" w:line="276" w:lineRule="auto"/>
        <w:jc w:val="right"/>
        <w:rPr>
          <w:i/>
          <w:color w:val="000000"/>
          <w:sz w:val="16"/>
          <w:szCs w:val="16"/>
        </w:rPr>
      </w:pPr>
      <w:r w:rsidRPr="002C51E4">
        <w:rPr>
          <w:i/>
          <w:color w:val="000000"/>
          <w:sz w:val="16"/>
          <w:szCs w:val="16"/>
        </w:rPr>
        <w:t>+48 883 357 638</w:t>
      </w:r>
    </w:p>
    <w:p w14:paraId="1E7FCF10" w14:textId="77777777" w:rsidR="004415C3" w:rsidRPr="00E8508D" w:rsidRDefault="004415C3" w:rsidP="00C55ADC">
      <w:pPr>
        <w:spacing w:after="0" w:line="276" w:lineRule="auto"/>
        <w:jc w:val="right"/>
        <w:rPr>
          <w:lang w:val="de-DE"/>
        </w:rPr>
      </w:pPr>
      <w:r>
        <w:rPr>
          <w:i/>
          <w:color w:val="000000"/>
          <w:sz w:val="16"/>
          <w:szCs w:val="16"/>
          <w:lang w:val="de-DE"/>
        </w:rPr>
        <w:t xml:space="preserve">E-mail: </w:t>
      </w:r>
      <w:hyperlink r:id="rId8">
        <w:r>
          <w:rPr>
            <w:rStyle w:val="czeinternetowe"/>
            <w:i/>
            <w:sz w:val="16"/>
            <w:szCs w:val="16"/>
            <w:lang w:val="de-DE"/>
          </w:rPr>
          <w:t>agnieszka.juraszczyk@capgemini.com</w:t>
        </w:r>
      </w:hyperlink>
      <w:r>
        <w:rPr>
          <w:i/>
          <w:color w:val="000000"/>
          <w:sz w:val="16"/>
          <w:szCs w:val="16"/>
          <w:lang w:val="de-DE"/>
        </w:rPr>
        <w:t xml:space="preserve"> </w:t>
      </w:r>
    </w:p>
    <w:p w14:paraId="28375CB3" w14:textId="77777777" w:rsidR="004415C3" w:rsidRDefault="004415C3" w:rsidP="00C55ADC">
      <w:pPr>
        <w:spacing w:after="0" w:line="276" w:lineRule="auto"/>
        <w:jc w:val="right"/>
        <w:rPr>
          <w:i/>
          <w:color w:val="000000"/>
          <w:sz w:val="16"/>
          <w:szCs w:val="16"/>
          <w:lang w:val="de-DE"/>
        </w:rPr>
      </w:pPr>
    </w:p>
    <w:p w14:paraId="6EEC083B" w14:textId="77777777" w:rsidR="004415C3" w:rsidRDefault="004415C3" w:rsidP="00C55ADC">
      <w:pPr>
        <w:spacing w:after="0" w:line="276" w:lineRule="auto"/>
        <w:jc w:val="right"/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Kontakt dla prasy: </w:t>
      </w:r>
    </w:p>
    <w:p w14:paraId="7004AB07" w14:textId="77777777" w:rsidR="004415C3" w:rsidRDefault="004415C3" w:rsidP="00C55ADC">
      <w:pPr>
        <w:spacing w:after="0" w:line="276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Aleksandra Witkowska</w:t>
      </w:r>
    </w:p>
    <w:p w14:paraId="7E222573" w14:textId="77777777" w:rsidR="004415C3" w:rsidRDefault="004415C3" w:rsidP="00C55ADC">
      <w:pPr>
        <w:spacing w:after="0" w:line="276" w:lineRule="auto"/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+48 693 407 831</w:t>
      </w:r>
    </w:p>
    <w:p w14:paraId="7F039AFE" w14:textId="77777777" w:rsidR="004415C3" w:rsidRPr="00E8508D" w:rsidRDefault="004415C3" w:rsidP="00C55ADC">
      <w:pPr>
        <w:spacing w:after="0" w:line="276" w:lineRule="auto"/>
        <w:jc w:val="right"/>
        <w:rPr>
          <w:lang w:val="de-DE"/>
        </w:rPr>
      </w:pPr>
      <w:r>
        <w:rPr>
          <w:i/>
          <w:color w:val="000000"/>
          <w:sz w:val="16"/>
          <w:szCs w:val="16"/>
          <w:lang w:val="de-DE"/>
        </w:rPr>
        <w:t xml:space="preserve">E-mail: </w:t>
      </w:r>
      <w:hyperlink r:id="rId9">
        <w:r>
          <w:rPr>
            <w:rStyle w:val="czeinternetowe"/>
            <w:i/>
            <w:sz w:val="16"/>
            <w:szCs w:val="16"/>
            <w:lang w:val="de-DE"/>
          </w:rPr>
          <w:t>aleksandra.witkowska@linkleaders.pl</w:t>
        </w:r>
      </w:hyperlink>
      <w:r>
        <w:rPr>
          <w:rStyle w:val="czeinternetowe"/>
          <w:i/>
          <w:color w:val="1155CC"/>
          <w:sz w:val="16"/>
          <w:szCs w:val="16"/>
          <w:lang w:val="de-DE"/>
        </w:rPr>
        <w:t xml:space="preserve"> </w:t>
      </w:r>
    </w:p>
    <w:p w14:paraId="1D517B2C" w14:textId="77777777" w:rsidR="004415C3" w:rsidRPr="00E8508D" w:rsidRDefault="004415C3" w:rsidP="00C55ADC">
      <w:pPr>
        <w:shd w:val="clear" w:color="auto" w:fill="FFFFFF"/>
        <w:spacing w:after="0" w:line="276" w:lineRule="auto"/>
        <w:rPr>
          <w:rFonts w:asciiTheme="majorHAnsi" w:eastAsia="Times New Roman" w:hAnsiTheme="majorHAnsi" w:cstheme="majorHAnsi"/>
          <w:b/>
          <w:bCs/>
          <w:color w:val="222222"/>
          <w:sz w:val="20"/>
          <w:szCs w:val="20"/>
          <w:lang w:val="de-DE" w:eastAsia="pl-PL"/>
        </w:rPr>
      </w:pPr>
    </w:p>
    <w:p w14:paraId="0AF19479" w14:textId="3FE012CD" w:rsidR="0052301C" w:rsidRPr="00B647E1" w:rsidRDefault="00773C78" w:rsidP="00C55ADC">
      <w:pPr>
        <w:spacing w:after="0" w:line="276" w:lineRule="auto"/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</w:pPr>
      <w:r w:rsidRPr="00773C78">
        <w:rPr>
          <w:rFonts w:eastAsia="Times New Roman" w:cstheme="minorHAnsi"/>
          <w:b/>
          <w:bCs/>
          <w:color w:val="222222"/>
          <w:sz w:val="28"/>
          <w:szCs w:val="28"/>
          <w:lang w:eastAsia="pl-PL"/>
        </w:rPr>
        <w:t>Strategia rozwoju danych w czterech krokach na 2023</w:t>
      </w:r>
    </w:p>
    <w:p w14:paraId="5F60E8A9" w14:textId="77777777" w:rsidR="00F94546" w:rsidRPr="00DD2FEF" w:rsidRDefault="00F94546" w:rsidP="00C55ADC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</w:pPr>
    </w:p>
    <w:p w14:paraId="355212AF" w14:textId="39325F7B" w:rsidR="00773C78" w:rsidRPr="00C17E71" w:rsidRDefault="00773C78" w:rsidP="00C55ADC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C17E71">
        <w:rPr>
          <w:rFonts w:cstheme="minorHAnsi"/>
          <w:b/>
          <w:bCs/>
          <w:sz w:val="20"/>
          <w:szCs w:val="20"/>
        </w:rPr>
        <w:t xml:space="preserve">Nowy rok to również okazja </w:t>
      </w:r>
      <w:r w:rsidR="00C17E71">
        <w:rPr>
          <w:rFonts w:cstheme="minorHAnsi"/>
          <w:b/>
          <w:bCs/>
          <w:sz w:val="20"/>
          <w:szCs w:val="20"/>
        </w:rPr>
        <w:t xml:space="preserve">dla firm </w:t>
      </w:r>
      <w:r w:rsidRPr="00C17E71">
        <w:rPr>
          <w:rFonts w:cstheme="minorHAnsi"/>
          <w:b/>
          <w:bCs/>
          <w:sz w:val="20"/>
          <w:szCs w:val="20"/>
        </w:rPr>
        <w:t xml:space="preserve">do świeżego spojrzenia na strategię </w:t>
      </w:r>
      <w:r w:rsidR="00C17E71">
        <w:rPr>
          <w:rFonts w:cstheme="minorHAnsi"/>
          <w:b/>
          <w:bCs/>
          <w:sz w:val="20"/>
          <w:szCs w:val="20"/>
        </w:rPr>
        <w:t>rozwoju wykorzystania</w:t>
      </w:r>
      <w:r w:rsidRPr="00C17E71">
        <w:rPr>
          <w:rFonts w:cstheme="minorHAnsi"/>
          <w:b/>
          <w:bCs/>
          <w:sz w:val="20"/>
          <w:szCs w:val="20"/>
        </w:rPr>
        <w:t xml:space="preserve"> danych i sztucznej inteligencji. Po ostatnich, niestabilnych latach na rynku, firmy muszą przemyśleć plany na </w:t>
      </w:r>
      <w:r w:rsidR="00C17E71">
        <w:rPr>
          <w:rFonts w:cstheme="minorHAnsi"/>
          <w:b/>
          <w:bCs/>
          <w:sz w:val="20"/>
          <w:szCs w:val="20"/>
        </w:rPr>
        <w:t xml:space="preserve">rok </w:t>
      </w:r>
      <w:r w:rsidRPr="00C17E71">
        <w:rPr>
          <w:rFonts w:cstheme="minorHAnsi"/>
          <w:b/>
          <w:bCs/>
          <w:sz w:val="20"/>
          <w:szCs w:val="20"/>
        </w:rPr>
        <w:t xml:space="preserve">2023 </w:t>
      </w:r>
      <w:r w:rsidR="00C17E71">
        <w:rPr>
          <w:rFonts w:cstheme="minorHAnsi"/>
          <w:b/>
          <w:bCs/>
          <w:sz w:val="20"/>
          <w:szCs w:val="20"/>
        </w:rPr>
        <w:t xml:space="preserve">i kolejne lata oraz </w:t>
      </w:r>
      <w:r w:rsidRPr="00C17E71">
        <w:rPr>
          <w:rFonts w:cstheme="minorHAnsi"/>
          <w:b/>
          <w:bCs/>
          <w:sz w:val="20"/>
          <w:szCs w:val="20"/>
        </w:rPr>
        <w:t xml:space="preserve">sprawdzić, gdzie organizacja może usprawnić procesy, wprowadzić nowe narzędzia oraz wyznaczyć cele, które </w:t>
      </w:r>
      <w:r w:rsidR="0014731B" w:rsidRPr="00C17E71">
        <w:rPr>
          <w:rFonts w:cstheme="minorHAnsi"/>
          <w:b/>
          <w:bCs/>
          <w:sz w:val="20"/>
          <w:szCs w:val="20"/>
        </w:rPr>
        <w:t xml:space="preserve">są w stanie przynieść wielotorowy zysk </w:t>
      </w:r>
      <w:r w:rsidR="00C17E71">
        <w:rPr>
          <w:rFonts w:cstheme="minorHAnsi"/>
          <w:b/>
          <w:bCs/>
          <w:sz w:val="20"/>
          <w:szCs w:val="20"/>
        </w:rPr>
        <w:t>i</w:t>
      </w:r>
      <w:r w:rsidR="0014731B" w:rsidRPr="00C17E71">
        <w:rPr>
          <w:rFonts w:cstheme="minorHAnsi"/>
          <w:b/>
          <w:bCs/>
          <w:sz w:val="20"/>
          <w:szCs w:val="20"/>
        </w:rPr>
        <w:t xml:space="preserve"> stabilność</w:t>
      </w:r>
      <w:r w:rsidR="00C17E71">
        <w:rPr>
          <w:rFonts w:cstheme="minorHAnsi"/>
          <w:b/>
          <w:bCs/>
          <w:sz w:val="20"/>
          <w:szCs w:val="20"/>
        </w:rPr>
        <w:t>.</w:t>
      </w:r>
    </w:p>
    <w:p w14:paraId="4E9DD33E" w14:textId="4CFF792D" w:rsidR="00C9787F" w:rsidRDefault="00C9787F" w:rsidP="00C55ADC">
      <w:pPr>
        <w:spacing w:after="0" w:line="276" w:lineRule="auto"/>
        <w:rPr>
          <w:rFonts w:cstheme="minorHAnsi"/>
          <w:b/>
          <w:bCs/>
          <w:sz w:val="20"/>
          <w:szCs w:val="20"/>
        </w:rPr>
      </w:pPr>
    </w:p>
    <w:p w14:paraId="7FD8888A" w14:textId="10CFC888" w:rsidR="00752E45" w:rsidRDefault="00752E45" w:rsidP="00C55ADC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1D1AF6">
        <w:rPr>
          <w:rFonts w:cstheme="minorHAnsi"/>
          <w:sz w:val="20"/>
          <w:szCs w:val="20"/>
        </w:rPr>
        <w:t>Jak wynika z bada</w:t>
      </w:r>
      <w:r w:rsidR="00E31E75">
        <w:rPr>
          <w:rFonts w:cstheme="minorHAnsi"/>
          <w:sz w:val="20"/>
          <w:szCs w:val="20"/>
        </w:rPr>
        <w:t>ń</w:t>
      </w:r>
      <w:r w:rsidR="0014731B" w:rsidRPr="001D1AF6">
        <w:rPr>
          <w:rStyle w:val="Odwoanieprzypisudolnego"/>
          <w:rFonts w:cstheme="minorHAnsi"/>
          <w:sz w:val="20"/>
          <w:szCs w:val="20"/>
        </w:rPr>
        <w:footnoteReference w:id="1"/>
      </w:r>
      <w:r w:rsidRPr="001D1AF6">
        <w:rPr>
          <w:rFonts w:cstheme="minorHAnsi"/>
          <w:sz w:val="20"/>
          <w:szCs w:val="20"/>
        </w:rPr>
        <w:t xml:space="preserve">, zarządy firm </w:t>
      </w:r>
      <w:r w:rsidR="001D1AF6" w:rsidRPr="001D1AF6">
        <w:rPr>
          <w:rFonts w:cstheme="minorHAnsi"/>
          <w:sz w:val="20"/>
          <w:szCs w:val="20"/>
        </w:rPr>
        <w:t>zgodnie twierdzą, że</w:t>
      </w:r>
      <w:r w:rsidRPr="001D1AF6">
        <w:rPr>
          <w:rFonts w:cstheme="minorHAnsi"/>
          <w:sz w:val="20"/>
          <w:szCs w:val="20"/>
        </w:rPr>
        <w:t xml:space="preserve"> zdolność ich organizacji do generowania spostrzeżeń na podstawie danych, często w czasie rzeczywistym, ma ogromne znaczenie strategiczne. </w:t>
      </w:r>
      <w:r w:rsidR="00E31E75">
        <w:rPr>
          <w:rFonts w:cstheme="minorHAnsi"/>
          <w:sz w:val="20"/>
          <w:szCs w:val="20"/>
        </w:rPr>
        <w:t>By</w:t>
      </w:r>
      <w:r w:rsidRPr="001D1AF6">
        <w:rPr>
          <w:rFonts w:cstheme="minorHAnsi"/>
          <w:sz w:val="20"/>
          <w:szCs w:val="20"/>
        </w:rPr>
        <w:t xml:space="preserve"> odnieść sukces, firmy muszą postrzegać przyjęcie sztucznej inteligencji (AI) jako zadanie o znaczeniu krytycznym. Jednak bez skutecznych strategii dotyczących danych firmy tracą ogromne możliwości – lepszego zrozumienia swoich klientów, oferowania produktów o wysokiej wartości i usprawni</w:t>
      </w:r>
      <w:r w:rsidR="00C17E71">
        <w:rPr>
          <w:rFonts w:cstheme="minorHAnsi"/>
          <w:sz w:val="20"/>
          <w:szCs w:val="20"/>
        </w:rPr>
        <w:t>a</w:t>
      </w:r>
      <w:r w:rsidRPr="001D1AF6">
        <w:rPr>
          <w:rFonts w:cstheme="minorHAnsi"/>
          <w:sz w:val="20"/>
          <w:szCs w:val="20"/>
        </w:rPr>
        <w:t xml:space="preserve">nia operacji. Przy tak znaczącym powiązaniu między skutecznymi strategiami AI a mocnymi danymi, </w:t>
      </w:r>
      <w:r w:rsidR="001D1AF6" w:rsidRPr="001D1AF6">
        <w:rPr>
          <w:rFonts w:cstheme="minorHAnsi"/>
          <w:sz w:val="20"/>
          <w:szCs w:val="20"/>
        </w:rPr>
        <w:t>nieodpowiednie wykorzystanie tej technologii</w:t>
      </w:r>
      <w:r w:rsidRPr="001D1AF6">
        <w:rPr>
          <w:rFonts w:cstheme="minorHAnsi"/>
          <w:sz w:val="20"/>
          <w:szCs w:val="20"/>
        </w:rPr>
        <w:t xml:space="preserve"> może udaremnić nawet najlepiej opracowane plany. Oto cztery </w:t>
      </w:r>
      <w:r w:rsidR="001D1AF6" w:rsidRPr="001D1AF6">
        <w:rPr>
          <w:rFonts w:cstheme="minorHAnsi"/>
          <w:sz w:val="20"/>
          <w:szCs w:val="20"/>
        </w:rPr>
        <w:t>wytyczne</w:t>
      </w:r>
      <w:r w:rsidRPr="001D1AF6">
        <w:rPr>
          <w:rFonts w:cstheme="minorHAnsi"/>
          <w:sz w:val="20"/>
          <w:szCs w:val="20"/>
        </w:rPr>
        <w:t xml:space="preserve">, które sprawią, że </w:t>
      </w:r>
      <w:r w:rsidR="001D1AF6" w:rsidRPr="001D1AF6">
        <w:rPr>
          <w:rFonts w:cstheme="minorHAnsi"/>
          <w:sz w:val="20"/>
          <w:szCs w:val="20"/>
        </w:rPr>
        <w:t>firmowa</w:t>
      </w:r>
      <w:r w:rsidRPr="001D1AF6">
        <w:rPr>
          <w:rFonts w:cstheme="minorHAnsi"/>
          <w:sz w:val="20"/>
          <w:szCs w:val="20"/>
        </w:rPr>
        <w:t xml:space="preserve"> strategia danych </w:t>
      </w:r>
      <w:r w:rsidR="001D1AF6" w:rsidRPr="001D1AF6">
        <w:rPr>
          <w:rFonts w:cstheme="minorHAnsi"/>
          <w:sz w:val="20"/>
          <w:szCs w:val="20"/>
        </w:rPr>
        <w:t>będzie inwestycją ze zwrotem</w:t>
      </w:r>
      <w:r w:rsidRPr="001D1AF6">
        <w:rPr>
          <w:rFonts w:cstheme="minorHAnsi"/>
          <w:sz w:val="20"/>
          <w:szCs w:val="20"/>
        </w:rPr>
        <w:t>.</w:t>
      </w:r>
    </w:p>
    <w:p w14:paraId="475AE438" w14:textId="04F219C1" w:rsidR="00015B0F" w:rsidRDefault="00015B0F" w:rsidP="00C55AD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3800C8D" w14:textId="3EDCB5FC" w:rsidR="00015B0F" w:rsidRPr="00015B0F" w:rsidRDefault="00015B0F" w:rsidP="00C55ADC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1. </w:t>
      </w:r>
      <w:r w:rsidRPr="00015B0F">
        <w:rPr>
          <w:rFonts w:cstheme="minorHAnsi"/>
          <w:b/>
          <w:bCs/>
          <w:sz w:val="20"/>
          <w:szCs w:val="20"/>
        </w:rPr>
        <w:t>Ponownie oceń swoją architekturę danych</w:t>
      </w:r>
    </w:p>
    <w:p w14:paraId="026E3AE5" w14:textId="77777777" w:rsidR="00015B0F" w:rsidRPr="00015B0F" w:rsidRDefault="00015B0F" w:rsidP="00C55AD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EC403E0" w14:textId="082ABAE8" w:rsidR="009B056D" w:rsidRDefault="00015B0F" w:rsidP="00C55ADC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15B0F">
        <w:rPr>
          <w:rFonts w:cstheme="minorHAnsi"/>
          <w:sz w:val="20"/>
          <w:szCs w:val="20"/>
        </w:rPr>
        <w:t>Większość kadry kierowniczej (72 proc</w:t>
      </w:r>
      <w:r w:rsidR="009B056D">
        <w:rPr>
          <w:rFonts w:cstheme="minorHAnsi"/>
          <w:sz w:val="20"/>
          <w:szCs w:val="20"/>
        </w:rPr>
        <w:t>.)</w:t>
      </w:r>
      <w:r w:rsidRPr="00015B0F">
        <w:rPr>
          <w:rFonts w:cstheme="minorHAnsi"/>
          <w:sz w:val="20"/>
          <w:szCs w:val="20"/>
        </w:rPr>
        <w:t xml:space="preserve"> twierdzi, że dane</w:t>
      </w:r>
      <w:r w:rsidR="009B056D">
        <w:rPr>
          <w:rFonts w:cstheme="minorHAnsi"/>
          <w:sz w:val="20"/>
          <w:szCs w:val="20"/>
        </w:rPr>
        <w:t xml:space="preserve"> </w:t>
      </w:r>
      <w:r w:rsidRPr="00015B0F">
        <w:rPr>
          <w:rFonts w:cstheme="minorHAnsi"/>
          <w:sz w:val="20"/>
          <w:szCs w:val="20"/>
        </w:rPr>
        <w:t>fragmentaryczne</w:t>
      </w:r>
      <w:r w:rsidR="009B056D">
        <w:rPr>
          <w:rFonts w:cstheme="minorHAnsi"/>
          <w:sz w:val="20"/>
          <w:szCs w:val="20"/>
        </w:rPr>
        <w:t xml:space="preserve"> </w:t>
      </w:r>
      <w:r w:rsidRPr="00015B0F">
        <w:rPr>
          <w:rFonts w:cstheme="minorHAnsi"/>
          <w:sz w:val="20"/>
          <w:szCs w:val="20"/>
        </w:rPr>
        <w:t>i niskiej jakości, mogą stanowić największy problem przy dążeniu do osiągnięcia celów AI. Jedynym sposobem lepszego przygotowania się na te wyzwania jest inwestycja w elastyczną architekturę danych i obliczeniową</w:t>
      </w:r>
      <w:r w:rsidR="00C17E71">
        <w:rPr>
          <w:rFonts w:cstheme="minorHAnsi"/>
          <w:sz w:val="20"/>
          <w:szCs w:val="20"/>
        </w:rPr>
        <w:t xml:space="preserve"> oraz skorzystanie z k</w:t>
      </w:r>
      <w:r w:rsidR="009B056D">
        <w:rPr>
          <w:rFonts w:cstheme="minorHAnsi"/>
          <w:sz w:val="20"/>
          <w:szCs w:val="20"/>
        </w:rPr>
        <w:t xml:space="preserve">oncepcji </w:t>
      </w:r>
      <w:r w:rsidR="00C17E71">
        <w:rPr>
          <w:rFonts w:cstheme="minorHAnsi"/>
          <w:sz w:val="20"/>
          <w:szCs w:val="20"/>
        </w:rPr>
        <w:t xml:space="preserve">takich, jak np. </w:t>
      </w:r>
      <w:r w:rsidR="009B056D" w:rsidRPr="009B056D">
        <w:rPr>
          <w:rFonts w:cstheme="minorHAnsi"/>
          <w:sz w:val="20"/>
          <w:szCs w:val="20"/>
        </w:rPr>
        <w:t>lakehouse</w:t>
      </w:r>
      <w:r w:rsidRPr="00015B0F">
        <w:rPr>
          <w:rFonts w:cstheme="minorHAnsi"/>
          <w:sz w:val="20"/>
          <w:szCs w:val="20"/>
        </w:rPr>
        <w:t>, która obejmuje otwarte standardy i może być skalowana w celu zaspokojenia zmieniających się potrzeb biznesowych.</w:t>
      </w:r>
    </w:p>
    <w:p w14:paraId="3BDFB369" w14:textId="7AD046C8" w:rsidR="009B056D" w:rsidRDefault="009B056D" w:rsidP="00C55AD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140FB17C" w14:textId="3D625975" w:rsidR="00C55ADC" w:rsidRPr="00C55ADC" w:rsidRDefault="00C55ADC" w:rsidP="00C55ADC">
      <w:pPr>
        <w:pStyle w:val="Akapitzlist"/>
        <w:numPr>
          <w:ilvl w:val="0"/>
          <w:numId w:val="14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C55ADC">
        <w:rPr>
          <w:rFonts w:cstheme="minorHAnsi"/>
          <w:sz w:val="20"/>
          <w:szCs w:val="20"/>
        </w:rPr>
        <w:t xml:space="preserve">Tworząc architekturę typu lakehouse, firma daje każdemu pracownikowi możliwość dostępu do danych i systemów sztucznej inteligencji oraz możliwość wykorzystania ich w celu podejmowania lepszych decyzji. Wiele organizacji, które wdrażają lakehouse jako swoją kluczową strategię, uzyskuje wgląd w dane w czasie rzeczywistym. W momencie tak szybko postępujących zmian, warto regularnie poddawać ocenie architekturę danych w organizacjach i korzystać z nowopowstałych metod umożliwiających tworzenie inteligentniejszych algorytmów czy generowania nowego rodzaju raportów, które docelowo pomogą użytkownikom zrozumieć procesy związane z łańcuchami dostaw, oceną pracy i produktywności ale także planowania czy podejmowania operacyjnych decyzji – mówi </w:t>
      </w:r>
      <w:r w:rsidRPr="00C55ADC">
        <w:rPr>
          <w:rFonts w:cstheme="minorHAnsi"/>
          <w:b/>
          <w:bCs/>
          <w:sz w:val="20"/>
          <w:szCs w:val="20"/>
        </w:rPr>
        <w:t>Artur Kmiecik, Head of Cloud &amp; Data Services w Capgemini Polska.</w:t>
      </w:r>
    </w:p>
    <w:p w14:paraId="3D721BF8" w14:textId="5DA7DA59" w:rsidR="00015B0F" w:rsidRDefault="00015B0F" w:rsidP="00C55AD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734CA17" w14:textId="2E7FABCC" w:rsidR="00015B0F" w:rsidRPr="00015B0F" w:rsidRDefault="00015B0F" w:rsidP="00C55ADC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015B0F">
        <w:rPr>
          <w:rFonts w:cstheme="minorHAnsi"/>
          <w:b/>
          <w:bCs/>
          <w:sz w:val="20"/>
          <w:szCs w:val="20"/>
        </w:rPr>
        <w:t xml:space="preserve">2. </w:t>
      </w:r>
      <w:r w:rsidR="007A712C">
        <w:rPr>
          <w:rFonts w:cstheme="minorHAnsi"/>
          <w:b/>
          <w:bCs/>
          <w:sz w:val="20"/>
          <w:szCs w:val="20"/>
        </w:rPr>
        <w:t>Więcej niż jedna chmura, czyli podejście typu multi-cloud</w:t>
      </w:r>
    </w:p>
    <w:p w14:paraId="2F399159" w14:textId="77777777" w:rsidR="00015B0F" w:rsidRPr="00015B0F" w:rsidRDefault="00015B0F" w:rsidP="00C55AD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5448F44F" w14:textId="641A43B7" w:rsidR="00D541D1" w:rsidRDefault="00D541D1" w:rsidP="00C55ADC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lastRenderedPageBreak/>
        <w:t>Wiele firm zaawansowanych pod kątem wykorzystania</w:t>
      </w:r>
      <w:r w:rsidR="00015B0F" w:rsidRPr="00015B0F">
        <w:rPr>
          <w:rFonts w:cstheme="minorHAnsi"/>
          <w:sz w:val="20"/>
          <w:szCs w:val="20"/>
        </w:rPr>
        <w:t xml:space="preserve"> danych i</w:t>
      </w:r>
      <w:r>
        <w:rPr>
          <w:rFonts w:cstheme="minorHAnsi"/>
          <w:sz w:val="20"/>
          <w:szCs w:val="20"/>
        </w:rPr>
        <w:t xml:space="preserve"> najnowszych</w:t>
      </w:r>
      <w:r w:rsidR="00015B0F" w:rsidRPr="00015B0F">
        <w:rPr>
          <w:rFonts w:cstheme="minorHAnsi"/>
          <w:sz w:val="20"/>
          <w:szCs w:val="20"/>
        </w:rPr>
        <w:t xml:space="preserve"> technologii uważa, że nie wystarczy myśleć o chmurze w pojedynczym znaczeniu — zamiast tego </w:t>
      </w:r>
      <w:r w:rsidR="00682FD6">
        <w:rPr>
          <w:rFonts w:cstheme="minorHAnsi"/>
          <w:sz w:val="20"/>
          <w:szCs w:val="20"/>
        </w:rPr>
        <w:t>firmy powinny</w:t>
      </w:r>
      <w:r>
        <w:rPr>
          <w:rFonts w:cstheme="minorHAnsi"/>
          <w:sz w:val="20"/>
          <w:szCs w:val="20"/>
        </w:rPr>
        <w:t xml:space="preserve"> myśleć o budowie</w:t>
      </w:r>
      <w:r w:rsidR="00015B0F" w:rsidRPr="00015B0F">
        <w:rPr>
          <w:rFonts w:cstheme="minorHAnsi"/>
          <w:sz w:val="20"/>
          <w:szCs w:val="20"/>
        </w:rPr>
        <w:t xml:space="preserve"> środowisk wielochmurow</w:t>
      </w:r>
      <w:r>
        <w:rPr>
          <w:rFonts w:cstheme="minorHAnsi"/>
          <w:sz w:val="20"/>
          <w:szCs w:val="20"/>
        </w:rPr>
        <w:t>ych</w:t>
      </w:r>
      <w:r w:rsidR="00015B0F" w:rsidRPr="00015B0F">
        <w:rPr>
          <w:rFonts w:cstheme="minorHAnsi"/>
          <w:sz w:val="20"/>
          <w:szCs w:val="20"/>
        </w:rPr>
        <w:t>. Wraz ze wzrostem popularności technologii opartej na chmurze, wielu szuka rozwiązań, które mogą przenosić się między głównymi chmurami (</w:t>
      </w:r>
      <w:r>
        <w:rPr>
          <w:rFonts w:cstheme="minorHAnsi"/>
          <w:sz w:val="20"/>
          <w:szCs w:val="20"/>
        </w:rPr>
        <w:t>jak choćby</w:t>
      </w:r>
      <w:r w:rsidR="00015B0F" w:rsidRPr="00015B0F">
        <w:rPr>
          <w:rFonts w:cstheme="minorHAnsi"/>
          <w:sz w:val="20"/>
          <w:szCs w:val="20"/>
        </w:rPr>
        <w:t xml:space="preserve"> AWS, Azure </w:t>
      </w:r>
      <w:r w:rsidR="00682FD6">
        <w:rPr>
          <w:rFonts w:cstheme="minorHAnsi"/>
          <w:sz w:val="20"/>
          <w:szCs w:val="20"/>
        </w:rPr>
        <w:t xml:space="preserve">czy </w:t>
      </w:r>
      <w:r w:rsidR="00015B0F" w:rsidRPr="00015B0F">
        <w:rPr>
          <w:rFonts w:cstheme="minorHAnsi"/>
          <w:sz w:val="20"/>
          <w:szCs w:val="20"/>
        </w:rPr>
        <w:t xml:space="preserve">Google Cloud). </w:t>
      </w:r>
    </w:p>
    <w:p w14:paraId="332C1DBA" w14:textId="77777777" w:rsidR="00D541D1" w:rsidRDefault="00D541D1" w:rsidP="00C55AD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B707FB2" w14:textId="5EA4AF13" w:rsidR="00015B0F" w:rsidRDefault="00D541D1" w:rsidP="00C55ADC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015B0F" w:rsidRPr="00015B0F">
        <w:rPr>
          <w:rFonts w:cstheme="minorHAnsi"/>
          <w:sz w:val="20"/>
          <w:szCs w:val="20"/>
        </w:rPr>
        <w:t xml:space="preserve">odejście oparte na wielu chmurach zapewnia najbardziej elastyczną podstawę do rozwoju sztucznej inteligencji. Oferuje organizacjom łatwą integrację przy wprowadzaniu nowych rozwiązań lub firm korzystających z usług innych dostawców chmury, elastyczność obsługi obciążeń w dowolnym miejscu oraz pewność, że będą one </w:t>
      </w:r>
      <w:r>
        <w:rPr>
          <w:rFonts w:cstheme="minorHAnsi"/>
          <w:sz w:val="20"/>
          <w:szCs w:val="20"/>
        </w:rPr>
        <w:t>zgodne z przepisami</w:t>
      </w:r>
      <w:r w:rsidR="00015B0F" w:rsidRPr="00015B0F">
        <w:rPr>
          <w:rFonts w:cstheme="minorHAnsi"/>
          <w:sz w:val="20"/>
          <w:szCs w:val="20"/>
        </w:rPr>
        <w:t>. Organizacje, które przyjmą podejście oparte na wielu chmurach, mogą również tworzyć nowe możliwości uzyskiwania przychodów i poprawiać doświadczenia klientów.</w:t>
      </w:r>
    </w:p>
    <w:p w14:paraId="343F51E4" w14:textId="7C35697F" w:rsidR="00015B0F" w:rsidRDefault="00015B0F" w:rsidP="00C55AD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08745156" w14:textId="6F5E6A25" w:rsidR="00015B0F" w:rsidRPr="007A712C" w:rsidRDefault="00015B0F" w:rsidP="00C55ADC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7A712C">
        <w:rPr>
          <w:rFonts w:cstheme="minorHAnsi"/>
          <w:b/>
          <w:bCs/>
          <w:sz w:val="20"/>
          <w:szCs w:val="20"/>
        </w:rPr>
        <w:t xml:space="preserve">3. </w:t>
      </w:r>
      <w:r w:rsidR="00D541D1">
        <w:rPr>
          <w:rFonts w:cstheme="minorHAnsi"/>
          <w:b/>
          <w:bCs/>
          <w:sz w:val="20"/>
          <w:szCs w:val="20"/>
        </w:rPr>
        <w:t>Inwestycja w podejście low-code / no-code</w:t>
      </w:r>
    </w:p>
    <w:p w14:paraId="7160F4E1" w14:textId="77777777" w:rsidR="00015B0F" w:rsidRPr="00015B0F" w:rsidRDefault="00015B0F" w:rsidP="00C55AD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6BF80436" w14:textId="77777777" w:rsidR="00E31E75" w:rsidRDefault="00D541D1" w:rsidP="00C55ADC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Podejście low-code to taki sposób pracy, który wymaga małej ilości kodu, a od użytkownik stosujący to rozwiązanie może znać język programowania na podstawowym poziomie. Z kolei rozwiązania no-code zupełnie nie wymagają takiej wiedzy</w:t>
      </w:r>
      <w:r w:rsidR="00E31E75">
        <w:rPr>
          <w:rFonts w:cstheme="minorHAnsi"/>
          <w:sz w:val="20"/>
          <w:szCs w:val="20"/>
        </w:rPr>
        <w:t xml:space="preserve">, opierają się one na segmentach typu </w:t>
      </w:r>
      <w:r w:rsidR="00E31E75">
        <w:rPr>
          <w:rFonts w:cstheme="minorHAnsi"/>
          <w:i/>
          <w:iCs/>
          <w:sz w:val="20"/>
          <w:szCs w:val="20"/>
        </w:rPr>
        <w:t xml:space="preserve">drag&amp;drop </w:t>
      </w:r>
      <w:r w:rsidR="00E31E75">
        <w:rPr>
          <w:rFonts w:cstheme="minorHAnsi"/>
          <w:sz w:val="20"/>
          <w:szCs w:val="20"/>
        </w:rPr>
        <w:t xml:space="preserve">(ang. przeciągnij i upuść). Te dwie metody otwierają </w:t>
      </w:r>
      <w:r w:rsidR="00015B0F" w:rsidRPr="00015B0F">
        <w:rPr>
          <w:rFonts w:cstheme="minorHAnsi"/>
          <w:sz w:val="20"/>
          <w:szCs w:val="20"/>
        </w:rPr>
        <w:t xml:space="preserve">nowe ścieżki do innowacji i obniżają barierę wejścia dla osób, które chcą uzyskać szybki wgląd w swoje dane. Biorąc pod uwagę, jak </w:t>
      </w:r>
      <w:r w:rsidR="00E31E75">
        <w:rPr>
          <w:rFonts w:cstheme="minorHAnsi"/>
          <w:sz w:val="20"/>
          <w:szCs w:val="20"/>
        </w:rPr>
        <w:t>trudne staje się</w:t>
      </w:r>
      <w:r w:rsidR="00015B0F" w:rsidRPr="00015B0F">
        <w:rPr>
          <w:rFonts w:cstheme="minorHAnsi"/>
          <w:sz w:val="20"/>
          <w:szCs w:val="20"/>
        </w:rPr>
        <w:t xml:space="preserve"> znalezienie odpowiedniego talentu technologicznego na dzisiejszym rynku pracy, narzędzia z </w:t>
      </w:r>
      <w:r w:rsidR="00E31E75">
        <w:rPr>
          <w:rFonts w:cstheme="minorHAnsi"/>
          <w:sz w:val="20"/>
          <w:szCs w:val="20"/>
        </w:rPr>
        <w:t xml:space="preserve">małym wykorzystaniem kodu </w:t>
      </w:r>
      <w:r w:rsidR="00015B0F" w:rsidRPr="00015B0F">
        <w:rPr>
          <w:rFonts w:cstheme="minorHAnsi"/>
          <w:sz w:val="20"/>
          <w:szCs w:val="20"/>
        </w:rPr>
        <w:t xml:space="preserve">i bez kodu są kluczem do zmniejszenia presji wywieranej na zespoły danych, umożliwiając </w:t>
      </w:r>
      <w:r w:rsidR="00E31E75">
        <w:rPr>
          <w:rFonts w:cstheme="minorHAnsi"/>
          <w:sz w:val="20"/>
          <w:szCs w:val="20"/>
        </w:rPr>
        <w:t>osobom</w:t>
      </w:r>
      <w:r w:rsidR="00015B0F" w:rsidRPr="00015B0F">
        <w:rPr>
          <w:rFonts w:cstheme="minorHAnsi"/>
          <w:sz w:val="20"/>
          <w:szCs w:val="20"/>
        </w:rPr>
        <w:t xml:space="preserve"> mniej technicznym tworzenie modeli – nawet przy podstawowej znajomości nauczani</w:t>
      </w:r>
      <w:r w:rsidR="00E31E75">
        <w:rPr>
          <w:rFonts w:cstheme="minorHAnsi"/>
          <w:sz w:val="20"/>
          <w:szCs w:val="20"/>
        </w:rPr>
        <w:t>a</w:t>
      </w:r>
      <w:r w:rsidR="00015B0F" w:rsidRPr="00015B0F">
        <w:rPr>
          <w:rFonts w:cstheme="minorHAnsi"/>
          <w:sz w:val="20"/>
          <w:szCs w:val="20"/>
        </w:rPr>
        <w:t xml:space="preserve"> maszynowe</w:t>
      </w:r>
      <w:r w:rsidR="00E31E75">
        <w:rPr>
          <w:rFonts w:cstheme="minorHAnsi"/>
          <w:sz w:val="20"/>
          <w:szCs w:val="20"/>
        </w:rPr>
        <w:t>go</w:t>
      </w:r>
      <w:r w:rsidR="00015B0F" w:rsidRPr="00015B0F">
        <w:rPr>
          <w:rFonts w:cstheme="minorHAnsi"/>
          <w:sz w:val="20"/>
          <w:szCs w:val="20"/>
        </w:rPr>
        <w:t xml:space="preserve">. </w:t>
      </w:r>
    </w:p>
    <w:p w14:paraId="6DE0C0A0" w14:textId="77777777" w:rsidR="00E31E75" w:rsidRDefault="00E31E75" w:rsidP="00C55AD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7EFEE19" w14:textId="624AACC3" w:rsidR="00855549" w:rsidRDefault="00015B0F" w:rsidP="00C55ADC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15B0F">
        <w:rPr>
          <w:rFonts w:cstheme="minorHAnsi"/>
          <w:sz w:val="20"/>
          <w:szCs w:val="20"/>
        </w:rPr>
        <w:t xml:space="preserve">Platformy bez kodu umożliwiają wykorzystanie sztucznej inteligencji bez zatrudniania programistów i analityków danych, co oznacza, że mniejsze firmy mogą łatwiej wykorzystać jej moc. </w:t>
      </w:r>
    </w:p>
    <w:p w14:paraId="3FB41BB1" w14:textId="7B9736C8" w:rsidR="00015B0F" w:rsidRDefault="00015B0F" w:rsidP="00C55AD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ED8E3AE" w14:textId="77777777" w:rsidR="00015B0F" w:rsidRPr="007A712C" w:rsidRDefault="00015B0F" w:rsidP="00C55ADC">
      <w:pPr>
        <w:spacing w:after="0" w:line="276" w:lineRule="auto"/>
        <w:jc w:val="both"/>
        <w:rPr>
          <w:rFonts w:cstheme="minorHAnsi"/>
          <w:b/>
          <w:bCs/>
          <w:sz w:val="20"/>
          <w:szCs w:val="20"/>
        </w:rPr>
      </w:pPr>
      <w:r w:rsidRPr="007A712C">
        <w:rPr>
          <w:rFonts w:cstheme="minorHAnsi"/>
          <w:b/>
          <w:bCs/>
          <w:sz w:val="20"/>
          <w:szCs w:val="20"/>
        </w:rPr>
        <w:t>4. Wykorzystaj sztuczną inteligencję typu open source i otwarte standardy</w:t>
      </w:r>
    </w:p>
    <w:p w14:paraId="51A352D1" w14:textId="77777777" w:rsidR="00015B0F" w:rsidRPr="00015B0F" w:rsidRDefault="00015B0F" w:rsidP="00C55AD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2EA4761F" w14:textId="5C2B957A" w:rsidR="00AD715F" w:rsidRDefault="00C84903" w:rsidP="00C55ADC">
      <w:pPr>
        <w:spacing w:after="0"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Zbiory</w:t>
      </w:r>
      <w:r w:rsidR="00015B0F" w:rsidRPr="00015B0F">
        <w:rPr>
          <w:rFonts w:cstheme="minorHAnsi"/>
          <w:sz w:val="20"/>
          <w:szCs w:val="20"/>
        </w:rPr>
        <w:t xml:space="preserve"> danych typu open source szybko stają się </w:t>
      </w:r>
      <w:r>
        <w:rPr>
          <w:rFonts w:cstheme="minorHAnsi"/>
          <w:sz w:val="20"/>
          <w:szCs w:val="20"/>
        </w:rPr>
        <w:t>standardowym sposobem, który firmy wykorzystują zarządzając danymi i planując rozwój sztucznej inteligencji w ramach organizacji. Dzięki temu zespoły nie muszą tworzyć skomplikowanych rozwiązań od zera, co byłoby czasochłonne i kosztowne. Otwarte oprogramowanie zwykle jest dostępne w niskich kosztach lub bezpłatnie, a co najważniejsze – jest już wypróbowane i wiadomo, że funkcjonuje</w:t>
      </w:r>
      <w:r w:rsidR="00AD715F">
        <w:rPr>
          <w:rFonts w:cstheme="minorHAnsi"/>
          <w:sz w:val="20"/>
          <w:szCs w:val="20"/>
        </w:rPr>
        <w:t xml:space="preserve"> – je</w:t>
      </w:r>
      <w:r>
        <w:rPr>
          <w:rFonts w:cstheme="minorHAnsi"/>
          <w:sz w:val="20"/>
          <w:szCs w:val="20"/>
        </w:rPr>
        <w:t xml:space="preserve">st to wysiłek </w:t>
      </w:r>
      <w:r w:rsidR="00AD715F">
        <w:rPr>
          <w:rFonts w:cstheme="minorHAnsi"/>
          <w:sz w:val="20"/>
          <w:szCs w:val="20"/>
        </w:rPr>
        <w:t xml:space="preserve">społeczności, a przyjmowane rozwiązania sprawdza wielu użytkowników, co oznacza, że korzystając z nich, zespół IT będzie mieć potencjalnie mniej problemów w przyszłości. </w:t>
      </w:r>
      <w:r w:rsidR="00015B0F" w:rsidRPr="00015B0F">
        <w:rPr>
          <w:rFonts w:cstheme="minorHAnsi"/>
          <w:sz w:val="20"/>
          <w:szCs w:val="20"/>
        </w:rPr>
        <w:t>Ponadto</w:t>
      </w:r>
      <w:r w:rsidR="008D3528">
        <w:rPr>
          <w:rFonts w:cstheme="minorHAnsi"/>
          <w:sz w:val="20"/>
          <w:szCs w:val="20"/>
        </w:rPr>
        <w:t>,</w:t>
      </w:r>
      <w:r w:rsidR="00015B0F" w:rsidRPr="00015B0F">
        <w:rPr>
          <w:rFonts w:cstheme="minorHAnsi"/>
          <w:sz w:val="20"/>
          <w:szCs w:val="20"/>
        </w:rPr>
        <w:t xml:space="preserve"> zaangażowanie w standardy otwartych danych </w:t>
      </w:r>
      <w:r w:rsidR="008D3528">
        <w:rPr>
          <w:rFonts w:cstheme="minorHAnsi"/>
          <w:sz w:val="20"/>
          <w:szCs w:val="20"/>
        </w:rPr>
        <w:t>dodatkowo napędza rozwój</w:t>
      </w:r>
      <w:r w:rsidR="00015B0F" w:rsidRPr="00015B0F">
        <w:rPr>
          <w:rFonts w:cstheme="minorHAnsi"/>
          <w:sz w:val="20"/>
          <w:szCs w:val="20"/>
        </w:rPr>
        <w:t xml:space="preserve"> społecznoś</w:t>
      </w:r>
      <w:r w:rsidR="008D3528">
        <w:rPr>
          <w:rFonts w:cstheme="minorHAnsi"/>
          <w:sz w:val="20"/>
          <w:szCs w:val="20"/>
        </w:rPr>
        <w:t>ci</w:t>
      </w:r>
      <w:r w:rsidR="00015B0F" w:rsidRPr="00015B0F">
        <w:rPr>
          <w:rFonts w:cstheme="minorHAnsi"/>
          <w:sz w:val="20"/>
          <w:szCs w:val="20"/>
        </w:rPr>
        <w:t xml:space="preserve"> open source, co pomaga stworzyć dużą pulę talentów </w:t>
      </w:r>
      <w:r w:rsidR="008D3528">
        <w:rPr>
          <w:rFonts w:cstheme="minorHAnsi"/>
          <w:sz w:val="20"/>
          <w:szCs w:val="20"/>
        </w:rPr>
        <w:t>zajmujących się danymi</w:t>
      </w:r>
      <w:r w:rsidR="00015B0F" w:rsidRPr="00015B0F">
        <w:rPr>
          <w:rFonts w:cstheme="minorHAnsi"/>
          <w:sz w:val="20"/>
          <w:szCs w:val="20"/>
        </w:rPr>
        <w:t xml:space="preserve">, którzy są lepiej przygotowani do przenoszenia przypadków użycia do produkcji. </w:t>
      </w:r>
    </w:p>
    <w:p w14:paraId="1CB8694D" w14:textId="77777777" w:rsidR="00AD715F" w:rsidRDefault="00AD715F" w:rsidP="00C55ADC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4AEC4A76" w14:textId="7628A326" w:rsidR="008D3528" w:rsidRDefault="00015B0F" w:rsidP="00C55ADC">
      <w:pPr>
        <w:spacing w:after="0" w:line="276" w:lineRule="auto"/>
        <w:jc w:val="both"/>
        <w:rPr>
          <w:rStyle w:val="null1"/>
          <w:rFonts w:cstheme="minorHAnsi"/>
          <w:sz w:val="20"/>
          <w:szCs w:val="20"/>
        </w:rPr>
      </w:pPr>
      <w:r w:rsidRPr="00015B0F">
        <w:rPr>
          <w:rFonts w:cstheme="minorHAnsi"/>
          <w:sz w:val="20"/>
          <w:szCs w:val="20"/>
        </w:rPr>
        <w:t xml:space="preserve">Łatwo jest zostać przytłoczonym postanowieniami noworocznymi – zwłaszcza tymi </w:t>
      </w:r>
      <w:r w:rsidR="008D3528">
        <w:rPr>
          <w:rFonts w:cstheme="minorHAnsi"/>
          <w:sz w:val="20"/>
          <w:szCs w:val="20"/>
        </w:rPr>
        <w:t>najbardziej wymagającymi</w:t>
      </w:r>
      <w:r w:rsidRPr="00015B0F">
        <w:rPr>
          <w:rFonts w:cstheme="minorHAnsi"/>
          <w:sz w:val="20"/>
          <w:szCs w:val="20"/>
        </w:rPr>
        <w:t xml:space="preserve">. </w:t>
      </w:r>
      <w:r w:rsidR="008D3528">
        <w:rPr>
          <w:rFonts w:cstheme="minorHAnsi"/>
          <w:sz w:val="20"/>
          <w:szCs w:val="20"/>
        </w:rPr>
        <w:t>Organizacje muszą stale przyglądać się swojej</w:t>
      </w:r>
      <w:r w:rsidRPr="00015B0F">
        <w:rPr>
          <w:rFonts w:cstheme="minorHAnsi"/>
          <w:sz w:val="20"/>
          <w:szCs w:val="20"/>
        </w:rPr>
        <w:t xml:space="preserve"> strategii </w:t>
      </w:r>
      <w:r w:rsidR="008D3528">
        <w:rPr>
          <w:rFonts w:cstheme="minorHAnsi"/>
          <w:sz w:val="20"/>
          <w:szCs w:val="20"/>
        </w:rPr>
        <w:t>wykorzystania</w:t>
      </w:r>
      <w:r w:rsidRPr="00015B0F">
        <w:rPr>
          <w:rFonts w:cstheme="minorHAnsi"/>
          <w:sz w:val="20"/>
          <w:szCs w:val="20"/>
        </w:rPr>
        <w:t xml:space="preserve"> danych</w:t>
      </w:r>
      <w:r w:rsidR="008D3528">
        <w:rPr>
          <w:rFonts w:cstheme="minorHAnsi"/>
          <w:sz w:val="20"/>
          <w:szCs w:val="20"/>
        </w:rPr>
        <w:t xml:space="preserve"> i budowy efektywnych systemów AI wspierających wielotorowo ich codzienną działalność</w:t>
      </w:r>
      <w:r w:rsidRPr="00015B0F">
        <w:rPr>
          <w:rFonts w:cstheme="minorHAnsi"/>
          <w:sz w:val="20"/>
          <w:szCs w:val="20"/>
        </w:rPr>
        <w:t xml:space="preserve">. </w:t>
      </w:r>
      <w:r w:rsidR="008D3528">
        <w:rPr>
          <w:rFonts w:cstheme="minorHAnsi"/>
          <w:sz w:val="20"/>
          <w:szCs w:val="20"/>
        </w:rPr>
        <w:t>Co ważne jednak, dane dowodzą, że</w:t>
      </w:r>
      <w:r w:rsidRPr="00015B0F">
        <w:rPr>
          <w:rFonts w:cstheme="minorHAnsi"/>
          <w:sz w:val="20"/>
          <w:szCs w:val="20"/>
        </w:rPr>
        <w:t xml:space="preserve"> inteligentna strategia danych </w:t>
      </w:r>
      <w:r w:rsidR="008D3528">
        <w:rPr>
          <w:rFonts w:cstheme="minorHAnsi"/>
          <w:sz w:val="20"/>
          <w:szCs w:val="20"/>
        </w:rPr>
        <w:t>wpłynie na zwiększenie ich wartości dla firm. Pozostając zatem na tym kursie, organizacje będą gotowe na nadchodzący rok 2023.</w:t>
      </w:r>
    </w:p>
    <w:p w14:paraId="556F6A5A" w14:textId="77777777" w:rsidR="00773C78" w:rsidRPr="0098795A" w:rsidRDefault="00773C78" w:rsidP="00C55ADC">
      <w:pPr>
        <w:spacing w:after="0" w:line="276" w:lineRule="auto"/>
        <w:jc w:val="both"/>
        <w:rPr>
          <w:rStyle w:val="null1"/>
          <w:rFonts w:cstheme="minorHAnsi"/>
          <w:sz w:val="20"/>
          <w:szCs w:val="20"/>
        </w:rPr>
      </w:pPr>
    </w:p>
    <w:p w14:paraId="4BA9E196" w14:textId="428F8746" w:rsidR="004415C3" w:rsidRPr="00305445" w:rsidRDefault="004415C3" w:rsidP="00C55ADC">
      <w:pPr>
        <w:pStyle w:val="null"/>
        <w:spacing w:beforeAutospacing="0" w:afterAutospacing="0" w:line="276" w:lineRule="auto"/>
        <w:jc w:val="both"/>
        <w:rPr>
          <w:sz w:val="18"/>
          <w:szCs w:val="18"/>
          <w:lang w:val="pl-PL"/>
        </w:rPr>
      </w:pPr>
      <w:r w:rsidRPr="00305445">
        <w:rPr>
          <w:rStyle w:val="null1"/>
          <w:b/>
          <w:bCs/>
          <w:sz w:val="16"/>
          <w:szCs w:val="16"/>
          <w:lang w:val="pl-PL"/>
        </w:rPr>
        <w:t xml:space="preserve">O Capgemini </w:t>
      </w:r>
    </w:p>
    <w:p w14:paraId="4F4010BB" w14:textId="2CAF9573" w:rsidR="004415C3" w:rsidRPr="00305445" w:rsidRDefault="004415C3" w:rsidP="00C55ADC">
      <w:pPr>
        <w:pStyle w:val="null"/>
        <w:spacing w:beforeAutospacing="0" w:afterAutospacing="0" w:line="276" w:lineRule="auto"/>
        <w:jc w:val="both"/>
        <w:rPr>
          <w:rStyle w:val="null1"/>
          <w:rFonts w:ascii="Verdana" w:hAnsi="Verdana"/>
          <w:sz w:val="12"/>
          <w:szCs w:val="14"/>
          <w:lang w:val="pl-PL"/>
        </w:rPr>
      </w:pPr>
      <w:r w:rsidRPr="00305445">
        <w:rPr>
          <w:rStyle w:val="null1"/>
          <w:sz w:val="16"/>
          <w:szCs w:val="16"/>
          <w:lang w:val="pl-PL"/>
        </w:rPr>
        <w:t xml:space="preserve">Capgemini to światowy lider w dziedzinie doradztwa w zakresie transformacji i zarządzania biznesem poprzez wykorzystanie mocy technologii. Celem Grupy jest dążenie do odpowiedzialnej społecznie, zintegrowanej i zrównoważonej przyszłości, w której potencjał ludzki jest wspierany nowymi technologiami. Capgemini jest odpowiedzialną i wielokulturową organizacją, liczącą ponad 350 000 pracowników zatrudnionych w ponad 50 krajach. Dzięki silnemu 55-letniemu dziedzictwu i szerokiej wiedzy branżowej cieszy się zaufaniem swoich klientów, a także jest zdolna kompleksowo zaspokoić ich potrzeby biznesowe: od strategii i projektowania rozwiązań po działania operacyjne </w:t>
      </w:r>
      <w:r w:rsidRPr="00305445">
        <w:rPr>
          <w:rStyle w:val="null1"/>
          <w:sz w:val="16"/>
          <w:szCs w:val="16"/>
          <w:lang w:val="pl-PL"/>
        </w:rPr>
        <w:lastRenderedPageBreak/>
        <w:t>napędzane przez dynamicznie rozwijający się i innowacyjny świat technologii chmury, danych, sztucznej inteligencji, łączności, oprogramowania, inżynierii cyfrowej i platform. W 2021 roku Grupa odnotowała globalne przychody w wysokości 18 miliardów euro.</w:t>
      </w:r>
      <w:r w:rsidR="008A6DAF">
        <w:rPr>
          <w:rStyle w:val="null1"/>
          <w:sz w:val="16"/>
          <w:szCs w:val="16"/>
          <w:lang w:val="pl-PL"/>
        </w:rPr>
        <w:t xml:space="preserve"> </w:t>
      </w:r>
    </w:p>
    <w:p w14:paraId="6B0F7935" w14:textId="48182E77" w:rsidR="004415C3" w:rsidRPr="00305445" w:rsidRDefault="004415C3" w:rsidP="00C55ADC">
      <w:pPr>
        <w:pStyle w:val="null"/>
        <w:spacing w:beforeAutospacing="0" w:afterAutospacing="0" w:line="276" w:lineRule="auto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pl-PL"/>
        </w:rPr>
      </w:pPr>
      <w:r w:rsidRPr="00305445">
        <w:rPr>
          <w:rStyle w:val="null1"/>
          <w:sz w:val="16"/>
          <w:szCs w:val="16"/>
          <w:lang w:val="en-GB"/>
        </w:rPr>
        <w:t>Get The Future You Want | </w:t>
      </w:r>
      <w:hyperlink r:id="rId10" w:anchor="_blank" w:history="1">
        <w:r w:rsidRPr="00305445">
          <w:rPr>
            <w:rStyle w:val="null1"/>
            <w:sz w:val="16"/>
            <w:szCs w:val="16"/>
            <w:lang w:val="en-GB"/>
          </w:rPr>
          <w:t>www.capgemini.com</w:t>
        </w:r>
      </w:hyperlink>
      <w:r w:rsidRPr="00305445">
        <w:rPr>
          <w:rStyle w:val="null1"/>
          <w:color w:val="0000FF"/>
          <w:sz w:val="16"/>
          <w:szCs w:val="16"/>
          <w:lang w:val="en-GB"/>
        </w:rPr>
        <w:t xml:space="preserve"> </w:t>
      </w:r>
    </w:p>
    <w:sectPr w:rsidR="004415C3" w:rsidRPr="00305445" w:rsidSect="00032F71">
      <w:headerReference w:type="default" r:id="rId11"/>
      <w:footerReference w:type="default" r:id="rId12"/>
      <w:pgSz w:w="11906" w:h="16838"/>
      <w:pgMar w:top="1772" w:right="1417" w:bottom="1417" w:left="1417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BD631" w14:textId="77777777" w:rsidR="005B0C53" w:rsidRDefault="005B0C53" w:rsidP="004415C3">
      <w:pPr>
        <w:spacing w:after="0" w:line="240" w:lineRule="auto"/>
      </w:pPr>
      <w:r>
        <w:separator/>
      </w:r>
    </w:p>
  </w:endnote>
  <w:endnote w:type="continuationSeparator" w:id="0">
    <w:p w14:paraId="0735371B" w14:textId="77777777" w:rsidR="005B0C53" w:rsidRDefault="005B0C53" w:rsidP="0044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AE96" w14:textId="77777777" w:rsidR="004415C3" w:rsidRPr="008F38A4" w:rsidRDefault="004415C3" w:rsidP="004415C3">
    <w:pPr>
      <w:pStyle w:val="Stopka"/>
      <w:rPr>
        <w:i/>
        <w:color w:val="7F7F7F" w:themeColor="text1" w:themeTint="80"/>
        <w:sz w:val="18"/>
        <w:szCs w:val="20"/>
      </w:rPr>
    </w:pPr>
    <w:r w:rsidRPr="008F38A4">
      <w:rPr>
        <w:i/>
        <w:color w:val="7F7F7F" w:themeColor="text1" w:themeTint="80"/>
        <w:sz w:val="18"/>
        <w:szCs w:val="20"/>
      </w:rPr>
      <w:t>Informacja prasowa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717EF" w14:textId="77777777" w:rsidR="005B0C53" w:rsidRDefault="005B0C53" w:rsidP="004415C3">
      <w:pPr>
        <w:spacing w:after="0" w:line="240" w:lineRule="auto"/>
      </w:pPr>
      <w:r>
        <w:separator/>
      </w:r>
    </w:p>
  </w:footnote>
  <w:footnote w:type="continuationSeparator" w:id="0">
    <w:p w14:paraId="576F63E0" w14:textId="77777777" w:rsidR="005B0C53" w:rsidRDefault="005B0C53" w:rsidP="004415C3">
      <w:pPr>
        <w:spacing w:after="0" w:line="240" w:lineRule="auto"/>
      </w:pPr>
      <w:r>
        <w:continuationSeparator/>
      </w:r>
    </w:p>
  </w:footnote>
  <w:footnote w:id="1">
    <w:p w14:paraId="7D029CC0" w14:textId="2F10EA8C" w:rsidR="0014731B" w:rsidRDefault="00147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731B">
        <w:t>https://www.newswire.ca/news-releases/cios-say-data-management-is-critical-for-successful-ai-adoption-in-new-global-research-report-by-mit-technology-review-insights-885978299.html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79AF" w14:textId="533D2F62" w:rsidR="004415C3" w:rsidRDefault="004415C3">
    <w:pPr>
      <w:pStyle w:val="Nagwek"/>
    </w:pPr>
    <w:r>
      <w:rPr>
        <w:noProof/>
      </w:rPr>
      <w:drawing>
        <wp:inline distT="0" distB="0" distL="0" distR="0" wp14:anchorId="6D4F929F" wp14:editId="20B8DDAB">
          <wp:extent cx="2057400" cy="447675"/>
          <wp:effectExtent l="0" t="0" r="0" b="0"/>
          <wp:docPr id="4" name="image1.png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690"/>
    <w:multiLevelType w:val="hybridMultilevel"/>
    <w:tmpl w:val="A7749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40AF2"/>
    <w:multiLevelType w:val="hybridMultilevel"/>
    <w:tmpl w:val="15662F80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869BD"/>
    <w:multiLevelType w:val="hybridMultilevel"/>
    <w:tmpl w:val="DA4C4022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36627"/>
    <w:multiLevelType w:val="hybridMultilevel"/>
    <w:tmpl w:val="6C265C40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13724"/>
    <w:multiLevelType w:val="hybridMultilevel"/>
    <w:tmpl w:val="375EA250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03C06"/>
    <w:multiLevelType w:val="hybridMultilevel"/>
    <w:tmpl w:val="C860A9D4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E509F"/>
    <w:multiLevelType w:val="hybridMultilevel"/>
    <w:tmpl w:val="75EEA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86D58"/>
    <w:multiLevelType w:val="hybridMultilevel"/>
    <w:tmpl w:val="54B8AEF2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116AA"/>
    <w:multiLevelType w:val="hybridMultilevel"/>
    <w:tmpl w:val="B8D6839C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0DF0"/>
    <w:multiLevelType w:val="hybridMultilevel"/>
    <w:tmpl w:val="A6D0F5F4"/>
    <w:lvl w:ilvl="0" w:tplc="CA64F1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30F7D"/>
    <w:multiLevelType w:val="hybridMultilevel"/>
    <w:tmpl w:val="016600DC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B4169"/>
    <w:multiLevelType w:val="hybridMultilevel"/>
    <w:tmpl w:val="D7D6E5E2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536EA"/>
    <w:multiLevelType w:val="hybridMultilevel"/>
    <w:tmpl w:val="B52A891E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9062E"/>
    <w:multiLevelType w:val="hybridMultilevel"/>
    <w:tmpl w:val="3042E36E"/>
    <w:lvl w:ilvl="0" w:tplc="5C9C28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286308">
    <w:abstractNumId w:val="5"/>
  </w:num>
  <w:num w:numId="2" w16cid:durableId="1431003839">
    <w:abstractNumId w:val="3"/>
  </w:num>
  <w:num w:numId="3" w16cid:durableId="1516142263">
    <w:abstractNumId w:val="0"/>
  </w:num>
  <w:num w:numId="4" w16cid:durableId="425228405">
    <w:abstractNumId w:val="2"/>
  </w:num>
  <w:num w:numId="5" w16cid:durableId="320236684">
    <w:abstractNumId w:val="9"/>
  </w:num>
  <w:num w:numId="6" w16cid:durableId="1779372476">
    <w:abstractNumId w:val="12"/>
  </w:num>
  <w:num w:numId="7" w16cid:durableId="266698746">
    <w:abstractNumId w:val="4"/>
  </w:num>
  <w:num w:numId="8" w16cid:durableId="1415083442">
    <w:abstractNumId w:val="6"/>
  </w:num>
  <w:num w:numId="9" w16cid:durableId="1856577414">
    <w:abstractNumId w:val="11"/>
  </w:num>
  <w:num w:numId="10" w16cid:durableId="1900671">
    <w:abstractNumId w:val="1"/>
  </w:num>
  <w:num w:numId="11" w16cid:durableId="839583325">
    <w:abstractNumId w:val="10"/>
  </w:num>
  <w:num w:numId="12" w16cid:durableId="1842312436">
    <w:abstractNumId w:val="8"/>
  </w:num>
  <w:num w:numId="13" w16cid:durableId="1710302306">
    <w:abstractNumId w:val="13"/>
  </w:num>
  <w:num w:numId="14" w16cid:durableId="687719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2NDSwMLcwMzE3MzBQ0lEKTi0uzszPAykwrAUAuAz4RywAAAA="/>
  </w:docVars>
  <w:rsids>
    <w:rsidRoot w:val="00241A1E"/>
    <w:rsid w:val="000075B2"/>
    <w:rsid w:val="00015B0F"/>
    <w:rsid w:val="00032F71"/>
    <w:rsid w:val="00043C53"/>
    <w:rsid w:val="000539A0"/>
    <w:rsid w:val="000872C3"/>
    <w:rsid w:val="001074D1"/>
    <w:rsid w:val="0014731B"/>
    <w:rsid w:val="0015730A"/>
    <w:rsid w:val="001C421C"/>
    <w:rsid w:val="001D1AF6"/>
    <w:rsid w:val="001F0816"/>
    <w:rsid w:val="001F12ED"/>
    <w:rsid w:val="001F6163"/>
    <w:rsid w:val="002223F0"/>
    <w:rsid w:val="002311FC"/>
    <w:rsid w:val="00241A1E"/>
    <w:rsid w:val="002568CF"/>
    <w:rsid w:val="00262635"/>
    <w:rsid w:val="00271E1D"/>
    <w:rsid w:val="002C51E4"/>
    <w:rsid w:val="00305445"/>
    <w:rsid w:val="003073D6"/>
    <w:rsid w:val="00350F01"/>
    <w:rsid w:val="00375153"/>
    <w:rsid w:val="00390E7D"/>
    <w:rsid w:val="003917BE"/>
    <w:rsid w:val="0039262B"/>
    <w:rsid w:val="003E167B"/>
    <w:rsid w:val="003F1C13"/>
    <w:rsid w:val="00402EF3"/>
    <w:rsid w:val="004153A3"/>
    <w:rsid w:val="00417D9F"/>
    <w:rsid w:val="004210F9"/>
    <w:rsid w:val="00434355"/>
    <w:rsid w:val="004415C3"/>
    <w:rsid w:val="00443DDE"/>
    <w:rsid w:val="004527C4"/>
    <w:rsid w:val="00454BA1"/>
    <w:rsid w:val="00455200"/>
    <w:rsid w:val="0046472E"/>
    <w:rsid w:val="00481D19"/>
    <w:rsid w:val="004A1B66"/>
    <w:rsid w:val="004A388E"/>
    <w:rsid w:val="004A55B6"/>
    <w:rsid w:val="004B698C"/>
    <w:rsid w:val="004F016E"/>
    <w:rsid w:val="004F0784"/>
    <w:rsid w:val="00517201"/>
    <w:rsid w:val="0052301C"/>
    <w:rsid w:val="00540C3C"/>
    <w:rsid w:val="00541A4D"/>
    <w:rsid w:val="005614DA"/>
    <w:rsid w:val="00576DB5"/>
    <w:rsid w:val="00583D4E"/>
    <w:rsid w:val="00596CE7"/>
    <w:rsid w:val="005971E2"/>
    <w:rsid w:val="005B0C53"/>
    <w:rsid w:val="005D1510"/>
    <w:rsid w:val="005D2052"/>
    <w:rsid w:val="005E39BC"/>
    <w:rsid w:val="005E5E16"/>
    <w:rsid w:val="005F20CB"/>
    <w:rsid w:val="0060744C"/>
    <w:rsid w:val="006259E2"/>
    <w:rsid w:val="00633823"/>
    <w:rsid w:val="00661944"/>
    <w:rsid w:val="0068285E"/>
    <w:rsid w:val="00682FD6"/>
    <w:rsid w:val="00686191"/>
    <w:rsid w:val="00694CAC"/>
    <w:rsid w:val="006A2B6B"/>
    <w:rsid w:val="006E0B33"/>
    <w:rsid w:val="006E5F50"/>
    <w:rsid w:val="006F1031"/>
    <w:rsid w:val="00700A0C"/>
    <w:rsid w:val="00721FDA"/>
    <w:rsid w:val="00737C39"/>
    <w:rsid w:val="00752E45"/>
    <w:rsid w:val="007707D8"/>
    <w:rsid w:val="00773C78"/>
    <w:rsid w:val="007972ED"/>
    <w:rsid w:val="007A712C"/>
    <w:rsid w:val="007A7294"/>
    <w:rsid w:val="007D5E62"/>
    <w:rsid w:val="00807B7D"/>
    <w:rsid w:val="008527AD"/>
    <w:rsid w:val="00855549"/>
    <w:rsid w:val="0089784F"/>
    <w:rsid w:val="008A6183"/>
    <w:rsid w:val="008A6DAF"/>
    <w:rsid w:val="008B324E"/>
    <w:rsid w:val="008B3830"/>
    <w:rsid w:val="008D1859"/>
    <w:rsid w:val="008D3528"/>
    <w:rsid w:val="009324FB"/>
    <w:rsid w:val="0093794A"/>
    <w:rsid w:val="009707F1"/>
    <w:rsid w:val="00977580"/>
    <w:rsid w:val="0098795A"/>
    <w:rsid w:val="009A1E60"/>
    <w:rsid w:val="009B056D"/>
    <w:rsid w:val="009B5E4A"/>
    <w:rsid w:val="009D79E2"/>
    <w:rsid w:val="009E5FBA"/>
    <w:rsid w:val="00A523A7"/>
    <w:rsid w:val="00A706D1"/>
    <w:rsid w:val="00A82EF9"/>
    <w:rsid w:val="00AD3388"/>
    <w:rsid w:val="00AD715F"/>
    <w:rsid w:val="00AE41FA"/>
    <w:rsid w:val="00AF147F"/>
    <w:rsid w:val="00B20D62"/>
    <w:rsid w:val="00B5260D"/>
    <w:rsid w:val="00B647E1"/>
    <w:rsid w:val="00B92117"/>
    <w:rsid w:val="00BA5F78"/>
    <w:rsid w:val="00BB7698"/>
    <w:rsid w:val="00BF176A"/>
    <w:rsid w:val="00BF5F36"/>
    <w:rsid w:val="00C101B6"/>
    <w:rsid w:val="00C17E71"/>
    <w:rsid w:val="00C55ADC"/>
    <w:rsid w:val="00C70861"/>
    <w:rsid w:val="00C72CE2"/>
    <w:rsid w:val="00C75F2A"/>
    <w:rsid w:val="00C84903"/>
    <w:rsid w:val="00C86D52"/>
    <w:rsid w:val="00C9787F"/>
    <w:rsid w:val="00C97CCA"/>
    <w:rsid w:val="00CA591D"/>
    <w:rsid w:val="00CD2291"/>
    <w:rsid w:val="00CD5406"/>
    <w:rsid w:val="00CE77DC"/>
    <w:rsid w:val="00D03D28"/>
    <w:rsid w:val="00D407FE"/>
    <w:rsid w:val="00D40DBA"/>
    <w:rsid w:val="00D541D1"/>
    <w:rsid w:val="00D961CB"/>
    <w:rsid w:val="00DD2FEF"/>
    <w:rsid w:val="00DE54DF"/>
    <w:rsid w:val="00E24D2B"/>
    <w:rsid w:val="00E25838"/>
    <w:rsid w:val="00E30D67"/>
    <w:rsid w:val="00E31E75"/>
    <w:rsid w:val="00E33F27"/>
    <w:rsid w:val="00E378AB"/>
    <w:rsid w:val="00E71D1C"/>
    <w:rsid w:val="00E8508D"/>
    <w:rsid w:val="00E94163"/>
    <w:rsid w:val="00EC1641"/>
    <w:rsid w:val="00ED34BD"/>
    <w:rsid w:val="00EE17E1"/>
    <w:rsid w:val="00EF218A"/>
    <w:rsid w:val="00F06018"/>
    <w:rsid w:val="00F078B3"/>
    <w:rsid w:val="00F53124"/>
    <w:rsid w:val="00F62340"/>
    <w:rsid w:val="00F70CA1"/>
    <w:rsid w:val="00F80797"/>
    <w:rsid w:val="00F83CEA"/>
    <w:rsid w:val="00F86F80"/>
    <w:rsid w:val="00F94546"/>
    <w:rsid w:val="00FB446D"/>
    <w:rsid w:val="00FC0DA6"/>
    <w:rsid w:val="00FC242B"/>
    <w:rsid w:val="00FF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D122BE"/>
  <w15:chartTrackingRefBased/>
  <w15:docId w15:val="{AF7C4C4B-5CED-4513-A67C-330828DA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5C3"/>
  </w:style>
  <w:style w:type="paragraph" w:styleId="Stopka">
    <w:name w:val="footer"/>
    <w:basedOn w:val="Normalny"/>
    <w:link w:val="StopkaZnak"/>
    <w:uiPriority w:val="99"/>
    <w:unhideWhenUsed/>
    <w:rsid w:val="0044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4415C3"/>
  </w:style>
  <w:style w:type="character" w:customStyle="1" w:styleId="czeinternetowe">
    <w:name w:val="Łącze internetowe"/>
    <w:basedOn w:val="Domylnaczcionkaakapitu"/>
    <w:uiPriority w:val="99"/>
    <w:unhideWhenUsed/>
    <w:rsid w:val="004415C3"/>
    <w:rPr>
      <w:color w:val="0000FF"/>
      <w:u w:val="single"/>
    </w:rPr>
  </w:style>
  <w:style w:type="character" w:customStyle="1" w:styleId="null1">
    <w:name w:val="null1"/>
    <w:basedOn w:val="Domylnaczcionkaakapitu"/>
    <w:qFormat/>
    <w:rsid w:val="004415C3"/>
  </w:style>
  <w:style w:type="paragraph" w:customStyle="1" w:styleId="null">
    <w:name w:val="null"/>
    <w:basedOn w:val="Normalny"/>
    <w:qFormat/>
    <w:rsid w:val="004415C3"/>
    <w:pPr>
      <w:spacing w:beforeAutospacing="1" w:after="0" w:afterAutospacing="1" w:line="240" w:lineRule="auto"/>
    </w:pPr>
    <w:rPr>
      <w:rFonts w:ascii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4F016E"/>
    <w:pPr>
      <w:spacing w:after="0" w:line="240" w:lineRule="auto"/>
      <w:ind w:left="720"/>
    </w:pPr>
    <w:rPr>
      <w:rFonts w:ascii="Calibri" w:hAnsi="Calibri" w:cs="Calibri"/>
      <w:lang w:val="fr-F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21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21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21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83C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CE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647E1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0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50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50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0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08D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4355"/>
    <w:pPr>
      <w:spacing w:after="0" w:line="240" w:lineRule="auto"/>
    </w:pPr>
  </w:style>
  <w:style w:type="character" w:customStyle="1" w:styleId="cf01">
    <w:name w:val="cf01"/>
    <w:basedOn w:val="Domylnaczcionkaakapitu"/>
    <w:rsid w:val="0043435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uraszczyk@capgemini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pgemini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ra.witkowska@linkleaders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C774C-DE82-414F-95C6-5E87D69D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999</Words>
  <Characters>6266</Characters>
  <Application>Microsoft Office Word</Application>
  <DocSecurity>0</DocSecurity>
  <Lines>101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Witkowska</dc:creator>
  <cp:keywords/>
  <dc:description/>
  <cp:lastModifiedBy>L L</cp:lastModifiedBy>
  <cp:revision>15</cp:revision>
  <dcterms:created xsi:type="dcterms:W3CDTF">2023-01-15T18:09:00Z</dcterms:created>
  <dcterms:modified xsi:type="dcterms:W3CDTF">2023-01-30T14:08:00Z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b61905b9bda356fbaf0ef2d7953c5b8d617b4e1cd132d8ec5ab712e04a78fe6a</vt:lpwstr>
  </property>
</Properties>
</file>