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29C" w14:textId="76BABF8D" w:rsidR="004B6046" w:rsidRDefault="004B6046" w:rsidP="10CFADEF">
      <w:pPr>
        <w:rPr>
          <w:rFonts w:ascii="Segoe UI" w:eastAsia="Segoe UI" w:hAnsi="Segoe UI" w:cs="Segoe UI"/>
          <w:sz w:val="22"/>
          <w:szCs w:val="22"/>
          <w:lang w:val="en-US"/>
        </w:rPr>
      </w:pPr>
    </w:p>
    <w:p w14:paraId="21D809A7" w14:textId="77777777" w:rsidR="004B6046" w:rsidRDefault="004B6046" w:rsidP="10CFADEF">
      <w:pPr>
        <w:spacing w:line="276" w:lineRule="auto"/>
        <w:rPr>
          <w:rFonts w:ascii="Segoe UI" w:eastAsia="Segoe UI" w:hAnsi="Segoe UI" w:cs="Segoe UI"/>
          <w:color w:val="FF0000"/>
          <w:sz w:val="22"/>
          <w:szCs w:val="22"/>
          <w:lang w:val="en-US"/>
        </w:rPr>
      </w:pPr>
    </w:p>
    <w:p w14:paraId="5EC2FC45" w14:textId="3060A1FC" w:rsidR="004B6046" w:rsidRPr="004B6046" w:rsidRDefault="00990BFF" w:rsidP="10CFADEF">
      <w:pPr>
        <w:spacing w:line="276" w:lineRule="auto"/>
        <w:jc w:val="right"/>
        <w:rPr>
          <w:rFonts w:ascii="Segoe UI" w:eastAsia="Segoe UI" w:hAnsi="Segoe UI" w:cs="Segoe UI"/>
          <w:b/>
          <w:bCs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156101CE" wp14:editId="7BDE2B7B">
            <wp:extent cx="1779902" cy="280255"/>
            <wp:effectExtent l="0" t="0" r="0" b="5715"/>
            <wp:docPr id="4" name="Imagem 4" descr="Rafael Caetano | Front-end Devel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2" cy="2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6F11" w14:textId="6CF4BE0D" w:rsidR="003C0D7E" w:rsidRDefault="003C0D7E" w:rsidP="10CFADEF">
      <w:pPr>
        <w:spacing w:line="360" w:lineRule="auto"/>
        <w:ind w:left="708"/>
        <w:jc w:val="center"/>
        <w:rPr>
          <w:rFonts w:ascii="Segoe UI" w:eastAsia="Segoe UI" w:hAnsi="Segoe UI" w:cs="Segoe UI"/>
          <w:b/>
          <w:bCs/>
          <w:sz w:val="28"/>
          <w:szCs w:val="28"/>
        </w:rPr>
      </w:pPr>
    </w:p>
    <w:p w14:paraId="71935921" w14:textId="77777777" w:rsidR="00573EF8" w:rsidRDefault="00573EF8" w:rsidP="10CFADEF">
      <w:pPr>
        <w:spacing w:line="360" w:lineRule="auto"/>
        <w:jc w:val="center"/>
        <w:rPr>
          <w:rFonts w:ascii="Segoe UI" w:eastAsia="Segoe UI" w:hAnsi="Segoe UI" w:cs="Segoe UI"/>
          <w:b/>
          <w:bCs/>
          <w:sz w:val="28"/>
          <w:szCs w:val="28"/>
        </w:rPr>
      </w:pPr>
    </w:p>
    <w:p w14:paraId="76490AB6" w14:textId="77777777" w:rsidR="00F664BB" w:rsidRDefault="00F664BB" w:rsidP="00F664BB">
      <w:pPr>
        <w:spacing w:line="36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Comunicado de Imprensa</w:t>
      </w:r>
    </w:p>
    <w:p w14:paraId="6B2CEC23" w14:textId="77777777" w:rsidR="00F664BB" w:rsidRDefault="00F664BB" w:rsidP="00F664BB">
      <w:pPr>
        <w:spacing w:line="360" w:lineRule="auto"/>
        <w:ind w:left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56BFD04" w14:textId="77777777" w:rsidR="00F664BB" w:rsidRPr="00F664BB" w:rsidRDefault="00F664BB" w:rsidP="00F664B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52"/>
          <w:szCs w:val="52"/>
        </w:rPr>
      </w:pPr>
      <w:proofErr w:type="spellStart"/>
      <w:r w:rsidRPr="00F664BB">
        <w:rPr>
          <w:rFonts w:asciiTheme="minorHAnsi" w:hAnsiTheme="minorHAnsi" w:cstheme="minorHAnsi"/>
          <w:b/>
          <w:bCs/>
          <w:color w:val="FF0000"/>
          <w:sz w:val="52"/>
          <w:szCs w:val="52"/>
        </w:rPr>
        <w:t>Celfocus</w:t>
      </w:r>
      <w:proofErr w:type="spellEnd"/>
      <w:r w:rsidRPr="00F664BB">
        <w:rPr>
          <w:rFonts w:asciiTheme="minorHAnsi" w:hAnsiTheme="minorHAnsi" w:cstheme="minorHAnsi"/>
          <w:b/>
          <w:bCs/>
          <w:color w:val="FF0000"/>
          <w:sz w:val="52"/>
          <w:szCs w:val="52"/>
        </w:rPr>
        <w:t xml:space="preserve"> reconhecida como melhor empresa de “</w:t>
      </w:r>
      <w:proofErr w:type="spellStart"/>
      <w:r w:rsidRPr="00F664BB">
        <w:rPr>
          <w:rFonts w:asciiTheme="minorHAnsi" w:hAnsiTheme="minorHAnsi" w:cstheme="minorHAnsi"/>
          <w:b/>
          <w:bCs/>
          <w:color w:val="FF0000"/>
          <w:sz w:val="52"/>
          <w:szCs w:val="52"/>
        </w:rPr>
        <w:t>Employer</w:t>
      </w:r>
      <w:proofErr w:type="spellEnd"/>
      <w:r w:rsidRPr="00F664BB">
        <w:rPr>
          <w:rFonts w:asciiTheme="minorHAnsi" w:hAnsiTheme="minorHAnsi" w:cstheme="minorHAnsi"/>
          <w:b/>
          <w:bCs/>
          <w:color w:val="FF0000"/>
          <w:sz w:val="52"/>
          <w:szCs w:val="52"/>
        </w:rPr>
        <w:t xml:space="preserve"> Brand”</w:t>
      </w:r>
    </w:p>
    <w:p w14:paraId="0AD65780" w14:textId="77777777" w:rsidR="00F664BB" w:rsidRPr="00F664BB" w:rsidRDefault="00F664BB" w:rsidP="00F664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5BE78332" w14:textId="77777777" w:rsidR="00F664BB" w:rsidRPr="00F664BB" w:rsidRDefault="00F664BB" w:rsidP="00F664BB">
      <w:pPr>
        <w:pStyle w:val="PargrafodaLista"/>
        <w:numPr>
          <w:ilvl w:val="0"/>
          <w:numId w:val="20"/>
        </w:numPr>
        <w:spacing w:line="360" w:lineRule="auto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Prémios </w:t>
      </w:r>
      <w:proofErr w:type="spellStart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Teamlyzer</w:t>
      </w:r>
      <w:proofErr w:type="spellEnd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distinguem </w:t>
      </w:r>
      <w:proofErr w:type="spellStart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Celfocus</w:t>
      </w:r>
      <w:proofErr w:type="spellEnd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na área de “</w:t>
      </w:r>
      <w:proofErr w:type="spellStart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Employer</w:t>
      </w:r>
      <w:proofErr w:type="spellEnd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Brand”</w:t>
      </w:r>
    </w:p>
    <w:p w14:paraId="5BA0E9C2" w14:textId="77777777" w:rsidR="00F664BB" w:rsidRPr="00F664BB" w:rsidRDefault="00F664BB" w:rsidP="00F664BB">
      <w:pPr>
        <w:pStyle w:val="PargrafodaLista"/>
        <w:numPr>
          <w:ilvl w:val="0"/>
          <w:numId w:val="20"/>
        </w:numPr>
        <w:spacing w:line="360" w:lineRule="auto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Na quarta edição da iniciativa participaram 3.400 empresas</w:t>
      </w:r>
    </w:p>
    <w:p w14:paraId="47349416" w14:textId="77777777" w:rsidR="00F664BB" w:rsidRPr="00F664BB" w:rsidRDefault="00F664BB" w:rsidP="00F664BB">
      <w:pPr>
        <w:pStyle w:val="PargrafodaLista"/>
        <w:numPr>
          <w:ilvl w:val="0"/>
          <w:numId w:val="20"/>
        </w:numPr>
        <w:spacing w:line="360" w:lineRule="auto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  <w:proofErr w:type="spellStart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Celfocus</w:t>
      </w:r>
      <w:proofErr w:type="spellEnd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faz parte de “short </w:t>
      </w:r>
      <w:proofErr w:type="spellStart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list</w:t>
      </w:r>
      <w:proofErr w:type="spellEnd"/>
      <w:r w:rsidRPr="00F664B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” das 22 melhores empregadoras de TI em Portugal</w:t>
      </w:r>
    </w:p>
    <w:p w14:paraId="4721FD50" w14:textId="77777777" w:rsidR="00F664BB" w:rsidRDefault="00F664BB" w:rsidP="00F664B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DFFC06C" w14:textId="77777777" w:rsidR="00F664BB" w:rsidRDefault="00F664BB" w:rsidP="00F664B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Lisboa, 02 de fevereiro de 2023</w:t>
      </w:r>
      <w:r>
        <w:rPr>
          <w:rFonts w:ascii="Calibri" w:hAnsi="Calibri" w:cs="Calibri"/>
          <w:sz w:val="24"/>
          <w:szCs w:val="24"/>
        </w:rPr>
        <w:t xml:space="preserve"> – 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Celfocus</w:t>
      </w:r>
      <w:proofErr w:type="spellEnd"/>
      <w:r>
        <w:rPr>
          <w:rFonts w:ascii="Calibri" w:hAnsi="Calibri" w:cs="Calibri"/>
          <w:sz w:val="24"/>
          <w:szCs w:val="24"/>
        </w:rPr>
        <w:t xml:space="preserve"> acaba de ser distinguida com o </w:t>
      </w:r>
      <w:r>
        <w:rPr>
          <w:rFonts w:ascii="Calibri" w:hAnsi="Calibri" w:cs="Calibri"/>
          <w:b/>
          <w:bCs/>
          <w:sz w:val="24"/>
          <w:szCs w:val="24"/>
        </w:rPr>
        <w:t xml:space="preserve">prémio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Teamlyzer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na área de “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Employer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Brand”</w:t>
      </w:r>
      <w:r>
        <w:rPr>
          <w:rFonts w:ascii="Calibri" w:hAnsi="Calibri" w:cs="Calibri"/>
          <w:sz w:val="24"/>
          <w:szCs w:val="24"/>
        </w:rPr>
        <w:t xml:space="preserve">, uma das sete áreas em análise pela plataforma online de </w:t>
      </w:r>
      <w:proofErr w:type="spellStart"/>
      <w:r>
        <w:rPr>
          <w:rFonts w:ascii="Calibri" w:hAnsi="Calibri" w:cs="Calibri"/>
          <w:sz w:val="24"/>
          <w:szCs w:val="24"/>
        </w:rPr>
        <w:t>reviews</w:t>
      </w:r>
      <w:proofErr w:type="spellEnd"/>
      <w:r>
        <w:rPr>
          <w:rFonts w:ascii="Calibri" w:hAnsi="Calibri" w:cs="Calibri"/>
          <w:sz w:val="24"/>
          <w:szCs w:val="24"/>
        </w:rPr>
        <w:t xml:space="preserve"> de empresas na área das TI, que anunciou os vencedores da quarta edição dos prémios “Melhores Empresas para Trabalhar em Tecnologia em Portugal”.</w:t>
      </w:r>
    </w:p>
    <w:p w14:paraId="5785F1AF" w14:textId="77777777" w:rsidR="00F664BB" w:rsidRDefault="00F664BB" w:rsidP="00F664B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895A98E" w14:textId="77777777" w:rsidR="00F664BB" w:rsidRPr="00F664BB" w:rsidRDefault="00F664BB" w:rsidP="00F664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64BB">
        <w:rPr>
          <w:rFonts w:asciiTheme="minorHAnsi" w:hAnsiTheme="minorHAnsi" w:cstheme="minorHAnsi"/>
          <w:sz w:val="24"/>
          <w:szCs w:val="24"/>
        </w:rPr>
        <w:t xml:space="preserve">Os prémios </w:t>
      </w:r>
      <w:proofErr w:type="spellStart"/>
      <w:r w:rsidRPr="00F664BB">
        <w:rPr>
          <w:rFonts w:asciiTheme="minorHAnsi" w:hAnsiTheme="minorHAnsi" w:cstheme="minorHAnsi"/>
          <w:sz w:val="24"/>
          <w:szCs w:val="24"/>
        </w:rPr>
        <w:t>Teamlyzer</w:t>
      </w:r>
      <w:proofErr w:type="spellEnd"/>
      <w:r w:rsidRPr="00F664BB">
        <w:rPr>
          <w:rFonts w:asciiTheme="minorHAnsi" w:hAnsiTheme="minorHAnsi" w:cstheme="minorHAnsi"/>
          <w:sz w:val="24"/>
          <w:szCs w:val="24"/>
        </w:rPr>
        <w:t xml:space="preserve"> são decididos com base nas opiniões dos profissionais de TI registados na plataforma, ficando qualquer empresa elegível ao ranking, assim que alcança os 25 comentários durante o período de um ano. Para a definição do top são avaliadas sete categorias e é calculada a média geral que encontra a lista final de vencedores. A quarta edição desta iniciativa contou com 3246 opiniões e mais de 3400 empresas a concurso, para uma seleção final de 22 empresas. </w:t>
      </w:r>
    </w:p>
    <w:p w14:paraId="30968467" w14:textId="77777777" w:rsidR="00F664BB" w:rsidRPr="00F664BB" w:rsidRDefault="00F664BB" w:rsidP="00F664B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96238C4" w14:textId="77777777" w:rsidR="00F664BB" w:rsidRPr="00F664BB" w:rsidRDefault="00F664BB" w:rsidP="00F664B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F664BB">
        <w:rPr>
          <w:rFonts w:asciiTheme="minorHAnsi" w:hAnsiTheme="minorHAnsi" w:cstheme="minorHAnsi"/>
        </w:rPr>
        <w:t xml:space="preserve">De acordo com </w:t>
      </w:r>
      <w:r w:rsidRPr="00F664BB">
        <w:rPr>
          <w:rFonts w:asciiTheme="minorHAnsi" w:hAnsiTheme="minorHAnsi" w:cstheme="minorHAnsi"/>
          <w:b/>
          <w:bCs/>
        </w:rPr>
        <w:t xml:space="preserve">Sónia Vasconcelos, </w:t>
      </w:r>
      <w:proofErr w:type="spellStart"/>
      <w:r w:rsidRPr="00F664BB">
        <w:rPr>
          <w:rFonts w:asciiTheme="minorHAnsi" w:hAnsiTheme="minorHAnsi" w:cstheme="minorHAnsi"/>
          <w:b/>
          <w:bCs/>
        </w:rPr>
        <w:t>head</w:t>
      </w:r>
      <w:proofErr w:type="spellEnd"/>
      <w:r w:rsidRPr="00F664B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64BB">
        <w:rPr>
          <w:rFonts w:asciiTheme="minorHAnsi" w:hAnsiTheme="minorHAnsi" w:cstheme="minorHAnsi"/>
          <w:b/>
          <w:bCs/>
        </w:rPr>
        <w:t>of</w:t>
      </w:r>
      <w:proofErr w:type="spellEnd"/>
      <w:r w:rsidRPr="00F664B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64BB">
        <w:rPr>
          <w:rFonts w:asciiTheme="minorHAnsi" w:hAnsiTheme="minorHAnsi" w:cstheme="minorHAnsi"/>
          <w:b/>
          <w:bCs/>
        </w:rPr>
        <w:t>People</w:t>
      </w:r>
      <w:proofErr w:type="spellEnd"/>
      <w:r w:rsidRPr="00F664BB">
        <w:rPr>
          <w:rFonts w:asciiTheme="minorHAnsi" w:hAnsiTheme="minorHAnsi" w:cstheme="minorHAnsi"/>
          <w:b/>
          <w:bCs/>
        </w:rPr>
        <w:t xml:space="preserve"> da </w:t>
      </w:r>
      <w:proofErr w:type="spellStart"/>
      <w:r w:rsidRPr="00F664BB">
        <w:rPr>
          <w:rFonts w:asciiTheme="minorHAnsi" w:hAnsiTheme="minorHAnsi" w:cstheme="minorHAnsi"/>
          <w:b/>
          <w:bCs/>
        </w:rPr>
        <w:t>Celfocus</w:t>
      </w:r>
      <w:proofErr w:type="spellEnd"/>
      <w:r w:rsidRPr="00F664BB">
        <w:rPr>
          <w:rFonts w:asciiTheme="minorHAnsi" w:hAnsiTheme="minorHAnsi" w:cstheme="minorHAnsi"/>
        </w:rPr>
        <w:t xml:space="preserve">, </w:t>
      </w:r>
      <w:r w:rsidRPr="00F664BB">
        <w:rPr>
          <w:rFonts w:asciiTheme="minorHAnsi" w:hAnsiTheme="minorHAnsi" w:cstheme="minorHAnsi"/>
          <w:i/>
          <w:iCs/>
        </w:rPr>
        <w:t xml:space="preserve">“este reconhecimento espelha o sucesso das diferentes práticas e iniciativas em que investimos diariamente </w:t>
      </w:r>
      <w:r w:rsidRPr="00F664BB">
        <w:rPr>
          <w:rFonts w:asciiTheme="minorHAnsi" w:hAnsiTheme="minorHAnsi" w:cstheme="minorHAnsi"/>
          <w:i/>
          <w:iCs/>
        </w:rPr>
        <w:lastRenderedPageBreak/>
        <w:t xml:space="preserve">em todas as fases da relação com candidatos e colaboradores. O programa de graduados, junto das universidades, os processos de </w:t>
      </w:r>
      <w:proofErr w:type="spellStart"/>
      <w:r w:rsidRPr="00F664BB">
        <w:rPr>
          <w:rFonts w:asciiTheme="minorHAnsi" w:hAnsiTheme="minorHAnsi" w:cstheme="minorHAnsi"/>
          <w:i/>
          <w:iCs/>
        </w:rPr>
        <w:t>onboarding</w:t>
      </w:r>
      <w:proofErr w:type="spellEnd"/>
      <w:r w:rsidRPr="00F664BB">
        <w:rPr>
          <w:rFonts w:asciiTheme="minorHAnsi" w:hAnsiTheme="minorHAnsi" w:cstheme="minorHAnsi"/>
          <w:i/>
          <w:iCs/>
        </w:rPr>
        <w:t>, a nossa escola, os projetos e as tecnologias com que trabalhamos, são excelentes oportunidades de desenvolvimento e crescimento, que nos distinguem. O Prémio </w:t>
      </w:r>
      <w:proofErr w:type="spellStart"/>
      <w:r w:rsidRPr="00F664BB">
        <w:rPr>
          <w:rFonts w:asciiTheme="minorHAnsi" w:hAnsiTheme="minorHAnsi" w:cstheme="minorHAnsi"/>
          <w:i/>
          <w:iCs/>
        </w:rPr>
        <w:t>Teamlyzer</w:t>
      </w:r>
      <w:proofErr w:type="spellEnd"/>
      <w:r w:rsidRPr="00F664BB">
        <w:rPr>
          <w:rFonts w:asciiTheme="minorHAnsi" w:hAnsiTheme="minorHAnsi" w:cstheme="minorHAnsi"/>
          <w:i/>
          <w:iCs/>
        </w:rPr>
        <w:t>, votado por profissionais de IT, deixa-nos muito orgulhosos e motivados para continuarmos a investir em práticas que deixem boas marcas em quem por aqui passa.”</w:t>
      </w:r>
    </w:p>
    <w:p w14:paraId="68286668" w14:textId="77777777" w:rsidR="00F664BB" w:rsidRPr="00F664BB" w:rsidRDefault="00F664BB" w:rsidP="00F664BB">
      <w:pPr>
        <w:pStyle w:val="NormalWeb"/>
        <w:spacing w:before="0" w:beforeAutospacing="0" w:after="0" w:afterAutospacing="0" w:line="360" w:lineRule="auto"/>
        <w:jc w:val="both"/>
        <w:rPr>
          <w:rStyle w:val="ui-provider"/>
          <w:rFonts w:asciiTheme="minorHAnsi" w:hAnsiTheme="minorHAnsi" w:cstheme="minorHAnsi"/>
        </w:rPr>
      </w:pPr>
    </w:p>
    <w:p w14:paraId="70ED8E40" w14:textId="77777777" w:rsidR="00F664BB" w:rsidRPr="00F664BB" w:rsidRDefault="00F664BB" w:rsidP="00F664B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664BB">
        <w:rPr>
          <w:rStyle w:val="ui-provider"/>
          <w:rFonts w:asciiTheme="minorHAnsi" w:hAnsiTheme="minorHAnsi" w:cstheme="minorHAnsi"/>
          <w:i/>
          <w:iCs/>
        </w:rPr>
        <w:t xml:space="preserve">Já para </w:t>
      </w:r>
      <w:r w:rsidRPr="00F664BB">
        <w:rPr>
          <w:rStyle w:val="ui-provider"/>
          <w:rFonts w:asciiTheme="minorHAnsi" w:hAnsiTheme="minorHAnsi" w:cstheme="minorHAnsi"/>
          <w:b/>
          <w:bCs/>
          <w:i/>
          <w:iCs/>
        </w:rPr>
        <w:t xml:space="preserve">Dídia Gabriel, </w:t>
      </w:r>
      <w:proofErr w:type="spellStart"/>
      <w:r w:rsidRPr="00F664BB">
        <w:rPr>
          <w:rStyle w:val="ui-provider"/>
          <w:rFonts w:asciiTheme="minorHAnsi" w:hAnsiTheme="minorHAnsi" w:cstheme="minorHAnsi"/>
          <w:b/>
          <w:bCs/>
          <w:i/>
          <w:iCs/>
        </w:rPr>
        <w:t>head</w:t>
      </w:r>
      <w:proofErr w:type="spellEnd"/>
      <w:r w:rsidRPr="00F664BB">
        <w:rPr>
          <w:rStyle w:val="ui-provider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F664BB">
        <w:rPr>
          <w:rStyle w:val="ui-provider"/>
          <w:rFonts w:asciiTheme="minorHAnsi" w:hAnsiTheme="minorHAnsi" w:cstheme="minorHAnsi"/>
          <w:b/>
          <w:bCs/>
          <w:i/>
          <w:iCs/>
        </w:rPr>
        <w:t>of</w:t>
      </w:r>
      <w:proofErr w:type="spellEnd"/>
      <w:r w:rsidRPr="00F664BB">
        <w:rPr>
          <w:rStyle w:val="ui-provider"/>
          <w:rFonts w:asciiTheme="minorHAnsi" w:hAnsiTheme="minorHAnsi" w:cstheme="minorHAnsi"/>
          <w:b/>
          <w:bCs/>
          <w:i/>
          <w:iCs/>
        </w:rPr>
        <w:t xml:space="preserve"> Communication da </w:t>
      </w:r>
      <w:proofErr w:type="spellStart"/>
      <w:r w:rsidRPr="00F664BB">
        <w:rPr>
          <w:rStyle w:val="ui-provider"/>
          <w:rFonts w:asciiTheme="minorHAnsi" w:hAnsiTheme="minorHAnsi" w:cstheme="minorHAnsi"/>
          <w:b/>
          <w:bCs/>
          <w:i/>
          <w:iCs/>
        </w:rPr>
        <w:t>Celfocus</w:t>
      </w:r>
      <w:proofErr w:type="spellEnd"/>
      <w:r w:rsidRPr="00F664BB">
        <w:rPr>
          <w:rStyle w:val="ui-provider"/>
          <w:rFonts w:asciiTheme="minorHAnsi" w:hAnsiTheme="minorHAnsi" w:cstheme="minorHAnsi"/>
          <w:i/>
          <w:iCs/>
        </w:rPr>
        <w:t xml:space="preserve">, “este prémio representa um enorme orgulho também pelo desafio que é manter as pessoas ligadas à nossa marca e entre si, tendo em conta o atual contexto de trabalho híbrido.  É cada vez mais importante realizar uma comunicação eficaz e impactante, em cada momento do ciclo de vida das pessoas, através de momentos de partilha, celebração e </w:t>
      </w:r>
      <w:proofErr w:type="spellStart"/>
      <w:r w:rsidRPr="00F664BB">
        <w:rPr>
          <w:rStyle w:val="ui-provider"/>
          <w:rFonts w:asciiTheme="minorHAnsi" w:hAnsiTheme="minorHAnsi" w:cstheme="minorHAnsi"/>
          <w:i/>
          <w:iCs/>
        </w:rPr>
        <w:t>teambuilding</w:t>
      </w:r>
      <w:proofErr w:type="spellEnd"/>
      <w:r w:rsidRPr="00F664BB">
        <w:rPr>
          <w:rStyle w:val="ui-provider"/>
          <w:rFonts w:asciiTheme="minorHAnsi" w:hAnsiTheme="minorHAnsi" w:cstheme="minorHAnsi"/>
          <w:i/>
          <w:iCs/>
        </w:rPr>
        <w:t xml:space="preserve">, que fortalecem o orgulho de pertença à </w:t>
      </w:r>
      <w:proofErr w:type="spellStart"/>
      <w:r w:rsidRPr="00F664BB">
        <w:rPr>
          <w:rStyle w:val="ui-provider"/>
          <w:rFonts w:asciiTheme="minorHAnsi" w:hAnsiTheme="minorHAnsi" w:cstheme="minorHAnsi"/>
          <w:i/>
          <w:iCs/>
        </w:rPr>
        <w:t>Celfocus</w:t>
      </w:r>
      <w:proofErr w:type="spellEnd"/>
      <w:r w:rsidRPr="00F664BB">
        <w:rPr>
          <w:rStyle w:val="ui-provider"/>
          <w:rFonts w:asciiTheme="minorHAnsi" w:hAnsiTheme="minorHAnsi" w:cstheme="minorHAnsi"/>
          <w:i/>
          <w:iCs/>
        </w:rPr>
        <w:t>”.</w:t>
      </w:r>
    </w:p>
    <w:p w14:paraId="647731B9" w14:textId="77777777" w:rsidR="00F664BB" w:rsidRPr="00F664BB" w:rsidRDefault="00F664BB" w:rsidP="00F664B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BBB6571" w14:textId="77777777" w:rsidR="00F664BB" w:rsidRPr="00F664BB" w:rsidRDefault="00F664BB" w:rsidP="00F664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64B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F664BB">
        <w:rPr>
          <w:rFonts w:asciiTheme="minorHAnsi" w:hAnsiTheme="minorHAnsi" w:cstheme="minorHAnsi"/>
          <w:sz w:val="24"/>
          <w:szCs w:val="24"/>
        </w:rPr>
        <w:t>Celfocus</w:t>
      </w:r>
      <w:proofErr w:type="spellEnd"/>
      <w:r w:rsidRPr="00F664BB">
        <w:rPr>
          <w:rFonts w:asciiTheme="minorHAnsi" w:hAnsiTheme="minorHAnsi" w:cstheme="minorHAnsi"/>
          <w:sz w:val="24"/>
          <w:szCs w:val="24"/>
        </w:rPr>
        <w:t xml:space="preserve"> tem em curso uma ambiciosa estratégia de crescimento com o objetivo desenvolver soluções assentes numa nova geração de tecnologias emergentes que respondam aos desafios dos diferentes projetos e clientes da empresa.</w:t>
      </w:r>
    </w:p>
    <w:p w14:paraId="6F2F74B8" w14:textId="77777777" w:rsidR="00F664BB" w:rsidRDefault="00F664BB" w:rsidP="00F664B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A9D9A6D" w14:textId="77777777" w:rsidR="00F664BB" w:rsidRDefault="00F664BB" w:rsidP="00F664BB">
      <w:pPr>
        <w:spacing w:line="360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  <w:r>
        <w:rPr>
          <w:rFonts w:ascii="Calibri" w:hAnsi="Calibri" w:cs="Calibri"/>
          <w:b/>
          <w:bCs/>
          <w:color w:val="FF0000"/>
          <w:sz w:val="18"/>
          <w:szCs w:val="18"/>
        </w:rPr>
        <w:t xml:space="preserve">Sobre a </w:t>
      </w:r>
      <w:proofErr w:type="spellStart"/>
      <w:r>
        <w:rPr>
          <w:rFonts w:ascii="Calibri" w:hAnsi="Calibri" w:cs="Calibri"/>
          <w:b/>
          <w:bCs/>
          <w:color w:val="FF0000"/>
          <w:sz w:val="18"/>
          <w:szCs w:val="18"/>
        </w:rPr>
        <w:t>Celfocus</w:t>
      </w:r>
      <w:proofErr w:type="spellEnd"/>
      <w:r>
        <w:rPr>
          <w:rFonts w:ascii="Calibri" w:hAnsi="Calibri" w:cs="Calibri"/>
          <w:b/>
          <w:bCs/>
          <w:color w:val="FF0000"/>
          <w:sz w:val="18"/>
          <w:szCs w:val="18"/>
        </w:rPr>
        <w:t>:</w:t>
      </w:r>
    </w:p>
    <w:p w14:paraId="5B3A0A82" w14:textId="77777777" w:rsidR="00F664BB" w:rsidRDefault="00F664BB" w:rsidP="00F664BB">
      <w:pPr>
        <w:autoSpaceDE w:val="0"/>
        <w:autoSpaceDN w:val="0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Formada em 2000, a </w:t>
      </w:r>
      <w:proofErr w:type="spellStart"/>
      <w:r>
        <w:rPr>
          <w:rFonts w:ascii="Calibri" w:hAnsi="Calibri" w:cs="Calibri"/>
          <w:sz w:val="18"/>
          <w:szCs w:val="18"/>
        </w:rPr>
        <w:t>Celfocus</w:t>
      </w:r>
      <w:proofErr w:type="spellEnd"/>
      <w:r>
        <w:rPr>
          <w:rFonts w:ascii="Calibri" w:hAnsi="Calibri" w:cs="Calibri"/>
          <w:sz w:val="18"/>
          <w:szCs w:val="18"/>
        </w:rPr>
        <w:t xml:space="preserve"> é uma empresa do Grupo Novabase. A </w:t>
      </w:r>
      <w:proofErr w:type="spellStart"/>
      <w:r>
        <w:rPr>
          <w:rFonts w:ascii="Calibri" w:hAnsi="Calibri" w:cs="Calibri"/>
          <w:sz w:val="18"/>
          <w:szCs w:val="18"/>
        </w:rPr>
        <w:t>Celfocus</w:t>
      </w:r>
      <w:proofErr w:type="spellEnd"/>
      <w:r>
        <w:rPr>
          <w:rFonts w:ascii="Calibri" w:hAnsi="Calibri" w:cs="Calibri"/>
          <w:sz w:val="18"/>
          <w:szCs w:val="18"/>
        </w:rPr>
        <w:t xml:space="preserve"> desenvolve produtos e soluções na área da Transformação Digital, prestando serviços de consultoria e de integração de sistemas na Europa e Médio Oriente, em setores como o das Telecomunicações e dos Serviços Financeiros, entre outros. </w:t>
      </w:r>
    </w:p>
    <w:p w14:paraId="5CB1FEEE" w14:textId="77777777" w:rsidR="00F664BB" w:rsidRDefault="00F664BB" w:rsidP="00F664BB">
      <w:pPr>
        <w:autoSpaceDE w:val="0"/>
        <w:autoSpaceDN w:val="0"/>
        <w:spacing w:line="36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Mais informações em  </w:t>
      </w:r>
      <w:hyperlink r:id="rId10" w:history="1">
        <w:r>
          <w:rPr>
            <w:rStyle w:val="Hiperligao"/>
            <w:rFonts w:ascii="Calibri" w:hAnsi="Calibri" w:cs="Calibri"/>
            <w:sz w:val="18"/>
            <w:szCs w:val="18"/>
          </w:rPr>
          <w:t>www.celfocus.com</w:t>
        </w:r>
      </w:hyperlink>
      <w:r>
        <w:rPr>
          <w:rFonts w:ascii="Calibri" w:hAnsi="Calibri" w:cs="Calibri"/>
          <w:sz w:val="18"/>
          <w:szCs w:val="18"/>
        </w:rPr>
        <w:t xml:space="preserve">. </w:t>
      </w:r>
    </w:p>
    <w:p w14:paraId="41FDEB76" w14:textId="298AB265" w:rsidR="004F3B51" w:rsidRPr="00B33954" w:rsidRDefault="004F3B51" w:rsidP="10CFADEF">
      <w:pPr>
        <w:spacing w:line="360" w:lineRule="auto"/>
        <w:jc w:val="center"/>
        <w:rPr>
          <w:rFonts w:ascii="Segoe UI" w:eastAsia="Segoe UI" w:hAnsi="Segoe UI" w:cs="Segoe UI"/>
          <w:color w:val="000000"/>
          <w:sz w:val="18"/>
          <w:szCs w:val="18"/>
        </w:rPr>
      </w:pPr>
    </w:p>
    <w:sectPr w:rsidR="004F3B51" w:rsidRPr="00B33954" w:rsidSect="004F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89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6069D7"/>
    <w:multiLevelType w:val="hybridMultilevel"/>
    <w:tmpl w:val="6862F4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E7C1"/>
    <w:multiLevelType w:val="hybridMultilevel"/>
    <w:tmpl w:val="99027C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2C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42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8C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CF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64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40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F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1009"/>
    <w:multiLevelType w:val="hybridMultilevel"/>
    <w:tmpl w:val="A532F3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0EC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08B0C12"/>
    <w:multiLevelType w:val="hybridMultilevel"/>
    <w:tmpl w:val="62AA9FC4"/>
    <w:lvl w:ilvl="0" w:tplc="AF304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6D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E0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2A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6A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A8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66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2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1DB"/>
    <w:multiLevelType w:val="hybridMultilevel"/>
    <w:tmpl w:val="605C15CA"/>
    <w:lvl w:ilvl="0" w:tplc="2A4624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35FD6"/>
    <w:multiLevelType w:val="hybridMultilevel"/>
    <w:tmpl w:val="A540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63907"/>
    <w:multiLevelType w:val="hybridMultilevel"/>
    <w:tmpl w:val="1C6A86CC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25138"/>
    <w:multiLevelType w:val="hybridMultilevel"/>
    <w:tmpl w:val="4776EE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93E06"/>
    <w:multiLevelType w:val="hybridMultilevel"/>
    <w:tmpl w:val="722A32D6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5584E"/>
    <w:multiLevelType w:val="hybridMultilevel"/>
    <w:tmpl w:val="B21EDA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F4C"/>
    <w:multiLevelType w:val="hybridMultilevel"/>
    <w:tmpl w:val="FBBAD02A"/>
    <w:lvl w:ilvl="0" w:tplc="08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1BE0F1B"/>
    <w:multiLevelType w:val="hybridMultilevel"/>
    <w:tmpl w:val="5A40D114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F63DF"/>
    <w:multiLevelType w:val="hybridMultilevel"/>
    <w:tmpl w:val="F40E6C5E"/>
    <w:lvl w:ilvl="0" w:tplc="281890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77A2"/>
    <w:multiLevelType w:val="hybridMultilevel"/>
    <w:tmpl w:val="8634F9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B179A"/>
    <w:multiLevelType w:val="hybridMultilevel"/>
    <w:tmpl w:val="698A3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05404"/>
    <w:multiLevelType w:val="hybridMultilevel"/>
    <w:tmpl w:val="B42A4F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E0364"/>
    <w:multiLevelType w:val="hybridMultilevel"/>
    <w:tmpl w:val="826E3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05293">
    <w:abstractNumId w:val="2"/>
  </w:num>
  <w:num w:numId="2" w16cid:durableId="183832567">
    <w:abstractNumId w:val="5"/>
  </w:num>
  <w:num w:numId="3" w16cid:durableId="1221597363">
    <w:abstractNumId w:val="3"/>
  </w:num>
  <w:num w:numId="4" w16cid:durableId="2130272613">
    <w:abstractNumId w:val="16"/>
  </w:num>
  <w:num w:numId="5" w16cid:durableId="489175272">
    <w:abstractNumId w:val="15"/>
  </w:num>
  <w:num w:numId="6" w16cid:durableId="1051687608">
    <w:abstractNumId w:val="11"/>
  </w:num>
  <w:num w:numId="7" w16cid:durableId="2031294909">
    <w:abstractNumId w:val="9"/>
  </w:num>
  <w:num w:numId="8" w16cid:durableId="1900745124">
    <w:abstractNumId w:val="4"/>
  </w:num>
  <w:num w:numId="9" w16cid:durableId="34547441">
    <w:abstractNumId w:val="0"/>
  </w:num>
  <w:num w:numId="10" w16cid:durableId="1529876852">
    <w:abstractNumId w:val="1"/>
  </w:num>
  <w:num w:numId="11" w16cid:durableId="190386331">
    <w:abstractNumId w:val="8"/>
  </w:num>
  <w:num w:numId="12" w16cid:durableId="2076850176">
    <w:abstractNumId w:val="13"/>
  </w:num>
  <w:num w:numId="13" w16cid:durableId="1238982437">
    <w:abstractNumId w:val="10"/>
  </w:num>
  <w:num w:numId="14" w16cid:durableId="671949988">
    <w:abstractNumId w:val="18"/>
  </w:num>
  <w:num w:numId="15" w16cid:durableId="1979677750">
    <w:abstractNumId w:val="7"/>
  </w:num>
  <w:num w:numId="16" w16cid:durableId="1462454998">
    <w:abstractNumId w:val="17"/>
  </w:num>
  <w:num w:numId="17" w16cid:durableId="323289417">
    <w:abstractNumId w:val="12"/>
  </w:num>
  <w:num w:numId="18" w16cid:durableId="670331747">
    <w:abstractNumId w:val="14"/>
  </w:num>
  <w:num w:numId="19" w16cid:durableId="954870140">
    <w:abstractNumId w:val="6"/>
  </w:num>
  <w:num w:numId="20" w16cid:durableId="176665576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16"/>
    <w:rsid w:val="00000B85"/>
    <w:rsid w:val="00002068"/>
    <w:rsid w:val="00003D52"/>
    <w:rsid w:val="00012597"/>
    <w:rsid w:val="000147A9"/>
    <w:rsid w:val="000245CE"/>
    <w:rsid w:val="00024757"/>
    <w:rsid w:val="00024E4E"/>
    <w:rsid w:val="00025E97"/>
    <w:rsid w:val="000265CA"/>
    <w:rsid w:val="00026F2A"/>
    <w:rsid w:val="00026FEE"/>
    <w:rsid w:val="00027BB3"/>
    <w:rsid w:val="00032A52"/>
    <w:rsid w:val="00033835"/>
    <w:rsid w:val="000341B1"/>
    <w:rsid w:val="00044089"/>
    <w:rsid w:val="00044525"/>
    <w:rsid w:val="000518F5"/>
    <w:rsid w:val="00052216"/>
    <w:rsid w:val="000611ED"/>
    <w:rsid w:val="00062C48"/>
    <w:rsid w:val="00064C98"/>
    <w:rsid w:val="00067F4B"/>
    <w:rsid w:val="00070294"/>
    <w:rsid w:val="00072016"/>
    <w:rsid w:val="00073CC1"/>
    <w:rsid w:val="00074145"/>
    <w:rsid w:val="00075647"/>
    <w:rsid w:val="0007611E"/>
    <w:rsid w:val="00093C0D"/>
    <w:rsid w:val="000960D0"/>
    <w:rsid w:val="00096350"/>
    <w:rsid w:val="000A2DBA"/>
    <w:rsid w:val="000B3138"/>
    <w:rsid w:val="000B33D3"/>
    <w:rsid w:val="000B75EE"/>
    <w:rsid w:val="000C1040"/>
    <w:rsid w:val="000D5D75"/>
    <w:rsid w:val="000E0ECC"/>
    <w:rsid w:val="000E1538"/>
    <w:rsid w:val="000E1DB8"/>
    <w:rsid w:val="000E31F3"/>
    <w:rsid w:val="000E5C4D"/>
    <w:rsid w:val="000F0E4C"/>
    <w:rsid w:val="000F60B9"/>
    <w:rsid w:val="000F7A8D"/>
    <w:rsid w:val="00104B6E"/>
    <w:rsid w:val="00107A97"/>
    <w:rsid w:val="00112E99"/>
    <w:rsid w:val="00115E70"/>
    <w:rsid w:val="00124956"/>
    <w:rsid w:val="0012545C"/>
    <w:rsid w:val="0012753C"/>
    <w:rsid w:val="00131E3A"/>
    <w:rsid w:val="0013376C"/>
    <w:rsid w:val="00134061"/>
    <w:rsid w:val="00142216"/>
    <w:rsid w:val="0014242B"/>
    <w:rsid w:val="00144E1F"/>
    <w:rsid w:val="001463E9"/>
    <w:rsid w:val="001467B4"/>
    <w:rsid w:val="00147743"/>
    <w:rsid w:val="00154C88"/>
    <w:rsid w:val="00155488"/>
    <w:rsid w:val="00156FE1"/>
    <w:rsid w:val="00157183"/>
    <w:rsid w:val="00157D69"/>
    <w:rsid w:val="00160D44"/>
    <w:rsid w:val="0016215C"/>
    <w:rsid w:val="001632B1"/>
    <w:rsid w:val="00163641"/>
    <w:rsid w:val="00163D8B"/>
    <w:rsid w:val="00166365"/>
    <w:rsid w:val="001665ED"/>
    <w:rsid w:val="001716A0"/>
    <w:rsid w:val="00173BB4"/>
    <w:rsid w:val="001756F0"/>
    <w:rsid w:val="00175DEC"/>
    <w:rsid w:val="00180D9D"/>
    <w:rsid w:val="0018145F"/>
    <w:rsid w:val="0018165B"/>
    <w:rsid w:val="00182F66"/>
    <w:rsid w:val="00183002"/>
    <w:rsid w:val="00183AC4"/>
    <w:rsid w:val="00185CA0"/>
    <w:rsid w:val="0018704D"/>
    <w:rsid w:val="001916C4"/>
    <w:rsid w:val="00191855"/>
    <w:rsid w:val="00192D60"/>
    <w:rsid w:val="001948AC"/>
    <w:rsid w:val="00194E31"/>
    <w:rsid w:val="00195EE2"/>
    <w:rsid w:val="00195FCF"/>
    <w:rsid w:val="001965DD"/>
    <w:rsid w:val="001A080E"/>
    <w:rsid w:val="001A0D37"/>
    <w:rsid w:val="001A237E"/>
    <w:rsid w:val="001A3664"/>
    <w:rsid w:val="001A3C2E"/>
    <w:rsid w:val="001A3D73"/>
    <w:rsid w:val="001A424F"/>
    <w:rsid w:val="001A77FD"/>
    <w:rsid w:val="001B0BD0"/>
    <w:rsid w:val="001B7082"/>
    <w:rsid w:val="001C6868"/>
    <w:rsid w:val="001C6FBE"/>
    <w:rsid w:val="001C73B5"/>
    <w:rsid w:val="001C7FFB"/>
    <w:rsid w:val="001D0C6B"/>
    <w:rsid w:val="001D6316"/>
    <w:rsid w:val="001D6541"/>
    <w:rsid w:val="001D7681"/>
    <w:rsid w:val="001E6E71"/>
    <w:rsid w:val="001F0349"/>
    <w:rsid w:val="001F34FA"/>
    <w:rsid w:val="001F3789"/>
    <w:rsid w:val="00202D16"/>
    <w:rsid w:val="00212775"/>
    <w:rsid w:val="0021284C"/>
    <w:rsid w:val="002130ED"/>
    <w:rsid w:val="00213918"/>
    <w:rsid w:val="002209B3"/>
    <w:rsid w:val="00222B0F"/>
    <w:rsid w:val="00224F00"/>
    <w:rsid w:val="002400F5"/>
    <w:rsid w:val="00240D35"/>
    <w:rsid w:val="00241F5B"/>
    <w:rsid w:val="002422E7"/>
    <w:rsid w:val="0024350B"/>
    <w:rsid w:val="00246253"/>
    <w:rsid w:val="002474C1"/>
    <w:rsid w:val="002555EC"/>
    <w:rsid w:val="0025570C"/>
    <w:rsid w:val="00255C79"/>
    <w:rsid w:val="00257D03"/>
    <w:rsid w:val="00257E52"/>
    <w:rsid w:val="002602C2"/>
    <w:rsid w:val="00264349"/>
    <w:rsid w:val="00265250"/>
    <w:rsid w:val="002679B1"/>
    <w:rsid w:val="002701FB"/>
    <w:rsid w:val="0027211B"/>
    <w:rsid w:val="00276207"/>
    <w:rsid w:val="0028019B"/>
    <w:rsid w:val="0028026B"/>
    <w:rsid w:val="002824B7"/>
    <w:rsid w:val="00285038"/>
    <w:rsid w:val="002953D4"/>
    <w:rsid w:val="0029660B"/>
    <w:rsid w:val="002A1A8E"/>
    <w:rsid w:val="002A242E"/>
    <w:rsid w:val="002A3E1E"/>
    <w:rsid w:val="002B6B7C"/>
    <w:rsid w:val="002C0AD7"/>
    <w:rsid w:val="002C0F95"/>
    <w:rsid w:val="002C5417"/>
    <w:rsid w:val="002C5F94"/>
    <w:rsid w:val="002D2718"/>
    <w:rsid w:val="002D3BBA"/>
    <w:rsid w:val="002D556C"/>
    <w:rsid w:val="002E32B2"/>
    <w:rsid w:val="002E3B5C"/>
    <w:rsid w:val="002E4D50"/>
    <w:rsid w:val="002E62E9"/>
    <w:rsid w:val="002F1890"/>
    <w:rsid w:val="00302664"/>
    <w:rsid w:val="00303711"/>
    <w:rsid w:val="003040A7"/>
    <w:rsid w:val="003045A5"/>
    <w:rsid w:val="00307F3C"/>
    <w:rsid w:val="00314DBD"/>
    <w:rsid w:val="00314E09"/>
    <w:rsid w:val="003222D1"/>
    <w:rsid w:val="0032477E"/>
    <w:rsid w:val="00324D5D"/>
    <w:rsid w:val="00330ACD"/>
    <w:rsid w:val="003311AE"/>
    <w:rsid w:val="003312E1"/>
    <w:rsid w:val="00332EFD"/>
    <w:rsid w:val="00333B83"/>
    <w:rsid w:val="003362D1"/>
    <w:rsid w:val="003404A5"/>
    <w:rsid w:val="003430BA"/>
    <w:rsid w:val="003476C2"/>
    <w:rsid w:val="00363260"/>
    <w:rsid w:val="00366447"/>
    <w:rsid w:val="00372321"/>
    <w:rsid w:val="003751A1"/>
    <w:rsid w:val="00385531"/>
    <w:rsid w:val="00387932"/>
    <w:rsid w:val="00390A16"/>
    <w:rsid w:val="00391A89"/>
    <w:rsid w:val="00393A8E"/>
    <w:rsid w:val="00394091"/>
    <w:rsid w:val="0039444B"/>
    <w:rsid w:val="003A26F8"/>
    <w:rsid w:val="003A2E9B"/>
    <w:rsid w:val="003A5E14"/>
    <w:rsid w:val="003B038C"/>
    <w:rsid w:val="003B6B2F"/>
    <w:rsid w:val="003C05B0"/>
    <w:rsid w:val="003C0D7E"/>
    <w:rsid w:val="003D33F9"/>
    <w:rsid w:val="003D4150"/>
    <w:rsid w:val="003E0FA8"/>
    <w:rsid w:val="003E18A0"/>
    <w:rsid w:val="003E2190"/>
    <w:rsid w:val="003F3FDB"/>
    <w:rsid w:val="0040110E"/>
    <w:rsid w:val="004012AA"/>
    <w:rsid w:val="0040160F"/>
    <w:rsid w:val="00401BD9"/>
    <w:rsid w:val="00403702"/>
    <w:rsid w:val="004059DC"/>
    <w:rsid w:val="004069AA"/>
    <w:rsid w:val="00413E40"/>
    <w:rsid w:val="004167D7"/>
    <w:rsid w:val="00416C2A"/>
    <w:rsid w:val="0042060A"/>
    <w:rsid w:val="00426796"/>
    <w:rsid w:val="00426E5F"/>
    <w:rsid w:val="0043132F"/>
    <w:rsid w:val="004329C3"/>
    <w:rsid w:val="004335BC"/>
    <w:rsid w:val="004363D2"/>
    <w:rsid w:val="0043720E"/>
    <w:rsid w:val="004378B7"/>
    <w:rsid w:val="00437CAA"/>
    <w:rsid w:val="00440139"/>
    <w:rsid w:val="00442ACF"/>
    <w:rsid w:val="00447E21"/>
    <w:rsid w:val="0045259C"/>
    <w:rsid w:val="00462180"/>
    <w:rsid w:val="0046569E"/>
    <w:rsid w:val="0046677F"/>
    <w:rsid w:val="004670C0"/>
    <w:rsid w:val="0047219D"/>
    <w:rsid w:val="004733F2"/>
    <w:rsid w:val="004766C7"/>
    <w:rsid w:val="004807C3"/>
    <w:rsid w:val="00480C5F"/>
    <w:rsid w:val="0048382F"/>
    <w:rsid w:val="00484DDB"/>
    <w:rsid w:val="00485AED"/>
    <w:rsid w:val="00486606"/>
    <w:rsid w:val="004910F6"/>
    <w:rsid w:val="004A13B7"/>
    <w:rsid w:val="004A1E49"/>
    <w:rsid w:val="004A3168"/>
    <w:rsid w:val="004A349F"/>
    <w:rsid w:val="004A49ED"/>
    <w:rsid w:val="004A5735"/>
    <w:rsid w:val="004A6F7A"/>
    <w:rsid w:val="004B0520"/>
    <w:rsid w:val="004B1B18"/>
    <w:rsid w:val="004B6046"/>
    <w:rsid w:val="004B61DB"/>
    <w:rsid w:val="004C36C5"/>
    <w:rsid w:val="004C6FA6"/>
    <w:rsid w:val="004C738F"/>
    <w:rsid w:val="004D5613"/>
    <w:rsid w:val="004D7014"/>
    <w:rsid w:val="004E0824"/>
    <w:rsid w:val="004F3AFD"/>
    <w:rsid w:val="004F3B51"/>
    <w:rsid w:val="004F6776"/>
    <w:rsid w:val="004F692C"/>
    <w:rsid w:val="00505E2C"/>
    <w:rsid w:val="005101C2"/>
    <w:rsid w:val="00515105"/>
    <w:rsid w:val="005154D4"/>
    <w:rsid w:val="00515C95"/>
    <w:rsid w:val="005162CA"/>
    <w:rsid w:val="00523834"/>
    <w:rsid w:val="00527939"/>
    <w:rsid w:val="00527F92"/>
    <w:rsid w:val="00532B88"/>
    <w:rsid w:val="005330D6"/>
    <w:rsid w:val="0054164E"/>
    <w:rsid w:val="005421BF"/>
    <w:rsid w:val="00542D94"/>
    <w:rsid w:val="005434BA"/>
    <w:rsid w:val="005447F3"/>
    <w:rsid w:val="00544F4A"/>
    <w:rsid w:val="00550226"/>
    <w:rsid w:val="00567651"/>
    <w:rsid w:val="00573D3E"/>
    <w:rsid w:val="00573EF8"/>
    <w:rsid w:val="005763B4"/>
    <w:rsid w:val="005831C1"/>
    <w:rsid w:val="00584B83"/>
    <w:rsid w:val="005908F5"/>
    <w:rsid w:val="00590DB3"/>
    <w:rsid w:val="005952C5"/>
    <w:rsid w:val="005A59ED"/>
    <w:rsid w:val="005A6313"/>
    <w:rsid w:val="005A68D7"/>
    <w:rsid w:val="005B23D1"/>
    <w:rsid w:val="005B2E5B"/>
    <w:rsid w:val="005B57EB"/>
    <w:rsid w:val="005C26FD"/>
    <w:rsid w:val="005C6DB5"/>
    <w:rsid w:val="005D1D09"/>
    <w:rsid w:val="005D3DB1"/>
    <w:rsid w:val="005D5A86"/>
    <w:rsid w:val="005E19F2"/>
    <w:rsid w:val="005E7709"/>
    <w:rsid w:val="005F4ABE"/>
    <w:rsid w:val="005F5384"/>
    <w:rsid w:val="005F6A9B"/>
    <w:rsid w:val="00600D92"/>
    <w:rsid w:val="0060358F"/>
    <w:rsid w:val="0060491F"/>
    <w:rsid w:val="006052C1"/>
    <w:rsid w:val="00605D4C"/>
    <w:rsid w:val="00610417"/>
    <w:rsid w:val="00611B82"/>
    <w:rsid w:val="00615387"/>
    <w:rsid w:val="00617882"/>
    <w:rsid w:val="00624A58"/>
    <w:rsid w:val="00624AD6"/>
    <w:rsid w:val="0063000E"/>
    <w:rsid w:val="00631650"/>
    <w:rsid w:val="00633F05"/>
    <w:rsid w:val="00637DBF"/>
    <w:rsid w:val="00642354"/>
    <w:rsid w:val="00647266"/>
    <w:rsid w:val="006533B1"/>
    <w:rsid w:val="00654A06"/>
    <w:rsid w:val="0066160B"/>
    <w:rsid w:val="00661E26"/>
    <w:rsid w:val="00665547"/>
    <w:rsid w:val="0066746D"/>
    <w:rsid w:val="00676EE7"/>
    <w:rsid w:val="0067706B"/>
    <w:rsid w:val="00684123"/>
    <w:rsid w:val="00686CD5"/>
    <w:rsid w:val="006927C0"/>
    <w:rsid w:val="006946F4"/>
    <w:rsid w:val="00694F15"/>
    <w:rsid w:val="0069518A"/>
    <w:rsid w:val="00695FC8"/>
    <w:rsid w:val="006971DD"/>
    <w:rsid w:val="0069728F"/>
    <w:rsid w:val="006A0DFF"/>
    <w:rsid w:val="006A2DBD"/>
    <w:rsid w:val="006A34D2"/>
    <w:rsid w:val="006A4F80"/>
    <w:rsid w:val="006A5473"/>
    <w:rsid w:val="006A6B01"/>
    <w:rsid w:val="006A7D0E"/>
    <w:rsid w:val="006B5198"/>
    <w:rsid w:val="006B6D5F"/>
    <w:rsid w:val="006C4E86"/>
    <w:rsid w:val="006C552F"/>
    <w:rsid w:val="006C6E08"/>
    <w:rsid w:val="006D050B"/>
    <w:rsid w:val="006D1760"/>
    <w:rsid w:val="006D1B60"/>
    <w:rsid w:val="006D3FC8"/>
    <w:rsid w:val="006D4FA6"/>
    <w:rsid w:val="006D53B2"/>
    <w:rsid w:val="006D6841"/>
    <w:rsid w:val="006D688C"/>
    <w:rsid w:val="006D78FB"/>
    <w:rsid w:val="006E0305"/>
    <w:rsid w:val="006E341F"/>
    <w:rsid w:val="006F0FBB"/>
    <w:rsid w:val="006F13C9"/>
    <w:rsid w:val="0070065D"/>
    <w:rsid w:val="007016E9"/>
    <w:rsid w:val="00705531"/>
    <w:rsid w:val="00705A74"/>
    <w:rsid w:val="00707FE1"/>
    <w:rsid w:val="00711448"/>
    <w:rsid w:val="0071173B"/>
    <w:rsid w:val="007128FD"/>
    <w:rsid w:val="00713E11"/>
    <w:rsid w:val="00714865"/>
    <w:rsid w:val="0071605A"/>
    <w:rsid w:val="00716112"/>
    <w:rsid w:val="00717B7A"/>
    <w:rsid w:val="00720130"/>
    <w:rsid w:val="00721D41"/>
    <w:rsid w:val="00723390"/>
    <w:rsid w:val="0072354B"/>
    <w:rsid w:val="00724B92"/>
    <w:rsid w:val="00732713"/>
    <w:rsid w:val="0073591D"/>
    <w:rsid w:val="00750269"/>
    <w:rsid w:val="00750DA0"/>
    <w:rsid w:val="007570EA"/>
    <w:rsid w:val="00761ACA"/>
    <w:rsid w:val="007654B6"/>
    <w:rsid w:val="00765B56"/>
    <w:rsid w:val="00770626"/>
    <w:rsid w:val="00771F89"/>
    <w:rsid w:val="00781814"/>
    <w:rsid w:val="00782F9B"/>
    <w:rsid w:val="00786ED1"/>
    <w:rsid w:val="00787456"/>
    <w:rsid w:val="00787FE8"/>
    <w:rsid w:val="00791F08"/>
    <w:rsid w:val="007A0DB1"/>
    <w:rsid w:val="007A14E8"/>
    <w:rsid w:val="007A174D"/>
    <w:rsid w:val="007A1915"/>
    <w:rsid w:val="007A1D55"/>
    <w:rsid w:val="007A4A3F"/>
    <w:rsid w:val="007A58F0"/>
    <w:rsid w:val="007A5AE5"/>
    <w:rsid w:val="007B481D"/>
    <w:rsid w:val="007C5E26"/>
    <w:rsid w:val="007D011D"/>
    <w:rsid w:val="007D1845"/>
    <w:rsid w:val="007E1F20"/>
    <w:rsid w:val="007E36B3"/>
    <w:rsid w:val="007E4C23"/>
    <w:rsid w:val="007E642C"/>
    <w:rsid w:val="007F7B90"/>
    <w:rsid w:val="00801DC4"/>
    <w:rsid w:val="00802257"/>
    <w:rsid w:val="00804216"/>
    <w:rsid w:val="0080664A"/>
    <w:rsid w:val="00806751"/>
    <w:rsid w:val="008100D2"/>
    <w:rsid w:val="00810EF2"/>
    <w:rsid w:val="00812B9E"/>
    <w:rsid w:val="00813E31"/>
    <w:rsid w:val="00814854"/>
    <w:rsid w:val="00826842"/>
    <w:rsid w:val="00827278"/>
    <w:rsid w:val="00830399"/>
    <w:rsid w:val="0083629A"/>
    <w:rsid w:val="0083BF0A"/>
    <w:rsid w:val="008403CB"/>
    <w:rsid w:val="00840903"/>
    <w:rsid w:val="0084138C"/>
    <w:rsid w:val="00842F48"/>
    <w:rsid w:val="00846BD3"/>
    <w:rsid w:val="0085227B"/>
    <w:rsid w:val="00852F89"/>
    <w:rsid w:val="00853DDE"/>
    <w:rsid w:val="008541E7"/>
    <w:rsid w:val="008546B3"/>
    <w:rsid w:val="008548BA"/>
    <w:rsid w:val="008557F4"/>
    <w:rsid w:val="008619DC"/>
    <w:rsid w:val="00861F64"/>
    <w:rsid w:val="00863B14"/>
    <w:rsid w:val="00865A64"/>
    <w:rsid w:val="0087099E"/>
    <w:rsid w:val="0087405D"/>
    <w:rsid w:val="008752AD"/>
    <w:rsid w:val="008768EC"/>
    <w:rsid w:val="0088185C"/>
    <w:rsid w:val="00882980"/>
    <w:rsid w:val="0088619C"/>
    <w:rsid w:val="0089036B"/>
    <w:rsid w:val="0089147C"/>
    <w:rsid w:val="008A2F29"/>
    <w:rsid w:val="008A3921"/>
    <w:rsid w:val="008A3F6E"/>
    <w:rsid w:val="008A792E"/>
    <w:rsid w:val="008B048C"/>
    <w:rsid w:val="008B2620"/>
    <w:rsid w:val="008B67FB"/>
    <w:rsid w:val="008B6E63"/>
    <w:rsid w:val="008C341E"/>
    <w:rsid w:val="008C3D70"/>
    <w:rsid w:val="008C43D6"/>
    <w:rsid w:val="008C6451"/>
    <w:rsid w:val="008C7329"/>
    <w:rsid w:val="008D25F3"/>
    <w:rsid w:val="008D7D1E"/>
    <w:rsid w:val="008D7E56"/>
    <w:rsid w:val="008E0DF5"/>
    <w:rsid w:val="008E43FD"/>
    <w:rsid w:val="008E464D"/>
    <w:rsid w:val="008E6AFA"/>
    <w:rsid w:val="008F2BBB"/>
    <w:rsid w:val="008F2C5D"/>
    <w:rsid w:val="008F3F29"/>
    <w:rsid w:val="00907AE3"/>
    <w:rsid w:val="009110B2"/>
    <w:rsid w:val="009133B8"/>
    <w:rsid w:val="00914A43"/>
    <w:rsid w:val="0091691D"/>
    <w:rsid w:val="00917C65"/>
    <w:rsid w:val="00924C00"/>
    <w:rsid w:val="0092525B"/>
    <w:rsid w:val="00926074"/>
    <w:rsid w:val="00926B38"/>
    <w:rsid w:val="00935D72"/>
    <w:rsid w:val="00940A56"/>
    <w:rsid w:val="00940AE3"/>
    <w:rsid w:val="0094312F"/>
    <w:rsid w:val="00943C74"/>
    <w:rsid w:val="009456C5"/>
    <w:rsid w:val="0094682C"/>
    <w:rsid w:val="00947263"/>
    <w:rsid w:val="00951152"/>
    <w:rsid w:val="00951DFE"/>
    <w:rsid w:val="00953B76"/>
    <w:rsid w:val="00960AE3"/>
    <w:rsid w:val="00961AA5"/>
    <w:rsid w:val="009660F8"/>
    <w:rsid w:val="009672E4"/>
    <w:rsid w:val="009726E9"/>
    <w:rsid w:val="0097380C"/>
    <w:rsid w:val="00982285"/>
    <w:rsid w:val="0098362C"/>
    <w:rsid w:val="00983F62"/>
    <w:rsid w:val="00990BBD"/>
    <w:rsid w:val="00990BFF"/>
    <w:rsid w:val="00990F81"/>
    <w:rsid w:val="0099213D"/>
    <w:rsid w:val="0099506A"/>
    <w:rsid w:val="009A261C"/>
    <w:rsid w:val="009A4FF8"/>
    <w:rsid w:val="009A6A10"/>
    <w:rsid w:val="009C0AE5"/>
    <w:rsid w:val="009C3349"/>
    <w:rsid w:val="009C50FC"/>
    <w:rsid w:val="009D084B"/>
    <w:rsid w:val="009D14C0"/>
    <w:rsid w:val="009D163B"/>
    <w:rsid w:val="009E1093"/>
    <w:rsid w:val="009E6D06"/>
    <w:rsid w:val="009E7DFB"/>
    <w:rsid w:val="009F013C"/>
    <w:rsid w:val="009F3337"/>
    <w:rsid w:val="009F4E13"/>
    <w:rsid w:val="00A00DFB"/>
    <w:rsid w:val="00A0296C"/>
    <w:rsid w:val="00A02C01"/>
    <w:rsid w:val="00A051AE"/>
    <w:rsid w:val="00A06E02"/>
    <w:rsid w:val="00A077CF"/>
    <w:rsid w:val="00A1491C"/>
    <w:rsid w:val="00A177A1"/>
    <w:rsid w:val="00A17A79"/>
    <w:rsid w:val="00A25334"/>
    <w:rsid w:val="00A45C1B"/>
    <w:rsid w:val="00A56A52"/>
    <w:rsid w:val="00A5779E"/>
    <w:rsid w:val="00A677B4"/>
    <w:rsid w:val="00A7753A"/>
    <w:rsid w:val="00A803AB"/>
    <w:rsid w:val="00A85354"/>
    <w:rsid w:val="00A90DE7"/>
    <w:rsid w:val="00A92010"/>
    <w:rsid w:val="00A9215C"/>
    <w:rsid w:val="00A92A20"/>
    <w:rsid w:val="00A942F0"/>
    <w:rsid w:val="00A948EA"/>
    <w:rsid w:val="00AA0F53"/>
    <w:rsid w:val="00AA1DEF"/>
    <w:rsid w:val="00AA4FE6"/>
    <w:rsid w:val="00AA6AED"/>
    <w:rsid w:val="00AB55D5"/>
    <w:rsid w:val="00AB5FAE"/>
    <w:rsid w:val="00AB7963"/>
    <w:rsid w:val="00AB7D16"/>
    <w:rsid w:val="00AC0BED"/>
    <w:rsid w:val="00AC12EF"/>
    <w:rsid w:val="00AC21B3"/>
    <w:rsid w:val="00AC29E8"/>
    <w:rsid w:val="00AC342F"/>
    <w:rsid w:val="00AC401F"/>
    <w:rsid w:val="00AD060A"/>
    <w:rsid w:val="00AD4BE5"/>
    <w:rsid w:val="00AD57CF"/>
    <w:rsid w:val="00AD776E"/>
    <w:rsid w:val="00AE0C7D"/>
    <w:rsid w:val="00AE2F06"/>
    <w:rsid w:val="00AE4275"/>
    <w:rsid w:val="00AF3147"/>
    <w:rsid w:val="00AF5189"/>
    <w:rsid w:val="00B0397E"/>
    <w:rsid w:val="00B07A4E"/>
    <w:rsid w:val="00B12F30"/>
    <w:rsid w:val="00B14525"/>
    <w:rsid w:val="00B14723"/>
    <w:rsid w:val="00B16AA9"/>
    <w:rsid w:val="00B23F39"/>
    <w:rsid w:val="00B24256"/>
    <w:rsid w:val="00B26CB0"/>
    <w:rsid w:val="00B33954"/>
    <w:rsid w:val="00B33E6E"/>
    <w:rsid w:val="00B41434"/>
    <w:rsid w:val="00B441E7"/>
    <w:rsid w:val="00B53F38"/>
    <w:rsid w:val="00B56F2B"/>
    <w:rsid w:val="00B634A2"/>
    <w:rsid w:val="00B645A7"/>
    <w:rsid w:val="00B72EB2"/>
    <w:rsid w:val="00B75240"/>
    <w:rsid w:val="00B843AB"/>
    <w:rsid w:val="00B87C69"/>
    <w:rsid w:val="00BA0E1E"/>
    <w:rsid w:val="00BA166E"/>
    <w:rsid w:val="00BA2A38"/>
    <w:rsid w:val="00BA4B7D"/>
    <w:rsid w:val="00BA50AC"/>
    <w:rsid w:val="00BB2942"/>
    <w:rsid w:val="00BB2D8F"/>
    <w:rsid w:val="00BB3684"/>
    <w:rsid w:val="00BB441B"/>
    <w:rsid w:val="00BB5C54"/>
    <w:rsid w:val="00BC2B39"/>
    <w:rsid w:val="00BC4A88"/>
    <w:rsid w:val="00BD2028"/>
    <w:rsid w:val="00BD50D0"/>
    <w:rsid w:val="00BD78DE"/>
    <w:rsid w:val="00BD7FC3"/>
    <w:rsid w:val="00BE7AE0"/>
    <w:rsid w:val="00C02B41"/>
    <w:rsid w:val="00C07300"/>
    <w:rsid w:val="00C07A1C"/>
    <w:rsid w:val="00C11E16"/>
    <w:rsid w:val="00C121CB"/>
    <w:rsid w:val="00C1545A"/>
    <w:rsid w:val="00C157EC"/>
    <w:rsid w:val="00C15EAB"/>
    <w:rsid w:val="00C166B1"/>
    <w:rsid w:val="00C20646"/>
    <w:rsid w:val="00C2644E"/>
    <w:rsid w:val="00C3011F"/>
    <w:rsid w:val="00C3312B"/>
    <w:rsid w:val="00C3364F"/>
    <w:rsid w:val="00C34193"/>
    <w:rsid w:val="00C355DC"/>
    <w:rsid w:val="00C411A4"/>
    <w:rsid w:val="00C426A2"/>
    <w:rsid w:val="00C44487"/>
    <w:rsid w:val="00C45819"/>
    <w:rsid w:val="00C511BE"/>
    <w:rsid w:val="00C518F0"/>
    <w:rsid w:val="00C52C3F"/>
    <w:rsid w:val="00C5474C"/>
    <w:rsid w:val="00C561C3"/>
    <w:rsid w:val="00C5716C"/>
    <w:rsid w:val="00C602F8"/>
    <w:rsid w:val="00C61C9D"/>
    <w:rsid w:val="00C63E82"/>
    <w:rsid w:val="00C6488D"/>
    <w:rsid w:val="00C66FA2"/>
    <w:rsid w:val="00C677A0"/>
    <w:rsid w:val="00C70261"/>
    <w:rsid w:val="00C92720"/>
    <w:rsid w:val="00C94353"/>
    <w:rsid w:val="00CA2D57"/>
    <w:rsid w:val="00CA5156"/>
    <w:rsid w:val="00CA5208"/>
    <w:rsid w:val="00CB6D55"/>
    <w:rsid w:val="00CC19E0"/>
    <w:rsid w:val="00CC2EB3"/>
    <w:rsid w:val="00CC466E"/>
    <w:rsid w:val="00CD2EA6"/>
    <w:rsid w:val="00CD51BB"/>
    <w:rsid w:val="00CD5846"/>
    <w:rsid w:val="00CD7834"/>
    <w:rsid w:val="00CE1898"/>
    <w:rsid w:val="00CE2D3F"/>
    <w:rsid w:val="00CE3329"/>
    <w:rsid w:val="00CE3E49"/>
    <w:rsid w:val="00CF1A07"/>
    <w:rsid w:val="00CF3C84"/>
    <w:rsid w:val="00CF5E16"/>
    <w:rsid w:val="00CF641F"/>
    <w:rsid w:val="00CF7437"/>
    <w:rsid w:val="00D03676"/>
    <w:rsid w:val="00D06697"/>
    <w:rsid w:val="00D15246"/>
    <w:rsid w:val="00D20EFC"/>
    <w:rsid w:val="00D21F8F"/>
    <w:rsid w:val="00D27726"/>
    <w:rsid w:val="00D27CE6"/>
    <w:rsid w:val="00D303DC"/>
    <w:rsid w:val="00D30F16"/>
    <w:rsid w:val="00D3268B"/>
    <w:rsid w:val="00D35354"/>
    <w:rsid w:val="00D3606E"/>
    <w:rsid w:val="00D40A09"/>
    <w:rsid w:val="00D41992"/>
    <w:rsid w:val="00D5015D"/>
    <w:rsid w:val="00D52E6B"/>
    <w:rsid w:val="00D57FAC"/>
    <w:rsid w:val="00D63BE0"/>
    <w:rsid w:val="00D6450D"/>
    <w:rsid w:val="00D66902"/>
    <w:rsid w:val="00D70C27"/>
    <w:rsid w:val="00D72830"/>
    <w:rsid w:val="00D72C2D"/>
    <w:rsid w:val="00D74371"/>
    <w:rsid w:val="00D800C5"/>
    <w:rsid w:val="00D8386D"/>
    <w:rsid w:val="00D8489E"/>
    <w:rsid w:val="00D868EB"/>
    <w:rsid w:val="00D873F6"/>
    <w:rsid w:val="00D93CC1"/>
    <w:rsid w:val="00D97046"/>
    <w:rsid w:val="00DA298A"/>
    <w:rsid w:val="00DA42BB"/>
    <w:rsid w:val="00DB1FE3"/>
    <w:rsid w:val="00DB493C"/>
    <w:rsid w:val="00DC2291"/>
    <w:rsid w:val="00DC3614"/>
    <w:rsid w:val="00DC4835"/>
    <w:rsid w:val="00DD2651"/>
    <w:rsid w:val="00DD65C8"/>
    <w:rsid w:val="00DD6BA6"/>
    <w:rsid w:val="00DE193E"/>
    <w:rsid w:val="00DE1A40"/>
    <w:rsid w:val="00DE1B28"/>
    <w:rsid w:val="00DE4419"/>
    <w:rsid w:val="00DE489E"/>
    <w:rsid w:val="00DF0720"/>
    <w:rsid w:val="00E019E1"/>
    <w:rsid w:val="00E02DCC"/>
    <w:rsid w:val="00E04060"/>
    <w:rsid w:val="00E06E99"/>
    <w:rsid w:val="00E11553"/>
    <w:rsid w:val="00E16C1E"/>
    <w:rsid w:val="00E17FB4"/>
    <w:rsid w:val="00E21630"/>
    <w:rsid w:val="00E24AC3"/>
    <w:rsid w:val="00E25DE3"/>
    <w:rsid w:val="00E301FF"/>
    <w:rsid w:val="00E33CAB"/>
    <w:rsid w:val="00E3560D"/>
    <w:rsid w:val="00E42355"/>
    <w:rsid w:val="00E43E78"/>
    <w:rsid w:val="00E44511"/>
    <w:rsid w:val="00E47660"/>
    <w:rsid w:val="00E51295"/>
    <w:rsid w:val="00E56DBC"/>
    <w:rsid w:val="00E57925"/>
    <w:rsid w:val="00E60F97"/>
    <w:rsid w:val="00E62CE8"/>
    <w:rsid w:val="00E65BC5"/>
    <w:rsid w:val="00E70281"/>
    <w:rsid w:val="00E715A7"/>
    <w:rsid w:val="00E7196A"/>
    <w:rsid w:val="00E7340B"/>
    <w:rsid w:val="00E73834"/>
    <w:rsid w:val="00E74DB3"/>
    <w:rsid w:val="00E76E07"/>
    <w:rsid w:val="00E813B6"/>
    <w:rsid w:val="00E8198C"/>
    <w:rsid w:val="00E86EF0"/>
    <w:rsid w:val="00E96767"/>
    <w:rsid w:val="00EA514D"/>
    <w:rsid w:val="00EA6784"/>
    <w:rsid w:val="00EA683B"/>
    <w:rsid w:val="00EB0CB4"/>
    <w:rsid w:val="00EB4544"/>
    <w:rsid w:val="00EC6C39"/>
    <w:rsid w:val="00ED23B9"/>
    <w:rsid w:val="00ED4AAC"/>
    <w:rsid w:val="00ED5152"/>
    <w:rsid w:val="00ED51FC"/>
    <w:rsid w:val="00EE07C1"/>
    <w:rsid w:val="00EE3A56"/>
    <w:rsid w:val="00EE5AE8"/>
    <w:rsid w:val="00EE689B"/>
    <w:rsid w:val="00EE6E8B"/>
    <w:rsid w:val="00EF043D"/>
    <w:rsid w:val="00EF3203"/>
    <w:rsid w:val="00EF3602"/>
    <w:rsid w:val="00EF4952"/>
    <w:rsid w:val="00EF4D0C"/>
    <w:rsid w:val="00F015C4"/>
    <w:rsid w:val="00F026A5"/>
    <w:rsid w:val="00F0447E"/>
    <w:rsid w:val="00F114EB"/>
    <w:rsid w:val="00F119F4"/>
    <w:rsid w:val="00F1337B"/>
    <w:rsid w:val="00F16963"/>
    <w:rsid w:val="00F174B4"/>
    <w:rsid w:val="00F20FA3"/>
    <w:rsid w:val="00F24271"/>
    <w:rsid w:val="00F27ED6"/>
    <w:rsid w:val="00F352E7"/>
    <w:rsid w:val="00F40887"/>
    <w:rsid w:val="00F43710"/>
    <w:rsid w:val="00F4541B"/>
    <w:rsid w:val="00F51728"/>
    <w:rsid w:val="00F5243E"/>
    <w:rsid w:val="00F53084"/>
    <w:rsid w:val="00F564D1"/>
    <w:rsid w:val="00F60C50"/>
    <w:rsid w:val="00F60F06"/>
    <w:rsid w:val="00F62A9C"/>
    <w:rsid w:val="00F65B72"/>
    <w:rsid w:val="00F664BB"/>
    <w:rsid w:val="00F70126"/>
    <w:rsid w:val="00F73C2A"/>
    <w:rsid w:val="00F74068"/>
    <w:rsid w:val="00F7776E"/>
    <w:rsid w:val="00F80BD2"/>
    <w:rsid w:val="00F8111E"/>
    <w:rsid w:val="00F83666"/>
    <w:rsid w:val="00F94F5F"/>
    <w:rsid w:val="00FA7B69"/>
    <w:rsid w:val="00FB25E8"/>
    <w:rsid w:val="00FC147E"/>
    <w:rsid w:val="00FC52C2"/>
    <w:rsid w:val="00FD0FFB"/>
    <w:rsid w:val="00FE093B"/>
    <w:rsid w:val="00FE1C2B"/>
    <w:rsid w:val="00FE6F57"/>
    <w:rsid w:val="00FF6880"/>
    <w:rsid w:val="00FF6C41"/>
    <w:rsid w:val="01112C5E"/>
    <w:rsid w:val="02B92327"/>
    <w:rsid w:val="037C3DC7"/>
    <w:rsid w:val="054ABD04"/>
    <w:rsid w:val="065F3566"/>
    <w:rsid w:val="070F305A"/>
    <w:rsid w:val="085B0878"/>
    <w:rsid w:val="0914BFA2"/>
    <w:rsid w:val="09269911"/>
    <w:rsid w:val="0952781E"/>
    <w:rsid w:val="09DA7540"/>
    <w:rsid w:val="09FA2BEB"/>
    <w:rsid w:val="0A4193BB"/>
    <w:rsid w:val="0A633185"/>
    <w:rsid w:val="0A9EE647"/>
    <w:rsid w:val="0B5414BA"/>
    <w:rsid w:val="0B547329"/>
    <w:rsid w:val="0B62215F"/>
    <w:rsid w:val="0BD72AC3"/>
    <w:rsid w:val="0C21566D"/>
    <w:rsid w:val="0DC08032"/>
    <w:rsid w:val="0E6A474B"/>
    <w:rsid w:val="0F1A423F"/>
    <w:rsid w:val="0F7649BA"/>
    <w:rsid w:val="10C0EC5F"/>
    <w:rsid w:val="10CFADEF"/>
    <w:rsid w:val="11D35451"/>
    <w:rsid w:val="124AB0B6"/>
    <w:rsid w:val="12AF228C"/>
    <w:rsid w:val="13204380"/>
    <w:rsid w:val="13EDB362"/>
    <w:rsid w:val="1409EE14"/>
    <w:rsid w:val="145AC58A"/>
    <w:rsid w:val="154F961F"/>
    <w:rsid w:val="156AE861"/>
    <w:rsid w:val="15F0DAEF"/>
    <w:rsid w:val="17FFEEBA"/>
    <w:rsid w:val="18211DFE"/>
    <w:rsid w:val="18B41B89"/>
    <w:rsid w:val="199BBF1B"/>
    <w:rsid w:val="1BD5B6FC"/>
    <w:rsid w:val="1C56C8D8"/>
    <w:rsid w:val="1F19A55C"/>
    <w:rsid w:val="1F6EDD56"/>
    <w:rsid w:val="1F8A8081"/>
    <w:rsid w:val="20CB1614"/>
    <w:rsid w:val="21CF6711"/>
    <w:rsid w:val="23E33721"/>
    <w:rsid w:val="23F6CB02"/>
    <w:rsid w:val="267CA003"/>
    <w:rsid w:val="26DA44D4"/>
    <w:rsid w:val="293C7560"/>
    <w:rsid w:val="29B1E2E5"/>
    <w:rsid w:val="2A5EEE37"/>
    <w:rsid w:val="2AD0AF08"/>
    <w:rsid w:val="2BA52FE8"/>
    <w:rsid w:val="2BC0F835"/>
    <w:rsid w:val="2EF0B278"/>
    <w:rsid w:val="3081271A"/>
    <w:rsid w:val="31A16C9C"/>
    <w:rsid w:val="31C4E250"/>
    <w:rsid w:val="33386B7E"/>
    <w:rsid w:val="338F0528"/>
    <w:rsid w:val="3457A239"/>
    <w:rsid w:val="378C629A"/>
    <w:rsid w:val="379A7B59"/>
    <w:rsid w:val="37C2ADB0"/>
    <w:rsid w:val="399A20D7"/>
    <w:rsid w:val="39CD0EC6"/>
    <w:rsid w:val="3A4A108A"/>
    <w:rsid w:val="3AB37A09"/>
    <w:rsid w:val="3AFCE786"/>
    <w:rsid w:val="3D7DDA3A"/>
    <w:rsid w:val="3E0096AA"/>
    <w:rsid w:val="3ED65727"/>
    <w:rsid w:val="3F2409EF"/>
    <w:rsid w:val="3F397A00"/>
    <w:rsid w:val="4261706E"/>
    <w:rsid w:val="42DD2E00"/>
    <w:rsid w:val="4372D4DE"/>
    <w:rsid w:val="4449838B"/>
    <w:rsid w:val="45A01064"/>
    <w:rsid w:val="45C8A9DB"/>
    <w:rsid w:val="462FBC68"/>
    <w:rsid w:val="490A0B80"/>
    <w:rsid w:val="494C6F84"/>
    <w:rsid w:val="4A432558"/>
    <w:rsid w:val="4A8B41A3"/>
    <w:rsid w:val="4B18C7C0"/>
    <w:rsid w:val="4C285329"/>
    <w:rsid w:val="4CFDE215"/>
    <w:rsid w:val="4D862DFB"/>
    <w:rsid w:val="4E27CE2D"/>
    <w:rsid w:val="4E38AA43"/>
    <w:rsid w:val="4E3B1E71"/>
    <w:rsid w:val="4EAEA34B"/>
    <w:rsid w:val="4EB49FC5"/>
    <w:rsid w:val="4F7AFB5B"/>
    <w:rsid w:val="500F7371"/>
    <w:rsid w:val="52841AAB"/>
    <w:rsid w:val="52E58516"/>
    <w:rsid w:val="52FB3F50"/>
    <w:rsid w:val="533DBA8B"/>
    <w:rsid w:val="53ADF640"/>
    <w:rsid w:val="544E6C7E"/>
    <w:rsid w:val="5480FD7E"/>
    <w:rsid w:val="5632E012"/>
    <w:rsid w:val="566E2374"/>
    <w:rsid w:val="57FF384E"/>
    <w:rsid w:val="597C38CC"/>
    <w:rsid w:val="59807103"/>
    <w:rsid w:val="5AB9CC60"/>
    <w:rsid w:val="5ABDAE02"/>
    <w:rsid w:val="5B241ECB"/>
    <w:rsid w:val="5B5D8CEA"/>
    <w:rsid w:val="5CA22196"/>
    <w:rsid w:val="5CC9124E"/>
    <w:rsid w:val="5DA55681"/>
    <w:rsid w:val="5DA99B57"/>
    <w:rsid w:val="6025087F"/>
    <w:rsid w:val="6179B184"/>
    <w:rsid w:val="62730F08"/>
    <w:rsid w:val="62ACC35F"/>
    <w:rsid w:val="630A5C5B"/>
    <w:rsid w:val="634DD2F0"/>
    <w:rsid w:val="63892170"/>
    <w:rsid w:val="647A58EB"/>
    <w:rsid w:val="6596D170"/>
    <w:rsid w:val="65D59BD1"/>
    <w:rsid w:val="66B90F7E"/>
    <w:rsid w:val="679BD604"/>
    <w:rsid w:val="67FC33BB"/>
    <w:rsid w:val="69B12C79"/>
    <w:rsid w:val="6AB6D803"/>
    <w:rsid w:val="6AC73945"/>
    <w:rsid w:val="6AE1B713"/>
    <w:rsid w:val="6B5BCFD3"/>
    <w:rsid w:val="6BC794BF"/>
    <w:rsid w:val="6C778FB3"/>
    <w:rsid w:val="6D0BEA0E"/>
    <w:rsid w:val="6DBB9D2B"/>
    <w:rsid w:val="6DDD9C7C"/>
    <w:rsid w:val="6E172709"/>
    <w:rsid w:val="6E6B753F"/>
    <w:rsid w:val="6EE637AA"/>
    <w:rsid w:val="6F57F87B"/>
    <w:rsid w:val="6FC78E89"/>
    <w:rsid w:val="7003BFB3"/>
    <w:rsid w:val="714B00D6"/>
    <w:rsid w:val="7195648B"/>
    <w:rsid w:val="71AF57CF"/>
    <w:rsid w:val="730C9179"/>
    <w:rsid w:val="7379892E"/>
    <w:rsid w:val="7402217A"/>
    <w:rsid w:val="7432A955"/>
    <w:rsid w:val="75A36400"/>
    <w:rsid w:val="75BBECCF"/>
    <w:rsid w:val="75FE9EC3"/>
    <w:rsid w:val="77B3100F"/>
    <w:rsid w:val="77EDB431"/>
    <w:rsid w:val="781781E5"/>
    <w:rsid w:val="78A9882F"/>
    <w:rsid w:val="78DEEBAC"/>
    <w:rsid w:val="7907F7F8"/>
    <w:rsid w:val="7A218D80"/>
    <w:rsid w:val="7A696B6A"/>
    <w:rsid w:val="7B523D8D"/>
    <w:rsid w:val="7C825D6F"/>
    <w:rsid w:val="7C8F4C73"/>
    <w:rsid w:val="7CA405F6"/>
    <w:rsid w:val="7D2990A7"/>
    <w:rsid w:val="7DD98B9B"/>
    <w:rsid w:val="7F94F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AA19"/>
  <w15:docId w15:val="{9A92B47F-CAE8-4C12-AF03-A39E9BDA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25"/>
    <w:pPr>
      <w:spacing w:after="0" w:line="260" w:lineRule="exact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A177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247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221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52216"/>
    <w:pPr>
      <w:ind w:left="720"/>
      <w:contextualSpacing/>
    </w:pPr>
    <w:rPr>
      <w:lang w:eastAsia="pt-PT"/>
    </w:rPr>
  </w:style>
  <w:style w:type="paragraph" w:styleId="NormalWeb">
    <w:name w:val="Normal (Web)"/>
    <w:basedOn w:val="Normal"/>
    <w:uiPriority w:val="99"/>
    <w:unhideWhenUsed/>
    <w:rsid w:val="0005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58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581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E03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E0305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E0305"/>
    <w:rPr>
      <w:rFonts w:ascii="Arial" w:hAnsi="Arial" w:cs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E03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E0305"/>
    <w:rPr>
      <w:rFonts w:ascii="Arial" w:hAnsi="Arial" w:cs="Arial"/>
      <w:b/>
      <w:bCs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474C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emEspaamento">
    <w:name w:val="No Spacing"/>
    <w:uiPriority w:val="1"/>
    <w:qFormat/>
    <w:rsid w:val="00D15246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91F08"/>
    <w:rPr>
      <w:color w:val="605E5C"/>
      <w:shd w:val="clear" w:color="auto" w:fill="E1DFDD"/>
    </w:rPr>
  </w:style>
  <w:style w:type="character" w:customStyle="1" w:styleId="normaltextrun">
    <w:name w:val="normaltextrun"/>
    <w:basedOn w:val="Tipodeletrapredefinidodopargrafo"/>
    <w:rsid w:val="00D70C27"/>
  </w:style>
  <w:style w:type="character" w:customStyle="1" w:styleId="spellingerror">
    <w:name w:val="spellingerror"/>
    <w:basedOn w:val="Tipodeletrapredefinidodopargrafo"/>
    <w:rsid w:val="00D70C27"/>
  </w:style>
  <w:style w:type="character" w:customStyle="1" w:styleId="Ttulo1Carter">
    <w:name w:val="Título 1 Caráter"/>
    <w:basedOn w:val="Tipodeletrapredefinidodopargrafo"/>
    <w:link w:val="Ttulo1"/>
    <w:uiPriority w:val="9"/>
    <w:rsid w:val="00A17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o">
    <w:name w:val="Revision"/>
    <w:hidden/>
    <w:uiPriority w:val="99"/>
    <w:semiHidden/>
    <w:rsid w:val="00F8111E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xmsonormal">
    <w:name w:val="x_msonormal"/>
    <w:basedOn w:val="Normal"/>
    <w:rsid w:val="003222D1"/>
    <w:pPr>
      <w:spacing w:line="240" w:lineRule="auto"/>
    </w:pPr>
    <w:rPr>
      <w:rFonts w:ascii="Calibri" w:hAnsi="Calibri" w:cs="Calibri"/>
      <w:sz w:val="22"/>
      <w:szCs w:val="22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A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A5473"/>
    <w:rPr>
      <w:rFonts w:ascii="Courier New" w:eastAsia="Times New Roman" w:hAnsi="Courier New" w:cs="Courier New"/>
      <w:sz w:val="20"/>
      <w:szCs w:val="20"/>
      <w:lang w:eastAsia="pt-PT"/>
    </w:rPr>
  </w:style>
  <w:style w:type="paragraph" w:customStyle="1" w:styleId="Default">
    <w:name w:val="Default"/>
    <w:rsid w:val="00946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AD776E"/>
    <w:pPr>
      <w:tabs>
        <w:tab w:val="left" w:pos="567"/>
      </w:tabs>
      <w:spacing w:before="240" w:after="120" w:line="240" w:lineRule="auto"/>
    </w:pPr>
    <w:rPr>
      <w:rFonts w:eastAsia="Times New Roman" w:cs="Times New Roman"/>
      <w:sz w:val="22"/>
      <w:szCs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D776E"/>
    <w:rPr>
      <w:rFonts w:ascii="Arial" w:eastAsia="Times New Roman" w:hAnsi="Arial" w:cs="Times New Roman"/>
      <w:szCs w:val="24"/>
    </w:rPr>
  </w:style>
  <w:style w:type="character" w:customStyle="1" w:styleId="ui-provider">
    <w:name w:val="ui-provider"/>
    <w:basedOn w:val="Tipodeletrapredefinidodopargrafo"/>
    <w:rsid w:val="00F6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elfocu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F5D2152510742814C0CE03E19F361" ma:contentTypeVersion="0" ma:contentTypeDescription="Create a new document." ma:contentTypeScope="" ma:versionID="0f6983b8375e1bf890c4f596e68887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23E17-518A-48C5-A9FB-A3C37436E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E4817-107F-48BE-9D12-C2C62B0A0C40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9863E1-773F-4147-9B76-FBADA7A90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302077-DC79-456F-A50E-5C89FC055F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Lourenco</dc:creator>
  <cp:keywords/>
  <cp:lastModifiedBy>Susana Lourenço</cp:lastModifiedBy>
  <cp:revision>4</cp:revision>
  <dcterms:created xsi:type="dcterms:W3CDTF">2023-01-30T15:46:00Z</dcterms:created>
  <dcterms:modified xsi:type="dcterms:W3CDTF">2023-02-02T11:45:00Z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0x010100709F5D2152510742814C0CE03E19F361</vt:lpwstr>
  </property>
  <property fmtid="{D5CDD505-2E9C-101B-9397-08002B2CF9AE}" pid="3" name="MediaServiceImageTags">
    <vt:lpwstr/>
  </property>
</Properties>
</file>