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8434" w14:textId="77777777" w:rsidR="003E0607" w:rsidRPr="00F228EF" w:rsidRDefault="003E0607" w:rsidP="003E0607">
      <w:pPr>
        <w:spacing w:line="360" w:lineRule="auto"/>
        <w:jc w:val="center"/>
        <w:rPr>
          <w:b/>
          <w:bCs/>
          <w:sz w:val="32"/>
          <w:szCs w:val="36"/>
        </w:rPr>
      </w:pPr>
      <w:r w:rsidRPr="00F228EF">
        <w:rPr>
          <w:b/>
          <w:bCs/>
          <w:sz w:val="32"/>
          <w:szCs w:val="36"/>
        </w:rPr>
        <w:t>Comunicado de Imprensa</w:t>
      </w:r>
    </w:p>
    <w:p w14:paraId="06BECD78" w14:textId="77777777" w:rsidR="003E0607" w:rsidRDefault="003E0607" w:rsidP="006E16CD">
      <w:pPr>
        <w:spacing w:line="360" w:lineRule="auto"/>
        <w:rPr>
          <w:b/>
          <w:bCs/>
          <w:sz w:val="16"/>
          <w:szCs w:val="32"/>
        </w:rPr>
      </w:pPr>
    </w:p>
    <w:p w14:paraId="77178966" w14:textId="53519360" w:rsidR="00EC670E" w:rsidRDefault="00EC670E" w:rsidP="6A5499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E51F22"/>
          <w:sz w:val="28"/>
          <w:szCs w:val="28"/>
          <w:u w:val="single"/>
        </w:rPr>
      </w:pPr>
      <w:r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>Empresa inves</w:t>
      </w:r>
      <w:r w:rsidR="00FB712D">
        <w:rPr>
          <w:rFonts w:ascii="Arial" w:hAnsi="Arial" w:cs="Arial"/>
          <w:b/>
          <w:bCs/>
          <w:color w:val="E51F22"/>
          <w:sz w:val="28"/>
          <w:szCs w:val="28"/>
          <w:u w:val="single"/>
        </w:rPr>
        <w:t>t</w:t>
      </w:r>
      <w:r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 xml:space="preserve">e </w:t>
      </w:r>
      <w:r w:rsidR="00B95A7D">
        <w:rPr>
          <w:rFonts w:ascii="Arial" w:hAnsi="Arial" w:cs="Arial"/>
          <w:b/>
          <w:bCs/>
          <w:color w:val="E51F22"/>
          <w:sz w:val="28"/>
          <w:szCs w:val="28"/>
          <w:u w:val="single"/>
        </w:rPr>
        <w:t>cerca</w:t>
      </w:r>
      <w:r w:rsidR="00A35854"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 xml:space="preserve"> </w:t>
      </w:r>
      <w:r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 xml:space="preserve">de 40 mil euros em </w:t>
      </w:r>
      <w:r w:rsidR="00F86531">
        <w:rPr>
          <w:rFonts w:ascii="Arial" w:hAnsi="Arial" w:cs="Arial"/>
          <w:b/>
          <w:bCs/>
          <w:color w:val="E51F22"/>
          <w:sz w:val="28"/>
          <w:szCs w:val="28"/>
          <w:u w:val="single"/>
        </w:rPr>
        <w:t>atração</w:t>
      </w:r>
      <w:r w:rsidR="00F86531"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 xml:space="preserve"> </w:t>
      </w:r>
      <w:r w:rsidR="2BBA50D7"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 xml:space="preserve">de </w:t>
      </w:r>
      <w:r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>talento</w:t>
      </w:r>
      <w:r w:rsidR="1776964D"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 xml:space="preserve"> </w:t>
      </w:r>
      <w:r w:rsidR="00F86531">
        <w:rPr>
          <w:rFonts w:ascii="Arial" w:hAnsi="Arial" w:cs="Arial"/>
          <w:b/>
          <w:bCs/>
          <w:color w:val="E51F22"/>
          <w:sz w:val="28"/>
          <w:szCs w:val="28"/>
          <w:u w:val="single"/>
        </w:rPr>
        <w:t xml:space="preserve">recomendado </w:t>
      </w:r>
      <w:r w:rsidR="1776964D" w:rsidRPr="6A5499F0">
        <w:rPr>
          <w:rFonts w:ascii="Arial" w:hAnsi="Arial" w:cs="Arial"/>
          <w:b/>
          <w:bCs/>
          <w:color w:val="E51F22"/>
          <w:sz w:val="28"/>
          <w:szCs w:val="28"/>
          <w:u w:val="single"/>
        </w:rPr>
        <w:t>em 2022</w:t>
      </w:r>
    </w:p>
    <w:p w14:paraId="05EFCEA8" w14:textId="77777777" w:rsidR="00EC670E" w:rsidRPr="00EC670E" w:rsidRDefault="00EC670E" w:rsidP="00EC67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E51F22"/>
          <w:sz w:val="28"/>
          <w:szCs w:val="28"/>
          <w:u w:val="single"/>
        </w:rPr>
      </w:pPr>
    </w:p>
    <w:p w14:paraId="60DD2E96" w14:textId="5262BFD0" w:rsidR="003E0607" w:rsidRDefault="00890CEB" w:rsidP="6A5499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E51F22"/>
          <w:sz w:val="48"/>
          <w:szCs w:val="48"/>
        </w:rPr>
      </w:pPr>
      <w:r w:rsidRPr="6A5499F0">
        <w:rPr>
          <w:rFonts w:ascii="Arial" w:hAnsi="Arial" w:cs="Arial"/>
          <w:b/>
          <w:bCs/>
          <w:color w:val="E51F22"/>
          <w:sz w:val="48"/>
          <w:szCs w:val="48"/>
        </w:rPr>
        <w:t xml:space="preserve">Neotalent premeia </w:t>
      </w:r>
      <w:r w:rsidR="00F86531">
        <w:rPr>
          <w:rFonts w:ascii="Arial" w:hAnsi="Arial" w:cs="Arial"/>
          <w:b/>
          <w:bCs/>
          <w:color w:val="E51F22"/>
          <w:sz w:val="48"/>
          <w:szCs w:val="48"/>
        </w:rPr>
        <w:t>contratação de</w:t>
      </w:r>
      <w:r w:rsidR="0EF022E6" w:rsidRPr="6A5499F0">
        <w:rPr>
          <w:rFonts w:ascii="Arial" w:hAnsi="Arial" w:cs="Arial"/>
          <w:b/>
          <w:bCs/>
          <w:color w:val="E51F22"/>
          <w:sz w:val="48"/>
          <w:szCs w:val="48"/>
        </w:rPr>
        <w:t xml:space="preserve"> candidatos</w:t>
      </w:r>
      <w:r w:rsidR="00F86531">
        <w:rPr>
          <w:rFonts w:ascii="Arial" w:hAnsi="Arial" w:cs="Arial"/>
          <w:b/>
          <w:bCs/>
          <w:color w:val="E51F22"/>
          <w:sz w:val="48"/>
          <w:szCs w:val="48"/>
        </w:rPr>
        <w:t xml:space="preserve"> por re</w:t>
      </w:r>
      <w:r w:rsidR="00B95A7D">
        <w:rPr>
          <w:rFonts w:ascii="Arial" w:hAnsi="Arial" w:cs="Arial"/>
          <w:b/>
          <w:bCs/>
          <w:color w:val="E51F22"/>
          <w:sz w:val="48"/>
          <w:szCs w:val="48"/>
        </w:rPr>
        <w:t>comendação</w:t>
      </w:r>
    </w:p>
    <w:p w14:paraId="205120F6" w14:textId="77777777" w:rsidR="003E0607" w:rsidRPr="00C45CF8" w:rsidRDefault="003E0607" w:rsidP="003E060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36A497E" w14:textId="07A59B85" w:rsidR="003E0607" w:rsidRDefault="003E0607" w:rsidP="003E060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</w:rPr>
      </w:pPr>
    </w:p>
    <w:p w14:paraId="48E96843" w14:textId="724124B7" w:rsidR="00B95A7D" w:rsidRDefault="00B95A7D" w:rsidP="00B95A7D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 o lançamento da 2.ª edição dos programas de referenciação em 2022, empresa contrata 37 novos profissionais</w:t>
      </w:r>
    </w:p>
    <w:p w14:paraId="3D51B6E5" w14:textId="77777777" w:rsidR="00B95A7D" w:rsidRDefault="00B95A7D" w:rsidP="00B95A7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2E23FE5" w14:textId="2FF7811F" w:rsidR="00B95A7D" w:rsidRDefault="00B95A7D" w:rsidP="00B95A7D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 a duplicação do valor do prémio para 1.000€, adesão foi 30 vezes superior</w:t>
      </w:r>
    </w:p>
    <w:p w14:paraId="774C028C" w14:textId="3A0AAEC5" w:rsidR="00B95A7D" w:rsidRDefault="00B95A7D" w:rsidP="003E060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</w:rPr>
      </w:pPr>
    </w:p>
    <w:p w14:paraId="46DF836C" w14:textId="77777777" w:rsidR="00B95A7D" w:rsidRPr="00C45CF8" w:rsidRDefault="00B95A7D" w:rsidP="003E0607">
      <w:pPr>
        <w:pStyle w:val="NormalWeb"/>
        <w:spacing w:before="0" w:beforeAutospacing="0" w:after="0" w:afterAutospacing="0"/>
        <w:ind w:left="426"/>
        <w:rPr>
          <w:rFonts w:ascii="Arial" w:hAnsi="Arial" w:cs="Arial"/>
          <w:b/>
        </w:rPr>
      </w:pPr>
    </w:p>
    <w:p w14:paraId="7F925597" w14:textId="160118AB" w:rsidR="003E0607" w:rsidRPr="00BF2D2A" w:rsidRDefault="003E0607" w:rsidP="6A5499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6A5499F0">
        <w:rPr>
          <w:rFonts w:ascii="Arial" w:hAnsi="Arial" w:cs="Arial"/>
          <w:b/>
          <w:bCs/>
          <w:color w:val="020201" w:themeColor="text1"/>
          <w:sz w:val="22"/>
          <w:szCs w:val="22"/>
        </w:rPr>
        <w:t xml:space="preserve">Lisboa, </w:t>
      </w:r>
      <w:r w:rsidR="008C60A4">
        <w:rPr>
          <w:rFonts w:ascii="Arial" w:hAnsi="Arial" w:cs="Arial"/>
          <w:b/>
          <w:bCs/>
          <w:color w:val="020201" w:themeColor="text1"/>
          <w:sz w:val="22"/>
          <w:szCs w:val="22"/>
        </w:rPr>
        <w:t>07 de fevereiro</w:t>
      </w:r>
      <w:r w:rsidR="006F718B" w:rsidRPr="6A5499F0">
        <w:rPr>
          <w:rFonts w:ascii="Arial" w:hAnsi="Arial" w:cs="Arial"/>
          <w:b/>
          <w:bCs/>
          <w:color w:val="020201" w:themeColor="text1"/>
          <w:sz w:val="22"/>
          <w:szCs w:val="22"/>
        </w:rPr>
        <w:t xml:space="preserve"> </w:t>
      </w:r>
      <w:r w:rsidRPr="6A5499F0">
        <w:rPr>
          <w:rFonts w:ascii="Arial" w:hAnsi="Arial" w:cs="Arial"/>
          <w:b/>
          <w:bCs/>
          <w:color w:val="020201" w:themeColor="text1"/>
          <w:sz w:val="22"/>
          <w:szCs w:val="22"/>
        </w:rPr>
        <w:t>de 202</w:t>
      </w:r>
      <w:r w:rsidR="0026199C" w:rsidRPr="6A5499F0">
        <w:rPr>
          <w:rFonts w:ascii="Arial" w:hAnsi="Arial" w:cs="Arial"/>
          <w:b/>
          <w:bCs/>
          <w:color w:val="020201" w:themeColor="text1"/>
          <w:sz w:val="22"/>
          <w:szCs w:val="22"/>
        </w:rPr>
        <w:t>3</w:t>
      </w:r>
      <w:r w:rsidRPr="6A5499F0">
        <w:rPr>
          <w:rFonts w:ascii="Arial" w:hAnsi="Arial" w:cs="Arial"/>
          <w:b/>
          <w:bCs/>
          <w:color w:val="020201" w:themeColor="text1"/>
          <w:sz w:val="22"/>
          <w:szCs w:val="22"/>
        </w:rPr>
        <w:t xml:space="preserve"> </w:t>
      </w:r>
      <w:r w:rsidRPr="6A5499F0">
        <w:rPr>
          <w:rFonts w:ascii="Arial" w:hAnsi="Arial" w:cs="Arial"/>
          <w:color w:val="020201" w:themeColor="text1"/>
          <w:sz w:val="22"/>
          <w:szCs w:val="22"/>
        </w:rPr>
        <w:t>–</w:t>
      </w:r>
      <w:r w:rsidR="00890CEB" w:rsidRPr="6A5499F0">
        <w:rPr>
          <w:rFonts w:ascii="Arial" w:hAnsi="Arial" w:cs="Arial"/>
          <w:sz w:val="22"/>
          <w:szCs w:val="22"/>
        </w:rPr>
        <w:t xml:space="preserve"> </w:t>
      </w:r>
      <w:r w:rsidR="008C1254" w:rsidRPr="6A5499F0">
        <w:rPr>
          <w:rFonts w:ascii="Arial" w:hAnsi="Arial" w:cs="Arial"/>
          <w:color w:val="020201" w:themeColor="text1"/>
          <w:sz w:val="22"/>
          <w:szCs w:val="22"/>
        </w:rPr>
        <w:t xml:space="preserve">A </w:t>
      </w:r>
      <w:r w:rsidR="008C1254" w:rsidRPr="6A5499F0">
        <w:rPr>
          <w:rFonts w:ascii="Arial" w:hAnsi="Arial" w:cs="Arial"/>
          <w:b/>
          <w:bCs/>
          <w:sz w:val="22"/>
          <w:szCs w:val="22"/>
        </w:rPr>
        <w:t>Neotalent</w:t>
      </w:r>
      <w:r w:rsidR="008C1254" w:rsidRPr="6A5499F0">
        <w:rPr>
          <w:rFonts w:ascii="Arial" w:hAnsi="Arial" w:cs="Arial"/>
          <w:sz w:val="22"/>
          <w:szCs w:val="22"/>
        </w:rPr>
        <w:t xml:space="preserve">, empresa do Grupo Novabase especializada </w:t>
      </w:r>
      <w:r w:rsidR="00F86531">
        <w:rPr>
          <w:rFonts w:ascii="Arial" w:hAnsi="Arial" w:cs="Arial"/>
          <w:sz w:val="22"/>
          <w:szCs w:val="22"/>
        </w:rPr>
        <w:t>n</w:t>
      </w:r>
      <w:r w:rsidR="00AC17BA">
        <w:rPr>
          <w:rFonts w:ascii="Arial" w:hAnsi="Arial" w:cs="Arial"/>
          <w:sz w:val="22"/>
          <w:szCs w:val="22"/>
        </w:rPr>
        <w:t>o recrutamento e</w:t>
      </w:r>
      <w:r w:rsidR="00F86531">
        <w:rPr>
          <w:rFonts w:ascii="Arial" w:hAnsi="Arial" w:cs="Arial"/>
          <w:sz w:val="22"/>
          <w:szCs w:val="22"/>
        </w:rPr>
        <w:t xml:space="preserve"> prestação de serviços</w:t>
      </w:r>
      <w:r w:rsidR="008C1254" w:rsidRPr="6A5499F0">
        <w:rPr>
          <w:rFonts w:ascii="Arial" w:hAnsi="Arial" w:cs="Arial"/>
          <w:sz w:val="22"/>
          <w:szCs w:val="22"/>
        </w:rPr>
        <w:t xml:space="preserve"> na área de Tecnologias de Informação</w:t>
      </w:r>
      <w:r w:rsidR="00716E5C">
        <w:rPr>
          <w:rFonts w:ascii="Arial" w:hAnsi="Arial" w:cs="Arial"/>
          <w:sz w:val="22"/>
          <w:szCs w:val="22"/>
        </w:rPr>
        <w:t>,</w:t>
      </w:r>
      <w:r w:rsidR="008C1254" w:rsidRPr="6A5499F0">
        <w:rPr>
          <w:rFonts w:ascii="Arial" w:hAnsi="Arial" w:cs="Arial"/>
          <w:sz w:val="22"/>
          <w:szCs w:val="22"/>
        </w:rPr>
        <w:t xml:space="preserve"> </w:t>
      </w:r>
      <w:r w:rsidR="658F63B4" w:rsidRPr="6A5499F0">
        <w:rPr>
          <w:rFonts w:ascii="Arial" w:hAnsi="Arial" w:cs="Arial"/>
          <w:sz w:val="22"/>
          <w:szCs w:val="22"/>
        </w:rPr>
        <w:t xml:space="preserve">reforçou em 2022 os </w:t>
      </w:r>
      <w:r w:rsidR="008C1254" w:rsidRPr="6A5499F0">
        <w:rPr>
          <w:rFonts w:ascii="Arial" w:hAnsi="Arial" w:cs="Arial"/>
          <w:sz w:val="22"/>
          <w:szCs w:val="22"/>
        </w:rPr>
        <w:t>dois programas de referenciação</w:t>
      </w:r>
      <w:r w:rsidR="54C1B4AF" w:rsidRPr="6A5499F0">
        <w:rPr>
          <w:rFonts w:ascii="Arial" w:hAnsi="Arial" w:cs="Arial"/>
          <w:sz w:val="22"/>
          <w:szCs w:val="22"/>
        </w:rPr>
        <w:t xml:space="preserve"> </w:t>
      </w:r>
      <w:r w:rsidR="00F86531">
        <w:rPr>
          <w:rFonts w:ascii="Arial" w:hAnsi="Arial" w:cs="Arial"/>
          <w:sz w:val="22"/>
          <w:szCs w:val="22"/>
        </w:rPr>
        <w:t xml:space="preserve">de talento tecnológico </w:t>
      </w:r>
      <w:r w:rsidR="008C1254" w:rsidRPr="6A5499F0">
        <w:rPr>
          <w:rFonts w:ascii="Arial" w:hAnsi="Arial" w:cs="Arial"/>
          <w:sz w:val="22"/>
          <w:szCs w:val="22"/>
        </w:rPr>
        <w:t>–</w:t>
      </w:r>
      <w:r w:rsidR="00AC17BA">
        <w:rPr>
          <w:rFonts w:ascii="Arial" w:hAnsi="Arial" w:cs="Arial"/>
          <w:sz w:val="22"/>
          <w:szCs w:val="22"/>
        </w:rPr>
        <w:t xml:space="preserve"> </w:t>
      </w:r>
      <w:r w:rsidR="008C1254" w:rsidRPr="6A5499F0">
        <w:rPr>
          <w:rFonts w:ascii="Arial" w:hAnsi="Arial" w:cs="Arial"/>
          <w:sz w:val="22"/>
          <w:szCs w:val="22"/>
        </w:rPr>
        <w:t xml:space="preserve">Refer a </w:t>
      </w:r>
      <w:proofErr w:type="spellStart"/>
      <w:r w:rsidR="008C1254" w:rsidRPr="6A5499F0">
        <w:rPr>
          <w:rFonts w:ascii="Arial" w:hAnsi="Arial" w:cs="Arial"/>
          <w:sz w:val="22"/>
          <w:szCs w:val="22"/>
        </w:rPr>
        <w:t>Friend</w:t>
      </w:r>
      <w:proofErr w:type="spellEnd"/>
      <w:r w:rsidR="008C1254" w:rsidRPr="6A5499F0">
        <w:rPr>
          <w:rFonts w:ascii="Arial" w:hAnsi="Arial" w:cs="Arial"/>
          <w:sz w:val="22"/>
          <w:szCs w:val="22"/>
        </w:rPr>
        <w:t xml:space="preserve"> e Refer a </w:t>
      </w:r>
      <w:proofErr w:type="spellStart"/>
      <w:r w:rsidR="008C1254" w:rsidRPr="6A5499F0">
        <w:rPr>
          <w:rFonts w:ascii="Arial" w:hAnsi="Arial" w:cs="Arial"/>
          <w:sz w:val="22"/>
          <w:szCs w:val="22"/>
        </w:rPr>
        <w:t>Talent</w:t>
      </w:r>
      <w:proofErr w:type="spellEnd"/>
      <w:r w:rsidR="008C1254" w:rsidRPr="6A5499F0">
        <w:rPr>
          <w:rFonts w:ascii="Arial" w:hAnsi="Arial" w:cs="Arial"/>
          <w:sz w:val="22"/>
          <w:szCs w:val="22"/>
        </w:rPr>
        <w:t xml:space="preserve"> –</w:t>
      </w:r>
      <w:r w:rsidR="00F86531">
        <w:rPr>
          <w:rFonts w:ascii="Arial" w:hAnsi="Arial" w:cs="Arial"/>
          <w:sz w:val="22"/>
          <w:szCs w:val="22"/>
        </w:rPr>
        <w:t>,</w:t>
      </w:r>
      <w:r w:rsidR="008C1254" w:rsidRPr="6A5499F0">
        <w:rPr>
          <w:rFonts w:ascii="Arial" w:hAnsi="Arial" w:cs="Arial"/>
          <w:sz w:val="22"/>
          <w:szCs w:val="22"/>
        </w:rPr>
        <w:t xml:space="preserve"> premiando com 1.000 euros as </w:t>
      </w:r>
      <w:r w:rsidR="52EF4CD9" w:rsidRPr="6A5499F0">
        <w:rPr>
          <w:rFonts w:ascii="Arial" w:hAnsi="Arial" w:cs="Arial"/>
          <w:sz w:val="22"/>
          <w:szCs w:val="22"/>
        </w:rPr>
        <w:t>recomendações</w:t>
      </w:r>
      <w:r w:rsidR="008C1254" w:rsidRPr="6A5499F0">
        <w:rPr>
          <w:rFonts w:ascii="Arial" w:hAnsi="Arial" w:cs="Arial"/>
          <w:sz w:val="22"/>
          <w:szCs w:val="22"/>
        </w:rPr>
        <w:t xml:space="preserve"> certeiras</w:t>
      </w:r>
      <w:r w:rsidR="00F86531">
        <w:rPr>
          <w:rFonts w:ascii="Arial" w:hAnsi="Arial" w:cs="Arial"/>
          <w:sz w:val="22"/>
          <w:szCs w:val="22"/>
        </w:rPr>
        <w:t xml:space="preserve"> de profissionais</w:t>
      </w:r>
      <w:r w:rsidR="008C1254" w:rsidRPr="6A5499F0">
        <w:rPr>
          <w:rFonts w:ascii="Arial" w:hAnsi="Arial" w:cs="Arial"/>
          <w:sz w:val="22"/>
          <w:szCs w:val="22"/>
        </w:rPr>
        <w:t xml:space="preserve"> para contratação. </w:t>
      </w:r>
      <w:r w:rsidR="001E76DF">
        <w:rPr>
          <w:rFonts w:ascii="Arial" w:hAnsi="Arial" w:cs="Arial"/>
          <w:sz w:val="22"/>
          <w:szCs w:val="22"/>
        </w:rPr>
        <w:br/>
      </w:r>
      <w:r w:rsidR="00F86531">
        <w:rPr>
          <w:rFonts w:ascii="Arial" w:hAnsi="Arial" w:cs="Arial"/>
          <w:sz w:val="22"/>
          <w:szCs w:val="22"/>
        </w:rPr>
        <w:t xml:space="preserve">No início de 2022, a Neotalent </w:t>
      </w:r>
      <w:r w:rsidR="00F86531" w:rsidRPr="006B4A45">
        <w:rPr>
          <w:rFonts w:ascii="Arial" w:hAnsi="Arial" w:cs="Arial"/>
          <w:b/>
          <w:bCs/>
          <w:sz w:val="22"/>
          <w:szCs w:val="22"/>
        </w:rPr>
        <w:t>lançou a 2.ª edição dos programas (</w:t>
      </w:r>
      <w:r w:rsidR="00716E5C" w:rsidRPr="006B4A45">
        <w:rPr>
          <w:rFonts w:ascii="Arial" w:hAnsi="Arial" w:cs="Arial"/>
          <w:b/>
          <w:bCs/>
          <w:sz w:val="22"/>
          <w:szCs w:val="22"/>
        </w:rPr>
        <w:t xml:space="preserve">para público </w:t>
      </w:r>
      <w:r w:rsidR="00F86531" w:rsidRPr="006B4A45">
        <w:rPr>
          <w:rFonts w:ascii="Arial" w:hAnsi="Arial" w:cs="Arial"/>
          <w:b/>
          <w:bCs/>
          <w:sz w:val="22"/>
          <w:szCs w:val="22"/>
        </w:rPr>
        <w:t>interno e externo), duplicando o valor da recompensa</w:t>
      </w:r>
      <w:r w:rsidR="00F86531">
        <w:rPr>
          <w:rFonts w:ascii="Arial" w:hAnsi="Arial" w:cs="Arial"/>
          <w:sz w:val="22"/>
          <w:szCs w:val="22"/>
        </w:rPr>
        <w:t xml:space="preserve"> – que era de 500 euros até então. Segundo o</w:t>
      </w:r>
      <w:r w:rsidR="00F86531" w:rsidRPr="6A5499F0">
        <w:rPr>
          <w:rFonts w:ascii="Arial" w:hAnsi="Arial" w:cs="Arial"/>
          <w:sz w:val="22"/>
          <w:szCs w:val="22"/>
        </w:rPr>
        <w:t xml:space="preserve"> </w:t>
      </w:r>
      <w:r w:rsidR="008C1254" w:rsidRPr="6A5499F0">
        <w:rPr>
          <w:rFonts w:ascii="Arial" w:hAnsi="Arial" w:cs="Arial"/>
          <w:sz w:val="22"/>
          <w:szCs w:val="22"/>
        </w:rPr>
        <w:t xml:space="preserve">balanço </w:t>
      </w:r>
      <w:r w:rsidR="00F86531">
        <w:rPr>
          <w:rFonts w:ascii="Arial" w:hAnsi="Arial" w:cs="Arial"/>
          <w:sz w:val="22"/>
          <w:szCs w:val="22"/>
        </w:rPr>
        <w:t>anual</w:t>
      </w:r>
      <w:r w:rsidR="001E76DF">
        <w:rPr>
          <w:rFonts w:ascii="Arial" w:hAnsi="Arial" w:cs="Arial"/>
          <w:sz w:val="22"/>
          <w:szCs w:val="22"/>
        </w:rPr>
        <w:t xml:space="preserve"> da empresa</w:t>
      </w:r>
      <w:r w:rsidR="008C1254" w:rsidRPr="6A5499F0">
        <w:rPr>
          <w:rFonts w:ascii="Arial" w:hAnsi="Arial" w:cs="Arial"/>
          <w:sz w:val="22"/>
          <w:szCs w:val="22"/>
        </w:rPr>
        <w:t xml:space="preserve">, </w:t>
      </w:r>
      <w:r w:rsidR="008C1254" w:rsidRPr="006B4A45">
        <w:rPr>
          <w:rFonts w:ascii="Arial" w:hAnsi="Arial" w:cs="Arial"/>
          <w:b/>
          <w:bCs/>
          <w:sz w:val="22"/>
          <w:szCs w:val="22"/>
        </w:rPr>
        <w:t xml:space="preserve">o investimento </w:t>
      </w:r>
      <w:r w:rsidR="2F0F8E45" w:rsidRPr="006B4A45">
        <w:rPr>
          <w:rFonts w:ascii="Arial" w:hAnsi="Arial" w:cs="Arial"/>
          <w:b/>
          <w:bCs/>
          <w:sz w:val="22"/>
          <w:szCs w:val="22"/>
        </w:rPr>
        <w:t xml:space="preserve">total </w:t>
      </w:r>
      <w:r w:rsidR="00716E5C" w:rsidRPr="006B4A45">
        <w:rPr>
          <w:rFonts w:ascii="Arial" w:hAnsi="Arial" w:cs="Arial"/>
          <w:b/>
          <w:bCs/>
          <w:sz w:val="22"/>
          <w:szCs w:val="22"/>
        </w:rPr>
        <w:t>nesta iniciativa</w:t>
      </w:r>
      <w:r w:rsidR="008C1254" w:rsidRPr="006B4A45">
        <w:rPr>
          <w:rFonts w:ascii="Arial" w:hAnsi="Arial" w:cs="Arial"/>
          <w:b/>
          <w:bCs/>
          <w:sz w:val="22"/>
          <w:szCs w:val="22"/>
        </w:rPr>
        <w:t xml:space="preserve"> ascendeu aos 40 mil euros</w:t>
      </w:r>
      <w:r w:rsidR="008C1254" w:rsidRPr="6A5499F0">
        <w:rPr>
          <w:rFonts w:ascii="Arial" w:hAnsi="Arial" w:cs="Arial"/>
          <w:sz w:val="22"/>
          <w:szCs w:val="22"/>
        </w:rPr>
        <w:t>.</w:t>
      </w:r>
      <w:r w:rsidRPr="6A5499F0">
        <w:rPr>
          <w:rFonts w:ascii="Arial" w:hAnsi="Arial" w:cs="Arial"/>
          <w:sz w:val="22"/>
          <w:szCs w:val="22"/>
        </w:rPr>
        <w:t xml:space="preserve"> </w:t>
      </w:r>
    </w:p>
    <w:p w14:paraId="2BEA747F" w14:textId="77777777" w:rsidR="003E0607" w:rsidRPr="00BF2D2A" w:rsidRDefault="003E0607" w:rsidP="003E0607">
      <w:pPr>
        <w:spacing w:line="360" w:lineRule="auto"/>
        <w:rPr>
          <w:noProof/>
          <w:sz w:val="22"/>
          <w:szCs w:val="22"/>
        </w:rPr>
      </w:pPr>
    </w:p>
    <w:p w14:paraId="2E062D0F" w14:textId="43700273" w:rsidR="003E0607" w:rsidRDefault="62D609D6" w:rsidP="6A5499F0">
      <w:pPr>
        <w:spacing w:line="360" w:lineRule="auto"/>
        <w:jc w:val="both"/>
        <w:rPr>
          <w:sz w:val="22"/>
          <w:szCs w:val="22"/>
        </w:rPr>
      </w:pPr>
      <w:r w:rsidRPr="6A5499F0">
        <w:rPr>
          <w:rFonts w:eastAsia="Times New Roman"/>
          <w:sz w:val="22"/>
          <w:szCs w:val="22"/>
          <w:lang w:eastAsia="pt-PT"/>
        </w:rPr>
        <w:t xml:space="preserve">O </w:t>
      </w:r>
      <w:hyperlink r:id="rId11" w:history="1">
        <w:r w:rsidRPr="00DA486A">
          <w:rPr>
            <w:rStyle w:val="Hiperligao"/>
            <w:rFonts w:eastAsia="Times New Roman"/>
            <w:b/>
            <w:bCs/>
            <w:sz w:val="22"/>
            <w:szCs w:val="22"/>
            <w:lang w:eastAsia="pt-PT"/>
          </w:rPr>
          <w:t xml:space="preserve">Refer a </w:t>
        </w:r>
        <w:proofErr w:type="spellStart"/>
        <w:r w:rsidRPr="00DA486A">
          <w:rPr>
            <w:rStyle w:val="Hiperligao"/>
            <w:rFonts w:eastAsia="Times New Roman"/>
            <w:b/>
            <w:bCs/>
            <w:sz w:val="22"/>
            <w:szCs w:val="22"/>
            <w:lang w:eastAsia="pt-PT"/>
          </w:rPr>
          <w:t>Talent</w:t>
        </w:r>
        <w:proofErr w:type="spellEnd"/>
      </w:hyperlink>
      <w:r w:rsidRPr="6A5499F0">
        <w:rPr>
          <w:rFonts w:eastAsia="Times New Roman"/>
          <w:sz w:val="22"/>
          <w:szCs w:val="22"/>
          <w:lang w:eastAsia="pt-PT"/>
        </w:rPr>
        <w:t xml:space="preserve"> é o programa </w:t>
      </w:r>
      <w:r w:rsidR="00F86531">
        <w:rPr>
          <w:rFonts w:eastAsia="Times New Roman"/>
          <w:sz w:val="22"/>
          <w:szCs w:val="22"/>
          <w:lang w:eastAsia="pt-PT"/>
        </w:rPr>
        <w:t>de referenciação da Neotalent</w:t>
      </w:r>
      <w:r w:rsidRPr="6A5499F0">
        <w:rPr>
          <w:rFonts w:eastAsia="Times New Roman"/>
          <w:sz w:val="22"/>
          <w:szCs w:val="22"/>
          <w:lang w:eastAsia="pt-PT"/>
        </w:rPr>
        <w:t xml:space="preserve"> aberto ao público em geral</w:t>
      </w:r>
      <w:r w:rsidR="00F86531">
        <w:rPr>
          <w:rFonts w:eastAsia="Times New Roman"/>
          <w:sz w:val="22"/>
          <w:szCs w:val="22"/>
          <w:lang w:eastAsia="pt-PT"/>
        </w:rPr>
        <w:t>. No âmbito dest</w:t>
      </w:r>
      <w:r w:rsidR="00716E5C">
        <w:rPr>
          <w:rFonts w:eastAsia="Times New Roman"/>
          <w:sz w:val="22"/>
          <w:szCs w:val="22"/>
          <w:lang w:eastAsia="pt-PT"/>
        </w:rPr>
        <w:t>e programa</w:t>
      </w:r>
      <w:r w:rsidR="00F86531">
        <w:rPr>
          <w:rFonts w:eastAsia="Times New Roman"/>
          <w:sz w:val="22"/>
          <w:szCs w:val="22"/>
          <w:lang w:eastAsia="pt-PT"/>
        </w:rPr>
        <w:t xml:space="preserve">, </w:t>
      </w:r>
      <w:r w:rsidR="00F86531" w:rsidRPr="006B4A45">
        <w:rPr>
          <w:rFonts w:eastAsia="Times New Roman"/>
          <w:sz w:val="22"/>
          <w:szCs w:val="22"/>
          <w:lang w:eastAsia="pt-PT"/>
        </w:rPr>
        <w:t>quem recomendar um(a) profissional de Tecnologias de Informação que seja, posteriormente, contratado(a) pela</w:t>
      </w:r>
      <w:r w:rsidRPr="006B4A45">
        <w:rPr>
          <w:rFonts w:eastAsia="Times New Roman"/>
          <w:sz w:val="22"/>
          <w:szCs w:val="22"/>
          <w:lang w:eastAsia="pt-PT"/>
        </w:rPr>
        <w:t xml:space="preserve"> </w:t>
      </w:r>
      <w:r w:rsidR="00F86531" w:rsidRPr="006B4A45">
        <w:rPr>
          <w:rFonts w:eastAsia="Times New Roman"/>
          <w:sz w:val="22"/>
          <w:szCs w:val="22"/>
          <w:lang w:eastAsia="pt-PT"/>
        </w:rPr>
        <w:t>Neotalent</w:t>
      </w:r>
      <w:r w:rsidR="00F23DE3" w:rsidRPr="006B4A45">
        <w:rPr>
          <w:rFonts w:eastAsia="Times New Roman"/>
          <w:sz w:val="22"/>
          <w:szCs w:val="22"/>
          <w:lang w:eastAsia="pt-PT"/>
        </w:rPr>
        <w:t xml:space="preserve">, </w:t>
      </w:r>
      <w:r w:rsidR="00716E5C" w:rsidRPr="006B4A45">
        <w:rPr>
          <w:rFonts w:eastAsia="Times New Roman"/>
          <w:sz w:val="22"/>
          <w:szCs w:val="22"/>
          <w:lang w:eastAsia="pt-PT"/>
        </w:rPr>
        <w:t>recebe</w:t>
      </w:r>
      <w:r w:rsidR="00F23DE3" w:rsidRPr="006B4A45">
        <w:rPr>
          <w:rFonts w:eastAsia="Times New Roman"/>
          <w:sz w:val="22"/>
          <w:szCs w:val="22"/>
          <w:lang w:eastAsia="pt-PT"/>
        </w:rPr>
        <w:t xml:space="preserve"> um prémio de 1.000 euros</w:t>
      </w:r>
      <w:r w:rsidR="00F23DE3">
        <w:rPr>
          <w:rFonts w:eastAsia="Times New Roman"/>
          <w:sz w:val="22"/>
          <w:szCs w:val="22"/>
          <w:lang w:eastAsia="pt-PT"/>
        </w:rPr>
        <w:t xml:space="preserve">. </w:t>
      </w:r>
      <w:r w:rsidR="00F23DE3" w:rsidRPr="006B4A45">
        <w:rPr>
          <w:rFonts w:eastAsia="Times New Roman"/>
          <w:b/>
          <w:bCs/>
          <w:sz w:val="22"/>
          <w:szCs w:val="22"/>
          <w:lang w:eastAsia="pt-PT"/>
        </w:rPr>
        <w:t>Com quase 3.000 candidaturas recebidas ao longo de 2022, a adesão a este programa foi 30 vezes superior à da primeira edição</w:t>
      </w:r>
      <w:r w:rsidR="00F23DE3">
        <w:rPr>
          <w:rFonts w:eastAsia="Times New Roman"/>
          <w:sz w:val="22"/>
          <w:szCs w:val="22"/>
          <w:lang w:eastAsia="pt-PT"/>
        </w:rPr>
        <w:t xml:space="preserve">. </w:t>
      </w:r>
    </w:p>
    <w:p w14:paraId="2A871E08" w14:textId="1C97F452" w:rsidR="00F86531" w:rsidRDefault="00F86531" w:rsidP="6A5499F0">
      <w:pPr>
        <w:spacing w:line="360" w:lineRule="auto"/>
        <w:jc w:val="both"/>
        <w:rPr>
          <w:sz w:val="22"/>
          <w:szCs w:val="22"/>
        </w:rPr>
      </w:pPr>
    </w:p>
    <w:p w14:paraId="0C84B859" w14:textId="626EF6BC" w:rsidR="00F86531" w:rsidRDefault="00F86531" w:rsidP="6A5499F0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r>
        <w:rPr>
          <w:rFonts w:eastAsia="Times New Roman"/>
          <w:sz w:val="22"/>
          <w:szCs w:val="22"/>
          <w:lang w:eastAsia="pt-PT"/>
        </w:rPr>
        <w:t>Por sua vez, o</w:t>
      </w:r>
      <w:r w:rsidRPr="6A5499F0">
        <w:rPr>
          <w:rFonts w:eastAsia="Times New Roman"/>
          <w:sz w:val="22"/>
          <w:szCs w:val="22"/>
          <w:lang w:eastAsia="pt-PT"/>
        </w:rPr>
        <w:t xml:space="preserve"> Refer a </w:t>
      </w:r>
      <w:proofErr w:type="spellStart"/>
      <w:r w:rsidRPr="6A5499F0">
        <w:rPr>
          <w:rFonts w:eastAsia="Times New Roman"/>
          <w:sz w:val="22"/>
          <w:szCs w:val="22"/>
          <w:lang w:eastAsia="pt-PT"/>
        </w:rPr>
        <w:t>Friend</w:t>
      </w:r>
      <w:proofErr w:type="spellEnd"/>
      <w:r>
        <w:rPr>
          <w:rFonts w:eastAsia="Times New Roman"/>
          <w:sz w:val="22"/>
          <w:szCs w:val="22"/>
          <w:lang w:eastAsia="pt-PT"/>
        </w:rPr>
        <w:t xml:space="preserve">, </w:t>
      </w:r>
      <w:r w:rsidRPr="6A5499F0">
        <w:rPr>
          <w:rFonts w:eastAsia="Times New Roman"/>
          <w:sz w:val="22"/>
          <w:szCs w:val="22"/>
          <w:lang w:eastAsia="pt-PT"/>
        </w:rPr>
        <w:t>programa de referenciação exclusivo a colaboradores Neotalent</w:t>
      </w:r>
      <w:r>
        <w:rPr>
          <w:rFonts w:eastAsia="Times New Roman"/>
          <w:sz w:val="22"/>
          <w:szCs w:val="22"/>
          <w:lang w:eastAsia="pt-PT"/>
        </w:rPr>
        <w:t>,</w:t>
      </w:r>
      <w:r w:rsidRPr="6A5499F0">
        <w:rPr>
          <w:rFonts w:eastAsia="Times New Roman"/>
          <w:sz w:val="22"/>
          <w:szCs w:val="22"/>
          <w:lang w:eastAsia="pt-PT"/>
        </w:rPr>
        <w:t xml:space="preserve"> alcançou uma taxa de sucesso </w:t>
      </w:r>
      <w:r w:rsidR="00F65BE6">
        <w:rPr>
          <w:rFonts w:eastAsia="Times New Roman"/>
          <w:sz w:val="22"/>
          <w:szCs w:val="22"/>
          <w:lang w:eastAsia="pt-PT"/>
        </w:rPr>
        <w:t>sem precedentes</w:t>
      </w:r>
      <w:r w:rsidRPr="6A5499F0">
        <w:rPr>
          <w:rFonts w:eastAsia="Times New Roman"/>
          <w:sz w:val="22"/>
          <w:szCs w:val="22"/>
          <w:lang w:eastAsia="pt-PT"/>
        </w:rPr>
        <w:t xml:space="preserve">. </w:t>
      </w:r>
      <w:r>
        <w:rPr>
          <w:rFonts w:eastAsia="Times New Roman"/>
          <w:sz w:val="22"/>
          <w:szCs w:val="22"/>
          <w:lang w:eastAsia="pt-PT"/>
        </w:rPr>
        <w:t>Cerca de</w:t>
      </w:r>
      <w:r w:rsidRPr="6A5499F0">
        <w:rPr>
          <w:rFonts w:eastAsia="Times New Roman"/>
          <w:sz w:val="22"/>
          <w:szCs w:val="22"/>
          <w:lang w:eastAsia="pt-PT"/>
        </w:rPr>
        <w:t xml:space="preserve"> </w:t>
      </w:r>
      <w:r w:rsidRPr="00DA486A">
        <w:rPr>
          <w:rFonts w:eastAsia="Times New Roman"/>
          <w:b/>
          <w:bCs/>
          <w:sz w:val="22"/>
          <w:szCs w:val="22"/>
          <w:lang w:eastAsia="pt-PT"/>
        </w:rPr>
        <w:t xml:space="preserve">um em cada dois candidatos </w:t>
      </w:r>
      <w:r w:rsidR="006E0643" w:rsidRPr="00DA486A">
        <w:rPr>
          <w:rFonts w:eastAsia="Times New Roman"/>
          <w:b/>
          <w:bCs/>
          <w:sz w:val="22"/>
          <w:szCs w:val="22"/>
          <w:lang w:eastAsia="pt-PT"/>
        </w:rPr>
        <w:t>recomendados por outros colaboradores da empresa</w:t>
      </w:r>
      <w:r w:rsidRPr="00DA486A">
        <w:rPr>
          <w:rFonts w:eastAsia="Times New Roman"/>
          <w:b/>
          <w:bCs/>
          <w:sz w:val="22"/>
          <w:szCs w:val="22"/>
          <w:lang w:eastAsia="pt-PT"/>
        </w:rPr>
        <w:t xml:space="preserve"> acabaram por ser selecionados</w:t>
      </w:r>
      <w:r w:rsidRPr="6A5499F0">
        <w:rPr>
          <w:rFonts w:eastAsia="Times New Roman"/>
          <w:sz w:val="22"/>
          <w:szCs w:val="22"/>
          <w:lang w:eastAsia="pt-PT"/>
        </w:rPr>
        <w:t xml:space="preserve">, </w:t>
      </w:r>
      <w:r>
        <w:rPr>
          <w:rFonts w:eastAsia="Times New Roman"/>
          <w:sz w:val="22"/>
          <w:szCs w:val="22"/>
          <w:lang w:eastAsia="pt-PT"/>
        </w:rPr>
        <w:t xml:space="preserve">resultando </w:t>
      </w:r>
      <w:r w:rsidR="006E0643">
        <w:rPr>
          <w:rFonts w:eastAsia="Times New Roman"/>
          <w:sz w:val="22"/>
          <w:szCs w:val="22"/>
          <w:lang w:eastAsia="pt-PT"/>
        </w:rPr>
        <w:t xml:space="preserve">estas referências </w:t>
      </w:r>
      <w:r w:rsidRPr="6A5499F0">
        <w:rPr>
          <w:rFonts w:eastAsia="Times New Roman"/>
          <w:sz w:val="22"/>
          <w:szCs w:val="22"/>
          <w:lang w:eastAsia="pt-PT"/>
        </w:rPr>
        <w:t>num total de 27 contratações.</w:t>
      </w:r>
    </w:p>
    <w:p w14:paraId="5A67D118" w14:textId="763292F0" w:rsidR="007251DA" w:rsidRPr="00BF2D2A" w:rsidRDefault="007251DA" w:rsidP="007251DA">
      <w:pPr>
        <w:rPr>
          <w:noProof/>
          <w:sz w:val="22"/>
          <w:szCs w:val="22"/>
        </w:rPr>
      </w:pPr>
    </w:p>
    <w:p w14:paraId="35BFD487" w14:textId="51F282F3" w:rsidR="007251DA" w:rsidRDefault="008732E6" w:rsidP="007251DA">
      <w:pPr>
        <w:spacing w:line="360" w:lineRule="auto"/>
        <w:jc w:val="both"/>
        <w:rPr>
          <w:i/>
          <w:iCs/>
          <w:sz w:val="22"/>
          <w:szCs w:val="22"/>
        </w:rPr>
      </w:pPr>
      <w:bookmarkStart w:id="0" w:name="_Hlk93956052"/>
      <w:r w:rsidRPr="008732E6">
        <w:rPr>
          <w:i/>
          <w:iCs/>
          <w:sz w:val="22"/>
          <w:szCs w:val="22"/>
        </w:rPr>
        <w:t>“</w:t>
      </w:r>
      <w:r w:rsidR="002D71BE">
        <w:rPr>
          <w:i/>
          <w:iCs/>
          <w:sz w:val="22"/>
          <w:szCs w:val="22"/>
        </w:rPr>
        <w:t>A nova edição de</w:t>
      </w:r>
      <w:r w:rsidR="002D71BE" w:rsidRPr="008732E6">
        <w:rPr>
          <w:i/>
          <w:iCs/>
          <w:sz w:val="22"/>
          <w:szCs w:val="22"/>
        </w:rPr>
        <w:t xml:space="preserve">stes </w:t>
      </w:r>
      <w:r w:rsidR="00890CEB" w:rsidRPr="008732E6">
        <w:rPr>
          <w:i/>
          <w:iCs/>
          <w:sz w:val="22"/>
          <w:szCs w:val="22"/>
        </w:rPr>
        <w:t xml:space="preserve">programas </w:t>
      </w:r>
      <w:r w:rsidR="002D71BE" w:rsidRPr="008732E6">
        <w:rPr>
          <w:i/>
          <w:iCs/>
          <w:sz w:val="22"/>
          <w:szCs w:val="22"/>
        </w:rPr>
        <w:t>fo</w:t>
      </w:r>
      <w:r w:rsidR="002D71BE">
        <w:rPr>
          <w:i/>
          <w:iCs/>
          <w:sz w:val="22"/>
          <w:szCs w:val="22"/>
        </w:rPr>
        <w:t>i</w:t>
      </w:r>
      <w:r w:rsidR="002D71BE" w:rsidRPr="008732E6">
        <w:rPr>
          <w:i/>
          <w:iCs/>
          <w:sz w:val="22"/>
          <w:szCs w:val="22"/>
        </w:rPr>
        <w:t xml:space="preserve"> acolhid</w:t>
      </w:r>
      <w:r w:rsidR="002D71BE">
        <w:rPr>
          <w:i/>
          <w:iCs/>
          <w:sz w:val="22"/>
          <w:szCs w:val="22"/>
        </w:rPr>
        <w:t>a</w:t>
      </w:r>
      <w:r w:rsidR="002D71BE" w:rsidRPr="008732E6">
        <w:rPr>
          <w:i/>
          <w:iCs/>
          <w:sz w:val="22"/>
          <w:szCs w:val="22"/>
        </w:rPr>
        <w:t xml:space="preserve"> </w:t>
      </w:r>
      <w:r w:rsidR="00890CEB" w:rsidRPr="008732E6">
        <w:rPr>
          <w:i/>
          <w:iCs/>
          <w:sz w:val="22"/>
          <w:szCs w:val="22"/>
        </w:rPr>
        <w:t>com enorme entusiamo pela equipa</w:t>
      </w:r>
      <w:r w:rsidR="002D71BE">
        <w:rPr>
          <w:i/>
          <w:iCs/>
          <w:sz w:val="22"/>
          <w:szCs w:val="22"/>
        </w:rPr>
        <w:t>,</w:t>
      </w:r>
      <w:r w:rsidR="00A05A82" w:rsidRPr="008732E6">
        <w:rPr>
          <w:i/>
          <w:iCs/>
          <w:sz w:val="22"/>
          <w:szCs w:val="22"/>
        </w:rPr>
        <w:t xml:space="preserve"> que </w:t>
      </w:r>
      <w:r w:rsidR="005C2F9C" w:rsidRPr="008732E6">
        <w:rPr>
          <w:i/>
          <w:iCs/>
          <w:sz w:val="22"/>
          <w:szCs w:val="22"/>
        </w:rPr>
        <w:t xml:space="preserve">mais uma vez </w:t>
      </w:r>
      <w:r w:rsidRPr="008732E6">
        <w:rPr>
          <w:i/>
          <w:iCs/>
          <w:sz w:val="22"/>
          <w:szCs w:val="22"/>
        </w:rPr>
        <w:t xml:space="preserve">se superou e </w:t>
      </w:r>
      <w:r w:rsidR="005C2F9C" w:rsidRPr="008732E6">
        <w:rPr>
          <w:i/>
          <w:iCs/>
          <w:sz w:val="22"/>
          <w:szCs w:val="22"/>
        </w:rPr>
        <w:t>ultrapassou</w:t>
      </w:r>
      <w:r w:rsidRPr="008732E6">
        <w:rPr>
          <w:i/>
          <w:iCs/>
          <w:sz w:val="22"/>
          <w:szCs w:val="22"/>
        </w:rPr>
        <w:t xml:space="preserve"> todas as expectativas”</w:t>
      </w:r>
      <w:r w:rsidR="003E0607" w:rsidRPr="008732E6">
        <w:rPr>
          <w:i/>
          <w:iCs/>
          <w:sz w:val="22"/>
          <w:szCs w:val="22"/>
        </w:rPr>
        <w:t>,</w:t>
      </w:r>
      <w:r w:rsidR="00890CEB" w:rsidRPr="007251DA">
        <w:rPr>
          <w:sz w:val="22"/>
          <w:szCs w:val="22"/>
        </w:rPr>
        <w:t xml:space="preserve"> comenta </w:t>
      </w:r>
      <w:r w:rsidR="00890CEB" w:rsidRPr="007251DA">
        <w:rPr>
          <w:b/>
          <w:bCs/>
          <w:sz w:val="22"/>
          <w:szCs w:val="22"/>
        </w:rPr>
        <w:t xml:space="preserve">Susana Correia, </w:t>
      </w:r>
      <w:proofErr w:type="spellStart"/>
      <w:r w:rsidR="00890CEB" w:rsidRPr="007251DA">
        <w:rPr>
          <w:b/>
          <w:bCs/>
          <w:sz w:val="22"/>
          <w:szCs w:val="22"/>
        </w:rPr>
        <w:t>Head</w:t>
      </w:r>
      <w:proofErr w:type="spellEnd"/>
      <w:r w:rsidR="00890CEB" w:rsidRPr="007251DA">
        <w:rPr>
          <w:b/>
          <w:bCs/>
          <w:sz w:val="22"/>
          <w:szCs w:val="22"/>
        </w:rPr>
        <w:t xml:space="preserve"> </w:t>
      </w:r>
      <w:proofErr w:type="spellStart"/>
      <w:r w:rsidR="00890CEB" w:rsidRPr="007251DA">
        <w:rPr>
          <w:b/>
          <w:bCs/>
          <w:sz w:val="22"/>
          <w:szCs w:val="22"/>
        </w:rPr>
        <w:t>of</w:t>
      </w:r>
      <w:proofErr w:type="spellEnd"/>
      <w:r w:rsidR="00890CEB" w:rsidRPr="007251DA">
        <w:rPr>
          <w:b/>
          <w:bCs/>
          <w:sz w:val="22"/>
          <w:szCs w:val="22"/>
        </w:rPr>
        <w:t xml:space="preserve"> </w:t>
      </w:r>
      <w:proofErr w:type="spellStart"/>
      <w:r w:rsidR="00890CEB" w:rsidRPr="007251DA">
        <w:rPr>
          <w:b/>
          <w:bCs/>
          <w:sz w:val="22"/>
          <w:szCs w:val="22"/>
        </w:rPr>
        <w:t>Talent</w:t>
      </w:r>
      <w:proofErr w:type="spellEnd"/>
      <w:r w:rsidR="00890CEB" w:rsidRPr="007251DA">
        <w:rPr>
          <w:b/>
          <w:bCs/>
          <w:sz w:val="22"/>
          <w:szCs w:val="22"/>
        </w:rPr>
        <w:t xml:space="preserve"> </w:t>
      </w:r>
      <w:proofErr w:type="spellStart"/>
      <w:r w:rsidR="00890CEB" w:rsidRPr="007251DA">
        <w:rPr>
          <w:b/>
          <w:bCs/>
          <w:sz w:val="22"/>
          <w:szCs w:val="22"/>
        </w:rPr>
        <w:t>Acquisition</w:t>
      </w:r>
      <w:proofErr w:type="spellEnd"/>
      <w:r w:rsidR="00890CEB" w:rsidRPr="007251DA">
        <w:rPr>
          <w:b/>
          <w:bCs/>
          <w:sz w:val="22"/>
          <w:szCs w:val="22"/>
        </w:rPr>
        <w:t xml:space="preserve"> da Neotalent</w:t>
      </w:r>
      <w:r w:rsidR="00890CEB" w:rsidRPr="007251DA">
        <w:rPr>
          <w:sz w:val="22"/>
          <w:szCs w:val="22"/>
        </w:rPr>
        <w:t>.</w:t>
      </w:r>
      <w:r w:rsidR="003E0607" w:rsidRPr="007251DA">
        <w:rPr>
          <w:sz w:val="22"/>
          <w:szCs w:val="22"/>
        </w:rPr>
        <w:t xml:space="preserve"> </w:t>
      </w:r>
      <w:r w:rsidR="003E0607" w:rsidRPr="007251DA">
        <w:rPr>
          <w:i/>
          <w:iCs/>
          <w:sz w:val="22"/>
          <w:szCs w:val="22"/>
        </w:rPr>
        <w:t>“</w:t>
      </w:r>
      <w:r w:rsidR="00307224">
        <w:rPr>
          <w:i/>
          <w:iCs/>
          <w:sz w:val="22"/>
          <w:szCs w:val="22"/>
        </w:rPr>
        <w:t>Desde a pandemia, a</w:t>
      </w:r>
      <w:r w:rsidR="00307224" w:rsidRPr="007251DA">
        <w:rPr>
          <w:i/>
          <w:iCs/>
          <w:sz w:val="22"/>
          <w:szCs w:val="22"/>
        </w:rPr>
        <w:t xml:space="preserve"> </w:t>
      </w:r>
      <w:r w:rsidR="007251DA" w:rsidRPr="007251DA">
        <w:rPr>
          <w:i/>
          <w:iCs/>
          <w:sz w:val="22"/>
          <w:szCs w:val="22"/>
        </w:rPr>
        <w:t xml:space="preserve">Neotalent </w:t>
      </w:r>
      <w:r w:rsidR="00307224">
        <w:rPr>
          <w:i/>
          <w:iCs/>
          <w:sz w:val="22"/>
          <w:szCs w:val="22"/>
        </w:rPr>
        <w:t>tem aproveitado</w:t>
      </w:r>
      <w:r w:rsidR="007251DA" w:rsidRPr="007251DA">
        <w:rPr>
          <w:i/>
          <w:iCs/>
          <w:sz w:val="22"/>
          <w:szCs w:val="22"/>
        </w:rPr>
        <w:t xml:space="preserve"> o potencial dos canais </w:t>
      </w:r>
      <w:r w:rsidR="007251DA" w:rsidRPr="007251DA">
        <w:rPr>
          <w:i/>
          <w:iCs/>
          <w:sz w:val="22"/>
          <w:szCs w:val="22"/>
        </w:rPr>
        <w:lastRenderedPageBreak/>
        <w:t>digitais para chegar às pessoas e agilizar o recrutamento. Este novo contexto veio esbater fronteiras, reinventar a forma como comunicamos e como trabalhamos, e isso permitiu-nos chegar a muito talento</w:t>
      </w:r>
      <w:r w:rsidR="00FF0936">
        <w:rPr>
          <w:i/>
          <w:iCs/>
          <w:sz w:val="22"/>
          <w:szCs w:val="22"/>
        </w:rPr>
        <w:t xml:space="preserve"> novo</w:t>
      </w:r>
      <w:r w:rsidR="007251DA" w:rsidRPr="007251DA">
        <w:rPr>
          <w:i/>
          <w:iCs/>
          <w:sz w:val="22"/>
          <w:szCs w:val="22"/>
        </w:rPr>
        <w:t>, principalmente internacional. Este</w:t>
      </w:r>
      <w:r w:rsidR="007251DA">
        <w:rPr>
          <w:i/>
          <w:iCs/>
          <w:sz w:val="22"/>
          <w:szCs w:val="22"/>
        </w:rPr>
        <w:t>s</w:t>
      </w:r>
      <w:r w:rsidR="007251DA" w:rsidRPr="007251DA">
        <w:rPr>
          <w:i/>
          <w:iCs/>
          <w:sz w:val="22"/>
          <w:szCs w:val="22"/>
        </w:rPr>
        <w:t xml:space="preserve"> programa</w:t>
      </w:r>
      <w:r w:rsidR="007251DA">
        <w:rPr>
          <w:i/>
          <w:iCs/>
          <w:sz w:val="22"/>
          <w:szCs w:val="22"/>
        </w:rPr>
        <w:t>s</w:t>
      </w:r>
      <w:r w:rsidR="007251DA" w:rsidRPr="007251DA">
        <w:rPr>
          <w:i/>
          <w:iCs/>
          <w:sz w:val="22"/>
          <w:szCs w:val="22"/>
        </w:rPr>
        <w:t xml:space="preserve"> de referenciação t</w:t>
      </w:r>
      <w:r w:rsidR="007251DA">
        <w:rPr>
          <w:i/>
          <w:iCs/>
          <w:sz w:val="22"/>
          <w:szCs w:val="22"/>
        </w:rPr>
        <w:t>iveram</w:t>
      </w:r>
      <w:r w:rsidR="007251DA" w:rsidRPr="007251DA">
        <w:rPr>
          <w:i/>
          <w:iCs/>
          <w:sz w:val="22"/>
          <w:szCs w:val="22"/>
        </w:rPr>
        <w:t xml:space="preserve"> resultados extremamente positivos que nos permitiram, de facto, chegar a </w:t>
      </w:r>
      <w:r w:rsidR="00C50ECF">
        <w:rPr>
          <w:i/>
          <w:iCs/>
          <w:sz w:val="22"/>
          <w:szCs w:val="22"/>
        </w:rPr>
        <w:t>profissionais</w:t>
      </w:r>
      <w:r w:rsidR="007251DA" w:rsidRPr="007251DA">
        <w:rPr>
          <w:i/>
          <w:iCs/>
          <w:sz w:val="22"/>
          <w:szCs w:val="22"/>
        </w:rPr>
        <w:t xml:space="preserve"> a que de outra forma não teríamos acesso.</w:t>
      </w:r>
      <w:r w:rsidR="007251DA">
        <w:rPr>
          <w:i/>
          <w:iCs/>
          <w:sz w:val="22"/>
          <w:szCs w:val="22"/>
        </w:rPr>
        <w:t>”</w:t>
      </w:r>
    </w:p>
    <w:p w14:paraId="5F967DAA" w14:textId="2B5FD759" w:rsidR="001E76DF" w:rsidRDefault="001E76DF" w:rsidP="007251DA">
      <w:pPr>
        <w:spacing w:line="360" w:lineRule="auto"/>
        <w:jc w:val="both"/>
        <w:rPr>
          <w:i/>
          <w:iCs/>
          <w:sz w:val="22"/>
          <w:szCs w:val="22"/>
        </w:rPr>
      </w:pPr>
    </w:p>
    <w:p w14:paraId="0D9540F9" w14:textId="67CC33B9" w:rsidR="001E76DF" w:rsidRDefault="001E76DF" w:rsidP="001E76DF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r w:rsidRPr="6A5499F0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6A5499F0">
        <w:rPr>
          <w:sz w:val="22"/>
          <w:szCs w:val="22"/>
        </w:rPr>
        <w:t xml:space="preserve">setor das TI é conhecido pela </w:t>
      </w:r>
      <w:r>
        <w:rPr>
          <w:sz w:val="22"/>
          <w:szCs w:val="22"/>
        </w:rPr>
        <w:t>competitividade na atração de talento</w:t>
      </w:r>
      <w:r w:rsidRPr="6A5499F0">
        <w:rPr>
          <w:rFonts w:eastAsia="Times New Roman"/>
          <w:sz w:val="22"/>
          <w:szCs w:val="22"/>
          <w:lang w:eastAsia="pt-PT"/>
        </w:rPr>
        <w:t xml:space="preserve">, </w:t>
      </w:r>
      <w:r>
        <w:rPr>
          <w:rFonts w:eastAsia="Times New Roman"/>
          <w:sz w:val="22"/>
          <w:szCs w:val="22"/>
          <w:lang w:eastAsia="pt-PT"/>
        </w:rPr>
        <w:t>como resposta à crescente necessidade de contratação de profissionais na área. Neste sentido, as empresas</w:t>
      </w:r>
      <w:r w:rsidRPr="6A5499F0">
        <w:rPr>
          <w:rFonts w:eastAsia="Times New Roman"/>
          <w:sz w:val="22"/>
          <w:szCs w:val="22"/>
          <w:lang w:eastAsia="pt-PT"/>
        </w:rPr>
        <w:t xml:space="preserve"> procuram destacar-se com </w:t>
      </w:r>
      <w:r>
        <w:rPr>
          <w:rFonts w:eastAsia="Times New Roman"/>
          <w:sz w:val="22"/>
          <w:szCs w:val="22"/>
          <w:lang w:eastAsia="pt-PT"/>
        </w:rPr>
        <w:t>estratégias de recrutamento</w:t>
      </w:r>
      <w:r w:rsidRPr="6A5499F0">
        <w:rPr>
          <w:rFonts w:eastAsia="Times New Roman"/>
          <w:sz w:val="22"/>
          <w:szCs w:val="22"/>
          <w:lang w:eastAsia="pt-PT"/>
        </w:rPr>
        <w:t xml:space="preserve"> cada vez mais </w:t>
      </w:r>
      <w:r>
        <w:rPr>
          <w:rFonts w:eastAsia="Times New Roman"/>
          <w:sz w:val="22"/>
          <w:szCs w:val="22"/>
          <w:lang w:eastAsia="pt-PT"/>
        </w:rPr>
        <w:t xml:space="preserve">eficazes e </w:t>
      </w:r>
      <w:r w:rsidRPr="6A5499F0">
        <w:rPr>
          <w:rFonts w:eastAsia="Times New Roman"/>
          <w:sz w:val="22"/>
          <w:szCs w:val="22"/>
          <w:lang w:eastAsia="pt-PT"/>
        </w:rPr>
        <w:t>eficientes</w:t>
      </w:r>
      <w:r>
        <w:rPr>
          <w:rFonts w:eastAsia="Times New Roman"/>
          <w:sz w:val="22"/>
          <w:szCs w:val="22"/>
          <w:lang w:eastAsia="pt-PT"/>
        </w:rPr>
        <w:t>.</w:t>
      </w:r>
      <w:r w:rsidRPr="6A5499F0">
        <w:rPr>
          <w:rFonts w:eastAsia="Times New Roman"/>
          <w:sz w:val="22"/>
          <w:szCs w:val="22"/>
          <w:lang w:eastAsia="pt-PT"/>
        </w:rPr>
        <w:t xml:space="preserve"> </w:t>
      </w:r>
    </w:p>
    <w:p w14:paraId="45E1BCB3" w14:textId="0010FEA4" w:rsidR="00E663D0" w:rsidRDefault="00E663D0" w:rsidP="007251DA">
      <w:pPr>
        <w:spacing w:line="360" w:lineRule="auto"/>
        <w:jc w:val="both"/>
        <w:rPr>
          <w:i/>
          <w:iCs/>
          <w:sz w:val="22"/>
          <w:szCs w:val="22"/>
        </w:rPr>
      </w:pPr>
    </w:p>
    <w:p w14:paraId="26F770C4" w14:textId="30F60020" w:rsidR="00FF0936" w:rsidRDefault="00EC670E" w:rsidP="007251DA">
      <w:pPr>
        <w:spacing w:line="360" w:lineRule="auto"/>
        <w:jc w:val="both"/>
        <w:rPr>
          <w:i/>
          <w:iCs/>
          <w:sz w:val="22"/>
          <w:szCs w:val="22"/>
        </w:rPr>
      </w:pPr>
      <w:r w:rsidRPr="0064617E">
        <w:rPr>
          <w:sz w:val="22"/>
          <w:szCs w:val="22"/>
        </w:rPr>
        <w:t xml:space="preserve">Susana Correia reforça o porquê </w:t>
      </w:r>
      <w:r w:rsidR="0064617E" w:rsidRPr="0064617E">
        <w:rPr>
          <w:sz w:val="22"/>
          <w:szCs w:val="22"/>
        </w:rPr>
        <w:t>da aposta nos programas de referenciação:</w:t>
      </w:r>
      <w:r w:rsidR="0064617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“</w:t>
      </w:r>
      <w:r w:rsidR="00E663D0" w:rsidRPr="00EC670E">
        <w:rPr>
          <w:i/>
          <w:iCs/>
          <w:sz w:val="22"/>
          <w:szCs w:val="22"/>
        </w:rPr>
        <w:t xml:space="preserve">No caso do Refer a </w:t>
      </w:r>
      <w:proofErr w:type="spellStart"/>
      <w:r w:rsidR="00E663D0" w:rsidRPr="00EC670E">
        <w:rPr>
          <w:i/>
          <w:iCs/>
          <w:sz w:val="22"/>
          <w:szCs w:val="22"/>
        </w:rPr>
        <w:t>Friend</w:t>
      </w:r>
      <w:proofErr w:type="spellEnd"/>
      <w:r w:rsidR="00E663D0" w:rsidRPr="00EC670E">
        <w:rPr>
          <w:i/>
          <w:iCs/>
          <w:sz w:val="22"/>
          <w:szCs w:val="22"/>
        </w:rPr>
        <w:t>, o</w:t>
      </w:r>
      <w:r w:rsidR="00FD5637" w:rsidRPr="00EC670E">
        <w:rPr>
          <w:i/>
          <w:iCs/>
          <w:sz w:val="22"/>
          <w:szCs w:val="22"/>
        </w:rPr>
        <w:t xml:space="preserve"> </w:t>
      </w:r>
      <w:r w:rsidR="00E663D0" w:rsidRPr="00EC670E">
        <w:rPr>
          <w:i/>
          <w:iCs/>
          <w:sz w:val="22"/>
          <w:szCs w:val="22"/>
        </w:rPr>
        <w:t>programa intern</w:t>
      </w:r>
      <w:r w:rsidR="00FD5637" w:rsidRPr="00EC670E">
        <w:rPr>
          <w:i/>
          <w:iCs/>
          <w:sz w:val="22"/>
          <w:szCs w:val="22"/>
        </w:rPr>
        <w:t>o</w:t>
      </w:r>
      <w:r w:rsidR="00E663D0" w:rsidRPr="00EC670E">
        <w:rPr>
          <w:i/>
          <w:iCs/>
          <w:sz w:val="22"/>
          <w:szCs w:val="22"/>
        </w:rPr>
        <w:t xml:space="preserve">, </w:t>
      </w:r>
      <w:r w:rsidR="00E663D0" w:rsidRPr="00716E5C">
        <w:rPr>
          <w:b/>
          <w:bCs/>
          <w:i/>
          <w:iCs/>
          <w:sz w:val="22"/>
          <w:szCs w:val="22"/>
        </w:rPr>
        <w:t>ficou demonstrado que os nossos colaboradores são os nossos principais embaixadores</w:t>
      </w:r>
      <w:r w:rsidR="00E663D0" w:rsidRPr="00EC670E">
        <w:rPr>
          <w:i/>
          <w:iCs/>
          <w:sz w:val="22"/>
          <w:szCs w:val="22"/>
        </w:rPr>
        <w:t>. Por terem redes de interesses comuns, têm a capacidade de atrair amigos</w:t>
      </w:r>
      <w:r w:rsidR="002D71BE">
        <w:rPr>
          <w:i/>
          <w:iCs/>
          <w:sz w:val="22"/>
          <w:szCs w:val="22"/>
        </w:rPr>
        <w:t xml:space="preserve"> e </w:t>
      </w:r>
      <w:r w:rsidR="00E663D0" w:rsidRPr="00EC670E">
        <w:rPr>
          <w:i/>
          <w:iCs/>
          <w:sz w:val="22"/>
          <w:szCs w:val="22"/>
        </w:rPr>
        <w:t>conhecidos melhor que ninguém. Além disso, são conhecedores da realidade e da cultura Neotalent, e isso tem muito impacto nas decisões de carreira.</w:t>
      </w:r>
      <w:r w:rsidR="00BC439A">
        <w:rPr>
          <w:i/>
          <w:iCs/>
          <w:sz w:val="22"/>
          <w:szCs w:val="22"/>
        </w:rPr>
        <w:t xml:space="preserve">” </w:t>
      </w:r>
      <w:r w:rsidR="00BC439A" w:rsidRPr="00BC439A">
        <w:rPr>
          <w:sz w:val="22"/>
          <w:szCs w:val="22"/>
        </w:rPr>
        <w:t xml:space="preserve">A </w:t>
      </w:r>
      <w:proofErr w:type="spellStart"/>
      <w:r w:rsidR="00BC439A" w:rsidRPr="00BC439A">
        <w:rPr>
          <w:sz w:val="22"/>
          <w:szCs w:val="22"/>
        </w:rPr>
        <w:t>Head</w:t>
      </w:r>
      <w:proofErr w:type="spellEnd"/>
      <w:r w:rsidR="00BC439A" w:rsidRPr="00BC439A">
        <w:rPr>
          <w:sz w:val="22"/>
          <w:szCs w:val="22"/>
        </w:rPr>
        <w:t xml:space="preserve"> </w:t>
      </w:r>
      <w:proofErr w:type="spellStart"/>
      <w:r w:rsidR="00BC439A" w:rsidRPr="00BC439A">
        <w:rPr>
          <w:sz w:val="22"/>
          <w:szCs w:val="22"/>
        </w:rPr>
        <w:t>of</w:t>
      </w:r>
      <w:proofErr w:type="spellEnd"/>
      <w:r w:rsidR="00BC439A" w:rsidRPr="00BC439A">
        <w:rPr>
          <w:sz w:val="22"/>
          <w:szCs w:val="22"/>
        </w:rPr>
        <w:t xml:space="preserve"> </w:t>
      </w:r>
      <w:proofErr w:type="spellStart"/>
      <w:r w:rsidR="00BC439A" w:rsidRPr="00BC439A">
        <w:rPr>
          <w:sz w:val="22"/>
          <w:szCs w:val="22"/>
        </w:rPr>
        <w:t>Talent</w:t>
      </w:r>
      <w:proofErr w:type="spellEnd"/>
      <w:r w:rsidR="00BC439A" w:rsidRPr="00BC439A">
        <w:rPr>
          <w:sz w:val="22"/>
          <w:szCs w:val="22"/>
        </w:rPr>
        <w:t xml:space="preserve"> </w:t>
      </w:r>
      <w:proofErr w:type="spellStart"/>
      <w:r w:rsidR="00BC439A" w:rsidRPr="00BC439A">
        <w:rPr>
          <w:sz w:val="22"/>
          <w:szCs w:val="22"/>
        </w:rPr>
        <w:t>Acquisition</w:t>
      </w:r>
      <w:proofErr w:type="spellEnd"/>
      <w:r w:rsidR="00BC439A" w:rsidRPr="00BC439A">
        <w:rPr>
          <w:sz w:val="22"/>
          <w:szCs w:val="22"/>
        </w:rPr>
        <w:t xml:space="preserve"> da Neotalent acrescenta que</w:t>
      </w:r>
      <w:r w:rsidR="002D71BE" w:rsidRPr="00BC439A">
        <w:rPr>
          <w:sz w:val="22"/>
          <w:szCs w:val="22"/>
        </w:rPr>
        <w:t xml:space="preserve"> </w:t>
      </w:r>
      <w:r w:rsidR="00BC439A">
        <w:rPr>
          <w:i/>
          <w:iCs/>
          <w:sz w:val="22"/>
          <w:szCs w:val="22"/>
        </w:rPr>
        <w:t>“p</w:t>
      </w:r>
      <w:r w:rsidR="00E663D0" w:rsidRPr="00EC670E">
        <w:rPr>
          <w:i/>
          <w:iCs/>
          <w:sz w:val="22"/>
          <w:szCs w:val="22"/>
        </w:rPr>
        <w:t xml:space="preserve">or outro lado, ficou provado que </w:t>
      </w:r>
      <w:r w:rsidR="00E663D0" w:rsidRPr="00575138">
        <w:rPr>
          <w:b/>
          <w:bCs/>
          <w:i/>
          <w:iCs/>
          <w:sz w:val="22"/>
          <w:szCs w:val="22"/>
        </w:rPr>
        <w:t>é possível esbater fronteiras – conseguimos atrair pessoas do outro lado do mundo para virem trabalhar connosco</w:t>
      </w:r>
      <w:r w:rsidR="00E663D0" w:rsidRPr="00EC670E">
        <w:rPr>
          <w:i/>
          <w:iCs/>
          <w:sz w:val="22"/>
          <w:szCs w:val="22"/>
        </w:rPr>
        <w:t xml:space="preserve">. O </w:t>
      </w:r>
      <w:r w:rsidR="002D71BE">
        <w:rPr>
          <w:i/>
          <w:iCs/>
          <w:sz w:val="22"/>
          <w:szCs w:val="22"/>
        </w:rPr>
        <w:t xml:space="preserve">programa </w:t>
      </w:r>
      <w:r w:rsidR="00E663D0" w:rsidRPr="00EC670E">
        <w:rPr>
          <w:i/>
          <w:iCs/>
          <w:sz w:val="22"/>
          <w:szCs w:val="22"/>
        </w:rPr>
        <w:t xml:space="preserve">Refer a </w:t>
      </w:r>
      <w:proofErr w:type="spellStart"/>
      <w:r w:rsidR="00E663D0" w:rsidRPr="00EC670E">
        <w:rPr>
          <w:i/>
          <w:iCs/>
          <w:sz w:val="22"/>
          <w:szCs w:val="22"/>
        </w:rPr>
        <w:t>Talent</w:t>
      </w:r>
      <w:proofErr w:type="spellEnd"/>
      <w:r w:rsidR="00E663D0" w:rsidRPr="00EC670E">
        <w:rPr>
          <w:i/>
          <w:iCs/>
          <w:sz w:val="22"/>
          <w:szCs w:val="22"/>
        </w:rPr>
        <w:t xml:space="preserve"> ajudou-nos muito a chegar a referências internacionais, que potenciaram aprendizagens sobre estas novas geografias que, até então, não eram exploradas por nós.</w:t>
      </w:r>
      <w:r>
        <w:rPr>
          <w:i/>
          <w:iCs/>
          <w:sz w:val="22"/>
          <w:szCs w:val="22"/>
        </w:rPr>
        <w:t>”</w:t>
      </w:r>
    </w:p>
    <w:bookmarkEnd w:id="0"/>
    <w:p w14:paraId="1119DFE9" w14:textId="28AFA997" w:rsidR="00E2558E" w:rsidRDefault="00E2558E" w:rsidP="006E16CD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</w:p>
    <w:p w14:paraId="6FE3AEDB" w14:textId="7EEA6E8E" w:rsidR="00E2558E" w:rsidRPr="00E2558E" w:rsidRDefault="009C4497" w:rsidP="00E2558E">
      <w:pPr>
        <w:spacing w:line="360" w:lineRule="auto"/>
        <w:jc w:val="both"/>
        <w:rPr>
          <w:i/>
          <w:iCs/>
          <w:sz w:val="22"/>
          <w:szCs w:val="22"/>
        </w:rPr>
      </w:pPr>
      <w:r w:rsidRPr="00B62349">
        <w:rPr>
          <w:sz w:val="22"/>
          <w:szCs w:val="22"/>
        </w:rPr>
        <w:t xml:space="preserve">A responsável </w:t>
      </w:r>
      <w:r w:rsidR="00BC439A">
        <w:rPr>
          <w:sz w:val="22"/>
          <w:szCs w:val="22"/>
        </w:rPr>
        <w:t>conclui ainda</w:t>
      </w:r>
      <w:r w:rsidR="00B62349" w:rsidRPr="00B62349">
        <w:rPr>
          <w:sz w:val="22"/>
          <w:szCs w:val="22"/>
        </w:rPr>
        <w:t xml:space="preserve"> que</w:t>
      </w:r>
      <w:r w:rsidR="00B62349">
        <w:rPr>
          <w:i/>
          <w:iCs/>
          <w:sz w:val="22"/>
          <w:szCs w:val="22"/>
        </w:rPr>
        <w:t xml:space="preserve"> “p</w:t>
      </w:r>
      <w:r w:rsidR="00E2558E">
        <w:rPr>
          <w:i/>
          <w:iCs/>
          <w:sz w:val="22"/>
          <w:szCs w:val="22"/>
        </w:rPr>
        <w:t>ara</w:t>
      </w:r>
      <w:r w:rsidR="00E2558E" w:rsidRPr="00E2558E">
        <w:rPr>
          <w:i/>
          <w:iCs/>
          <w:sz w:val="22"/>
          <w:szCs w:val="22"/>
        </w:rPr>
        <w:t xml:space="preserve"> atingir um número relevante de contratações através destes programas, precisamos de chegar a muitas pessoas e gerar um volume significativo de candidaturas. </w:t>
      </w:r>
      <w:r w:rsidR="00E2558E" w:rsidRPr="006B4A45">
        <w:rPr>
          <w:b/>
          <w:bCs/>
          <w:i/>
          <w:iCs/>
          <w:sz w:val="22"/>
          <w:szCs w:val="22"/>
        </w:rPr>
        <w:t>Até novembro de 2022</w:t>
      </w:r>
      <w:r w:rsidR="002D71BE" w:rsidRPr="006B4A45">
        <w:rPr>
          <w:b/>
          <w:bCs/>
          <w:i/>
          <w:iCs/>
          <w:sz w:val="22"/>
          <w:szCs w:val="22"/>
        </w:rPr>
        <w:t>,</w:t>
      </w:r>
      <w:r w:rsidR="00E2558E" w:rsidRPr="006B4A45">
        <w:rPr>
          <w:b/>
          <w:bCs/>
          <w:i/>
          <w:iCs/>
          <w:sz w:val="22"/>
          <w:szCs w:val="22"/>
        </w:rPr>
        <w:t xml:space="preserve"> concretizámos 37 contratações através destes programas, o que representou cerca de 10% do total de contratações anuais</w:t>
      </w:r>
      <w:r w:rsidR="002D71BE" w:rsidRPr="006B4A45">
        <w:rPr>
          <w:b/>
          <w:bCs/>
          <w:i/>
          <w:iCs/>
          <w:sz w:val="22"/>
          <w:szCs w:val="22"/>
        </w:rPr>
        <w:t xml:space="preserve"> da Neotalent</w:t>
      </w:r>
      <w:r w:rsidR="00E2558E" w:rsidRPr="006B4A45">
        <w:rPr>
          <w:b/>
          <w:bCs/>
          <w:i/>
          <w:iCs/>
          <w:sz w:val="22"/>
          <w:szCs w:val="22"/>
        </w:rPr>
        <w:t>. Em 2023, queremos ultrapassar a barreira das 50 contratações</w:t>
      </w:r>
      <w:r w:rsidR="00E2558E">
        <w:rPr>
          <w:i/>
          <w:iCs/>
          <w:sz w:val="22"/>
          <w:szCs w:val="22"/>
        </w:rPr>
        <w:t>”</w:t>
      </w:r>
      <w:r w:rsidR="00B62349">
        <w:rPr>
          <w:i/>
          <w:iCs/>
          <w:sz w:val="22"/>
          <w:szCs w:val="22"/>
        </w:rPr>
        <w:t>.</w:t>
      </w:r>
    </w:p>
    <w:p w14:paraId="74C8E854" w14:textId="77777777" w:rsidR="007251DA" w:rsidRDefault="007251DA" w:rsidP="006E16CD">
      <w:pPr>
        <w:spacing w:line="360" w:lineRule="auto"/>
        <w:jc w:val="both"/>
      </w:pPr>
    </w:p>
    <w:p w14:paraId="7609C551" w14:textId="13137046" w:rsidR="00E2558E" w:rsidRDefault="007251DA" w:rsidP="006E16CD">
      <w:pPr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r w:rsidRPr="00180213">
        <w:rPr>
          <w:rFonts w:eastAsia="Times New Roman"/>
          <w:sz w:val="22"/>
          <w:szCs w:val="22"/>
          <w:lang w:eastAsia="pt-PT"/>
        </w:rPr>
        <w:t>A Neotalent vai manter ambos os programas ativos em 2023</w:t>
      </w:r>
      <w:r w:rsidR="002D71BE">
        <w:rPr>
          <w:rFonts w:eastAsia="Times New Roman"/>
          <w:sz w:val="22"/>
          <w:szCs w:val="22"/>
          <w:lang w:eastAsia="pt-PT"/>
        </w:rPr>
        <w:t>,</w:t>
      </w:r>
      <w:r w:rsidRPr="00180213">
        <w:rPr>
          <w:rFonts w:eastAsia="Times New Roman"/>
          <w:sz w:val="22"/>
          <w:szCs w:val="22"/>
          <w:lang w:eastAsia="pt-PT"/>
        </w:rPr>
        <w:t xml:space="preserve"> de forma a </w:t>
      </w:r>
      <w:r w:rsidR="002D71BE">
        <w:rPr>
          <w:rFonts w:eastAsia="Times New Roman"/>
          <w:sz w:val="22"/>
          <w:szCs w:val="22"/>
          <w:lang w:eastAsia="pt-PT"/>
        </w:rPr>
        <w:t>chegar</w:t>
      </w:r>
      <w:r w:rsidRPr="00180213">
        <w:rPr>
          <w:rFonts w:eastAsia="Times New Roman"/>
          <w:sz w:val="22"/>
          <w:szCs w:val="22"/>
          <w:lang w:eastAsia="pt-PT"/>
        </w:rPr>
        <w:t xml:space="preserve"> a mais talento, dentro e fora de Portugal</w:t>
      </w:r>
      <w:r w:rsidR="00180213" w:rsidRPr="00180213">
        <w:rPr>
          <w:rFonts w:eastAsia="Times New Roman"/>
          <w:sz w:val="22"/>
          <w:szCs w:val="22"/>
          <w:lang w:eastAsia="pt-PT"/>
        </w:rPr>
        <w:t xml:space="preserve">, </w:t>
      </w:r>
      <w:r w:rsidR="002D71BE" w:rsidRPr="002D71BE">
        <w:rPr>
          <w:rFonts w:eastAsia="Times New Roman"/>
          <w:sz w:val="22"/>
          <w:szCs w:val="22"/>
          <w:lang w:eastAsia="pt-PT"/>
        </w:rPr>
        <w:t xml:space="preserve">na procura das competências certas para dar resposta aos desafios tecnológicos dos </w:t>
      </w:r>
      <w:r w:rsidR="002D71BE">
        <w:rPr>
          <w:rFonts w:eastAsia="Times New Roman"/>
          <w:sz w:val="22"/>
          <w:szCs w:val="22"/>
          <w:lang w:eastAsia="pt-PT"/>
        </w:rPr>
        <w:t>seu</w:t>
      </w:r>
      <w:r w:rsidR="002D71BE" w:rsidRPr="002D71BE">
        <w:rPr>
          <w:rFonts w:eastAsia="Times New Roman"/>
          <w:sz w:val="22"/>
          <w:szCs w:val="22"/>
          <w:lang w:eastAsia="pt-PT"/>
        </w:rPr>
        <w:t>s clientes</w:t>
      </w:r>
      <w:r w:rsidR="002D71BE">
        <w:rPr>
          <w:rFonts w:eastAsia="Times New Roman"/>
          <w:sz w:val="22"/>
          <w:szCs w:val="22"/>
          <w:lang w:eastAsia="pt-PT"/>
        </w:rPr>
        <w:t xml:space="preserve"> nos diversos setores de atividade e geografias.</w:t>
      </w:r>
    </w:p>
    <w:p w14:paraId="2612C01B" w14:textId="77777777" w:rsidR="003E0607" w:rsidRDefault="003E0607" w:rsidP="003E0607">
      <w:pPr>
        <w:spacing w:line="240" w:lineRule="auto"/>
        <w:jc w:val="both"/>
        <w:outlineLvl w:val="0"/>
        <w:rPr>
          <w:b/>
          <w:bCs/>
          <w:color w:val="F07A7C"/>
          <w:sz w:val="18"/>
          <w:szCs w:val="18"/>
        </w:rPr>
      </w:pPr>
    </w:p>
    <w:p w14:paraId="3860A499" w14:textId="77777777" w:rsidR="003E0607" w:rsidRPr="00277227" w:rsidRDefault="003E0607" w:rsidP="003E0607">
      <w:pPr>
        <w:spacing w:line="240" w:lineRule="auto"/>
        <w:jc w:val="both"/>
        <w:outlineLvl w:val="0"/>
        <w:rPr>
          <w:b/>
          <w:bCs/>
          <w:color w:val="BE0027"/>
          <w:sz w:val="18"/>
          <w:szCs w:val="18"/>
        </w:rPr>
      </w:pPr>
    </w:p>
    <w:p w14:paraId="6E9764C9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F07A7C"/>
          <w:sz w:val="18"/>
          <w:szCs w:val="18"/>
        </w:rPr>
      </w:pPr>
      <w:r w:rsidRPr="0032519A">
        <w:rPr>
          <w:b/>
          <w:bCs/>
          <w:color w:val="BE0027"/>
          <w:sz w:val="18"/>
          <w:szCs w:val="18"/>
        </w:rPr>
        <w:t>Sobre a Neotalent:</w:t>
      </w:r>
    </w:p>
    <w:p w14:paraId="41025FBE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FF0000"/>
          <w:sz w:val="18"/>
          <w:szCs w:val="18"/>
        </w:rPr>
      </w:pPr>
    </w:p>
    <w:p w14:paraId="2D4A9062" w14:textId="598BA299" w:rsidR="00B95A7D" w:rsidRDefault="00B95A7D" w:rsidP="002F460A">
      <w:pPr>
        <w:spacing w:line="360" w:lineRule="auto"/>
        <w:jc w:val="both"/>
        <w:outlineLvl w:val="0"/>
        <w:rPr>
          <w:sz w:val="18"/>
          <w:szCs w:val="18"/>
        </w:rPr>
      </w:pPr>
      <w:r w:rsidRPr="00B95A7D">
        <w:rPr>
          <w:sz w:val="18"/>
          <w:szCs w:val="18"/>
        </w:rPr>
        <w:t xml:space="preserve">A Neotalent é a empresa do Grupo Novabase especializada no recrutamento de talento tecnológico para as necessidades de negócio das empresas. Com </w:t>
      </w:r>
      <w:r>
        <w:rPr>
          <w:sz w:val="18"/>
          <w:szCs w:val="18"/>
        </w:rPr>
        <w:t>25</w:t>
      </w:r>
      <w:r w:rsidRPr="00B95A7D">
        <w:rPr>
          <w:sz w:val="18"/>
          <w:szCs w:val="18"/>
        </w:rPr>
        <w:t xml:space="preserve"> anos de experiência, a Neotalent está sedeada em Lisboa, contando ainda com escritórios no Porto e em Madrid</w:t>
      </w:r>
      <w:r>
        <w:rPr>
          <w:sz w:val="18"/>
          <w:szCs w:val="18"/>
        </w:rPr>
        <w:t xml:space="preserve"> (Espanha)</w:t>
      </w:r>
      <w:r w:rsidRPr="00B95A7D">
        <w:rPr>
          <w:sz w:val="18"/>
          <w:szCs w:val="18"/>
        </w:rPr>
        <w:t>. Conta, atualmente, com cerca de 950 colaboradores nas várias geografias.</w:t>
      </w:r>
    </w:p>
    <w:p w14:paraId="44D86DED" w14:textId="38574EEE" w:rsidR="003E0607" w:rsidRPr="0032519A" w:rsidRDefault="003205E6" w:rsidP="002F460A">
      <w:pPr>
        <w:spacing w:line="360" w:lineRule="auto"/>
        <w:jc w:val="both"/>
        <w:rPr>
          <w:sz w:val="18"/>
          <w:szCs w:val="18"/>
          <w:lang w:eastAsia="pt-PT"/>
        </w:rPr>
      </w:pPr>
      <w:r>
        <w:rPr>
          <w:rFonts w:eastAsia="Times New Roman"/>
          <w:sz w:val="18"/>
          <w:szCs w:val="18"/>
          <w:lang w:eastAsia="pt-PT"/>
        </w:rPr>
        <w:lastRenderedPageBreak/>
        <w:br/>
      </w:r>
      <w:r w:rsidR="00B95A7D" w:rsidRPr="00B95A7D">
        <w:rPr>
          <w:rFonts w:eastAsia="Times New Roman"/>
          <w:sz w:val="18"/>
          <w:szCs w:val="18"/>
          <w:lang w:eastAsia="pt-PT"/>
        </w:rPr>
        <w:t xml:space="preserve">A Neotalent tem como </w:t>
      </w:r>
      <w:r w:rsidR="00B95A7D" w:rsidRPr="003205E6">
        <w:rPr>
          <w:rFonts w:eastAsia="Times New Roman"/>
          <w:i/>
          <w:iCs/>
          <w:sz w:val="18"/>
          <w:szCs w:val="18"/>
          <w:lang w:eastAsia="pt-PT"/>
        </w:rPr>
        <w:t>core business</w:t>
      </w:r>
      <w:r w:rsidR="00B95A7D" w:rsidRPr="00B95A7D">
        <w:rPr>
          <w:rFonts w:eastAsia="Times New Roman"/>
          <w:sz w:val="18"/>
          <w:szCs w:val="18"/>
          <w:lang w:eastAsia="pt-PT"/>
        </w:rPr>
        <w:t xml:space="preserve"> os serviços em Tecnologias de Informação (TI), com foco no aumento da capacidade tecnológica das organizações e na resposta aos mais variados desafios de negócio com talento especializado nas diversas tecnologias.</w:t>
      </w:r>
      <w:r>
        <w:rPr>
          <w:rFonts w:eastAsia="Times New Roman"/>
          <w:sz w:val="18"/>
          <w:szCs w:val="18"/>
          <w:lang w:eastAsia="pt-PT"/>
        </w:rPr>
        <w:t xml:space="preserve"> </w:t>
      </w:r>
      <w:r w:rsidR="003E0607" w:rsidRPr="0032519A">
        <w:rPr>
          <w:sz w:val="18"/>
          <w:szCs w:val="18"/>
          <w:lang w:eastAsia="pt-PT"/>
        </w:rPr>
        <w:t xml:space="preserve">Mais informação em </w:t>
      </w:r>
      <w:hyperlink r:id="rId12" w:history="1">
        <w:r w:rsidR="003E0607" w:rsidRPr="0032519A">
          <w:rPr>
            <w:rStyle w:val="Hiperligao"/>
            <w:sz w:val="18"/>
            <w:szCs w:val="18"/>
            <w:lang w:eastAsia="pt-PT"/>
          </w:rPr>
          <w:t>www.neotalent.pt</w:t>
        </w:r>
      </w:hyperlink>
    </w:p>
    <w:p w14:paraId="3DFDF8E3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FF0000"/>
          <w:sz w:val="18"/>
          <w:szCs w:val="18"/>
        </w:rPr>
      </w:pPr>
    </w:p>
    <w:p w14:paraId="5341E37F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FF0000"/>
          <w:sz w:val="18"/>
          <w:szCs w:val="18"/>
        </w:rPr>
      </w:pPr>
    </w:p>
    <w:p w14:paraId="21C16079" w14:textId="77777777" w:rsidR="003E0607" w:rsidRPr="0032519A" w:rsidRDefault="003E0607" w:rsidP="002F460A">
      <w:pPr>
        <w:spacing w:line="360" w:lineRule="auto"/>
        <w:jc w:val="both"/>
        <w:outlineLvl w:val="0"/>
        <w:rPr>
          <w:b/>
          <w:bCs/>
          <w:color w:val="BE0027"/>
          <w:sz w:val="18"/>
          <w:szCs w:val="18"/>
        </w:rPr>
      </w:pPr>
      <w:r w:rsidRPr="0032519A">
        <w:rPr>
          <w:b/>
          <w:bCs/>
          <w:color w:val="BE0027"/>
          <w:sz w:val="18"/>
          <w:szCs w:val="18"/>
        </w:rPr>
        <w:t>Sobre a Novabase:</w:t>
      </w:r>
    </w:p>
    <w:p w14:paraId="1F1D09B9" w14:textId="77777777" w:rsidR="0067756F" w:rsidRPr="0032519A" w:rsidRDefault="0067756F" w:rsidP="002F460A">
      <w:pPr>
        <w:autoSpaceDE w:val="0"/>
        <w:autoSpaceDN w:val="0"/>
        <w:spacing w:line="360" w:lineRule="auto"/>
        <w:jc w:val="both"/>
        <w:rPr>
          <w:sz w:val="18"/>
          <w:szCs w:val="18"/>
        </w:rPr>
      </w:pPr>
    </w:p>
    <w:p w14:paraId="1CC7AAB7" w14:textId="77777777" w:rsidR="002D08C1" w:rsidRPr="002F460A" w:rsidRDefault="002D08C1" w:rsidP="002F460A">
      <w:pPr>
        <w:spacing w:line="360" w:lineRule="auto"/>
        <w:jc w:val="both"/>
        <w:rPr>
          <w:sz w:val="18"/>
          <w:szCs w:val="18"/>
        </w:rPr>
      </w:pPr>
      <w:r w:rsidRPr="002F460A">
        <w:rPr>
          <w:sz w:val="18"/>
          <w:szCs w:val="18"/>
        </w:rPr>
        <w:t xml:space="preserve">As soluções inovadoras da Novabase estão presentes em todo o mundo desde 1989. Cotada na </w:t>
      </w:r>
      <w:proofErr w:type="spellStart"/>
      <w:r w:rsidRPr="002F460A">
        <w:rPr>
          <w:sz w:val="18"/>
          <w:szCs w:val="18"/>
        </w:rPr>
        <w:t>Euronext</w:t>
      </w:r>
      <w:proofErr w:type="spellEnd"/>
      <w:r w:rsidRPr="002F460A">
        <w:rPr>
          <w:sz w:val="18"/>
          <w:szCs w:val="18"/>
        </w:rPr>
        <w:t xml:space="preserve"> Lisboa e com escritórios na Europa e no Médio Oriente, a Novabase dispõe de mais de 2000 especialistas. </w:t>
      </w:r>
    </w:p>
    <w:p w14:paraId="32ECE614" w14:textId="410D2ADC" w:rsidR="002D08C1" w:rsidRPr="002F460A" w:rsidRDefault="002D08C1" w:rsidP="002F460A">
      <w:pPr>
        <w:spacing w:line="360" w:lineRule="auto"/>
        <w:jc w:val="both"/>
        <w:rPr>
          <w:sz w:val="18"/>
          <w:szCs w:val="18"/>
        </w:rPr>
      </w:pPr>
      <w:r w:rsidRPr="002F460A">
        <w:rPr>
          <w:sz w:val="18"/>
          <w:szCs w:val="18"/>
        </w:rPr>
        <w:t xml:space="preserve">A </w:t>
      </w:r>
      <w:hyperlink r:id="rId13" w:history="1">
        <w:proofErr w:type="spellStart"/>
        <w:r w:rsidRPr="002F460A">
          <w:rPr>
            <w:rStyle w:val="Hiperligao"/>
            <w:sz w:val="18"/>
            <w:szCs w:val="18"/>
          </w:rPr>
          <w:t>Celfocus</w:t>
        </w:r>
        <w:proofErr w:type="spellEnd"/>
      </w:hyperlink>
      <w:r w:rsidRPr="002F460A">
        <w:rPr>
          <w:sz w:val="18"/>
          <w:szCs w:val="18"/>
        </w:rPr>
        <w:t xml:space="preserve"> e a </w:t>
      </w:r>
      <w:hyperlink r:id="rId14" w:history="1">
        <w:r w:rsidRPr="002F460A">
          <w:rPr>
            <w:rStyle w:val="Hiperligao"/>
            <w:sz w:val="18"/>
            <w:szCs w:val="18"/>
          </w:rPr>
          <w:t>Neotalent</w:t>
        </w:r>
      </w:hyperlink>
      <w:r w:rsidRPr="002F460A">
        <w:rPr>
          <w:sz w:val="18"/>
          <w:szCs w:val="18"/>
        </w:rPr>
        <w:t xml:space="preserve"> são as empresas do Grupo Novabase, cujas receitas anuais em 2021 totalizaram cerca de 140 milhões de euros. </w:t>
      </w:r>
    </w:p>
    <w:p w14:paraId="53A94889" w14:textId="77777777" w:rsidR="002D08C1" w:rsidRPr="002F460A" w:rsidRDefault="002D08C1" w:rsidP="002F460A">
      <w:pPr>
        <w:spacing w:line="360" w:lineRule="auto"/>
        <w:rPr>
          <w:sz w:val="18"/>
          <w:szCs w:val="18"/>
        </w:rPr>
      </w:pPr>
      <w:r w:rsidRPr="002F460A">
        <w:rPr>
          <w:sz w:val="18"/>
          <w:szCs w:val="18"/>
        </w:rPr>
        <w:t xml:space="preserve">Para mais informação: </w:t>
      </w:r>
      <w:hyperlink r:id="rId15" w:history="1">
        <w:r w:rsidRPr="002F460A">
          <w:rPr>
            <w:rStyle w:val="Hiperligao"/>
            <w:sz w:val="18"/>
            <w:szCs w:val="18"/>
          </w:rPr>
          <w:t>www.novabase.com</w:t>
        </w:r>
      </w:hyperlink>
    </w:p>
    <w:p w14:paraId="15FCE81C" w14:textId="77777777" w:rsidR="003E0607" w:rsidRPr="002F460A" w:rsidRDefault="003E06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20201" w:themeColor="text1"/>
          <w:sz w:val="18"/>
          <w:szCs w:val="18"/>
          <w:shd w:val="clear" w:color="auto" w:fill="FFFFFF"/>
        </w:rPr>
      </w:pPr>
    </w:p>
    <w:p w14:paraId="659F1201" w14:textId="31BF92C2" w:rsidR="002D08C1" w:rsidRDefault="003E0607" w:rsidP="002F460A">
      <w:pPr>
        <w:pStyle w:val="NormalWeb"/>
        <w:spacing w:before="0" w:beforeAutospacing="0" w:after="0" w:afterAutospacing="0" w:line="360" w:lineRule="auto"/>
        <w:rPr>
          <w:rStyle w:val="fr-unprocessed"/>
          <w:rFonts w:asciiTheme="majorHAnsi" w:hAnsiTheme="majorHAnsi" w:cstheme="majorHAnsi"/>
          <w:color w:val="000000"/>
          <w:sz w:val="18"/>
          <w:szCs w:val="18"/>
        </w:rPr>
      </w:pPr>
      <w:r w:rsidRPr="002F460A">
        <w:rPr>
          <w:rFonts w:asciiTheme="majorHAnsi" w:hAnsiTheme="majorHAnsi" w:cstheme="majorHAnsi"/>
          <w:b/>
          <w:bCs/>
          <w:color w:val="020201" w:themeColor="text1"/>
          <w:sz w:val="18"/>
          <w:szCs w:val="18"/>
          <w:shd w:val="clear" w:color="auto" w:fill="FFFFFF"/>
        </w:rPr>
        <w:t>Para mais informações, por favor contacte</w:t>
      </w:r>
      <w:r w:rsidRPr="002F460A">
        <w:rPr>
          <w:rFonts w:asciiTheme="majorHAnsi" w:hAnsiTheme="majorHAnsi" w:cstheme="majorHAnsi"/>
          <w:color w:val="020201" w:themeColor="text1"/>
          <w:sz w:val="18"/>
          <w:szCs w:val="18"/>
          <w:shd w:val="clear" w:color="auto" w:fill="FFFFFF"/>
        </w:rPr>
        <w:t>:</w:t>
      </w:r>
      <w:r w:rsidR="002D08C1" w:rsidRPr="002F460A">
        <w:rPr>
          <w:rFonts w:asciiTheme="majorHAnsi" w:hAnsiTheme="majorHAnsi" w:cstheme="majorHAnsi"/>
          <w:color w:val="000000"/>
          <w:sz w:val="18"/>
          <w:szCs w:val="18"/>
        </w:rPr>
        <w:br/>
      </w:r>
      <w:r w:rsidR="002D08C1" w:rsidRP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 xml:space="preserve">André Saramago | </w:t>
      </w:r>
      <w:hyperlink r:id="rId16" w:history="1">
        <w:r w:rsidR="002D08C1" w:rsidRPr="002F460A">
          <w:rPr>
            <w:rStyle w:val="Hiperligao"/>
            <w:rFonts w:asciiTheme="majorHAnsi" w:hAnsiTheme="majorHAnsi" w:cstheme="majorHAnsi"/>
            <w:sz w:val="18"/>
            <w:szCs w:val="18"/>
          </w:rPr>
          <w:t>andre.saramago@lift.com.pt</w:t>
        </w:r>
      </w:hyperlink>
      <w:r w:rsidR="002D08C1" w:rsidRP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 xml:space="preserve"> | +351 912 896</w:t>
      </w:r>
      <w:r w:rsidR="0026199C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> </w:t>
      </w:r>
      <w:r w:rsidR="002D08C1" w:rsidRPr="002F460A"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>471</w:t>
      </w:r>
    </w:p>
    <w:p w14:paraId="2158F484" w14:textId="012554F8" w:rsidR="0026199C" w:rsidRDefault="0026199C" w:rsidP="002F460A">
      <w:pPr>
        <w:pStyle w:val="NormalWeb"/>
        <w:spacing w:before="0" w:beforeAutospacing="0" w:after="0" w:afterAutospacing="0" w:line="360" w:lineRule="auto"/>
        <w:rPr>
          <w:rStyle w:val="fr-unprocessed"/>
          <w:rFonts w:asciiTheme="majorHAnsi" w:hAnsiTheme="majorHAnsi" w:cstheme="majorHAnsi"/>
          <w:color w:val="000000"/>
          <w:sz w:val="18"/>
          <w:szCs w:val="18"/>
        </w:rPr>
      </w:pPr>
      <w:r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 xml:space="preserve">Susana Lourenço | </w:t>
      </w:r>
      <w:hyperlink r:id="rId17" w:history="1">
        <w:r w:rsidRPr="001B47E4">
          <w:rPr>
            <w:rStyle w:val="Hiperligao"/>
            <w:rFonts w:asciiTheme="majorHAnsi" w:hAnsiTheme="majorHAnsi" w:cstheme="majorHAnsi"/>
            <w:sz w:val="18"/>
            <w:szCs w:val="18"/>
          </w:rPr>
          <w:t>susana.lourenco@lift.com.pt</w:t>
        </w:r>
      </w:hyperlink>
      <w:r>
        <w:rPr>
          <w:rStyle w:val="fr-unprocessed"/>
          <w:rFonts w:asciiTheme="majorHAnsi" w:hAnsiTheme="majorHAnsi" w:cstheme="majorHAnsi"/>
          <w:color w:val="000000"/>
          <w:sz w:val="18"/>
          <w:szCs w:val="18"/>
        </w:rPr>
        <w:t xml:space="preserve"> | </w:t>
      </w:r>
      <w:r w:rsidRPr="0026199C">
        <w:rPr>
          <w:rStyle w:val="fr-unprocessed"/>
          <w:rFonts w:asciiTheme="majorHAnsi" w:hAnsiTheme="majorHAnsi" w:cstheme="majorHAnsi"/>
          <w:sz w:val="18"/>
          <w:szCs w:val="18"/>
        </w:rPr>
        <w:t>+351 914 409</w:t>
      </w:r>
      <w:r w:rsidR="00890CEB">
        <w:rPr>
          <w:rStyle w:val="fr-unprocessed"/>
          <w:rFonts w:asciiTheme="majorHAnsi" w:hAnsiTheme="majorHAnsi" w:cstheme="majorHAnsi"/>
          <w:sz w:val="18"/>
          <w:szCs w:val="18"/>
        </w:rPr>
        <w:t> </w:t>
      </w:r>
      <w:r w:rsidRPr="0026199C">
        <w:rPr>
          <w:rStyle w:val="fr-unprocessed"/>
          <w:rFonts w:asciiTheme="majorHAnsi" w:hAnsiTheme="majorHAnsi" w:cstheme="majorHAnsi"/>
          <w:sz w:val="18"/>
          <w:szCs w:val="18"/>
        </w:rPr>
        <w:t>595</w:t>
      </w:r>
    </w:p>
    <w:p w14:paraId="51A25924" w14:textId="10395908" w:rsidR="00454F33" w:rsidRDefault="00454F33" w:rsidP="002D08C1">
      <w:pPr>
        <w:spacing w:line="240" w:lineRule="auto"/>
        <w:rPr>
          <w:rFonts w:asciiTheme="majorHAnsi" w:hAnsiTheme="majorHAnsi" w:cstheme="majorHAnsi"/>
        </w:rPr>
      </w:pPr>
    </w:p>
    <w:sectPr w:rsidR="00454F33" w:rsidSect="00125603">
      <w:headerReference w:type="default" r:id="rId18"/>
      <w:footerReference w:type="default" r:id="rId19"/>
      <w:pgSz w:w="11901" w:h="16817"/>
      <w:pgMar w:top="879" w:right="845" w:bottom="992" w:left="1440" w:header="133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147F" w14:textId="77777777" w:rsidR="006B3773" w:rsidRDefault="006B3773" w:rsidP="004F5D1A">
      <w:r>
        <w:separator/>
      </w:r>
    </w:p>
  </w:endnote>
  <w:endnote w:type="continuationSeparator" w:id="0">
    <w:p w14:paraId="2FC24029" w14:textId="77777777" w:rsidR="006B3773" w:rsidRDefault="006B3773" w:rsidP="004F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7AB2" w14:textId="77777777" w:rsidR="00CD0C8E" w:rsidRDefault="00CD0C8E" w:rsidP="00CD0C8E">
    <w:pPr>
      <w:pStyle w:val="Cabealho"/>
      <w:tabs>
        <w:tab w:val="left" w:pos="12049"/>
      </w:tabs>
    </w:pPr>
  </w:p>
  <w:p w14:paraId="56D6AA6C" w14:textId="3B9B646D" w:rsidR="004F5D1A" w:rsidRPr="0074184D" w:rsidRDefault="002B3D06" w:rsidP="00CC797B">
    <w:pPr>
      <w:pStyle w:val="Cabealho"/>
      <w:tabs>
        <w:tab w:val="left" w:pos="12049"/>
      </w:tabs>
      <w:rPr>
        <w:noProof/>
        <w:color w:val="73737A" w:themeColor="background2" w:themeShade="80"/>
        <w:sz w:val="16"/>
        <w:szCs w:val="20"/>
        <w:lang w:val="pt-PT"/>
      </w:rPr>
    </w:pPr>
    <w:r>
      <w:rPr>
        <w:color w:val="73737A" w:themeColor="background2" w:themeShade="80"/>
        <w:sz w:val="18"/>
        <w:szCs w:val="18"/>
        <w:lang w:val="pt-PT"/>
      </w:rPr>
      <w:t xml:space="preserve">Neotalent, a NOVABASE </w:t>
    </w:r>
    <w:proofErr w:type="spellStart"/>
    <w:r>
      <w:rPr>
        <w:color w:val="73737A" w:themeColor="background2" w:themeShade="80"/>
        <w:sz w:val="18"/>
        <w:szCs w:val="18"/>
        <w:lang w:val="pt-PT"/>
      </w:rPr>
      <w:t>company</w:t>
    </w:r>
    <w:proofErr w:type="spellEnd"/>
    <w:r>
      <w:rPr>
        <w:color w:val="73737A" w:themeColor="background2" w:themeShade="80"/>
        <w:sz w:val="18"/>
        <w:szCs w:val="18"/>
        <w:lang w:val="pt-PT"/>
      </w:rPr>
      <w:t xml:space="preserve"> </w:t>
    </w:r>
    <w:r w:rsidR="00CC797B" w:rsidRPr="0074184D">
      <w:rPr>
        <w:color w:val="73737A" w:themeColor="background2" w:themeShade="80"/>
        <w:sz w:val="18"/>
        <w:szCs w:val="18"/>
        <w:lang w:val="pt-PT"/>
      </w:rPr>
      <w:t xml:space="preserve">| </w:t>
    </w:r>
    <w:r w:rsidR="00E4287E" w:rsidRPr="0074184D">
      <w:rPr>
        <w:color w:val="73737A" w:themeColor="background2" w:themeShade="80"/>
        <w:sz w:val="18"/>
        <w:szCs w:val="18"/>
        <w:lang w:val="pt-PT"/>
      </w:rPr>
      <w:t>Av. D. João II, n.º 34, Parque das Nações</w:t>
    </w:r>
    <w:r w:rsidR="00CC797B" w:rsidRPr="0074184D">
      <w:rPr>
        <w:color w:val="73737A" w:themeColor="background2" w:themeShade="80"/>
        <w:sz w:val="18"/>
        <w:szCs w:val="18"/>
        <w:lang w:val="pt-PT"/>
      </w:rPr>
      <w:t>,</w:t>
    </w:r>
    <w:r w:rsidR="00E4287E" w:rsidRPr="0074184D">
      <w:rPr>
        <w:color w:val="73737A" w:themeColor="background2" w:themeShade="80"/>
        <w:sz w:val="18"/>
        <w:szCs w:val="18"/>
        <w:lang w:val="pt-PT"/>
      </w:rPr>
      <w:t>1998-031 Lisboa, Portugal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AAF7" w14:textId="77777777" w:rsidR="006B3773" w:rsidRDefault="006B3773" w:rsidP="004F5D1A">
      <w:r>
        <w:separator/>
      </w:r>
    </w:p>
  </w:footnote>
  <w:footnote w:type="continuationSeparator" w:id="0">
    <w:p w14:paraId="404D1BA5" w14:textId="77777777" w:rsidR="006B3773" w:rsidRDefault="006B3773" w:rsidP="004F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2397" w14:textId="77777777" w:rsidR="00C8720C" w:rsidRPr="00125603" w:rsidRDefault="00C8720C">
    <w:pPr>
      <w:rPr>
        <w:sz w:val="12"/>
        <w:szCs w:val="12"/>
      </w:rPr>
    </w:pPr>
  </w:p>
  <w:tbl>
    <w:tblPr>
      <w:tblStyle w:val="TabelacomGrelha"/>
      <w:tblpPr w:vertAnchor="page" w:horzAnchor="page" w:tblpX="543" w:tblpYSpec="top"/>
      <w:tblOverlap w:val="never"/>
      <w:tblW w:w="11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2"/>
      <w:gridCol w:w="425"/>
      <w:gridCol w:w="4536"/>
    </w:tblGrid>
    <w:tr w:rsidR="00C8720C" w14:paraId="34B790A7" w14:textId="77777777" w:rsidTr="002C5E49">
      <w:trPr>
        <w:trHeight w:val="57"/>
      </w:trPr>
      <w:tc>
        <w:tcPr>
          <w:tcW w:w="6082" w:type="dxa"/>
          <w:vAlign w:val="center"/>
        </w:tcPr>
        <w:p w14:paraId="1DE34C99" w14:textId="77777777" w:rsidR="00C8720C" w:rsidRPr="00C8720C" w:rsidRDefault="00C8720C" w:rsidP="00C8720C">
          <w:pPr>
            <w:pStyle w:val="Cabealho"/>
            <w:tabs>
              <w:tab w:val="clear" w:pos="4680"/>
            </w:tabs>
            <w:jc w:val="center"/>
            <w:rPr>
              <w:noProof/>
              <w:sz w:val="20"/>
              <w:lang w:val="en-GB" w:eastAsia="en-GB"/>
            </w:rPr>
          </w:pPr>
        </w:p>
      </w:tc>
      <w:tc>
        <w:tcPr>
          <w:tcW w:w="425" w:type="dxa"/>
          <w:vAlign w:val="center"/>
        </w:tcPr>
        <w:p w14:paraId="33FE3D0F" w14:textId="77777777" w:rsidR="00C8720C" w:rsidRPr="00C8720C" w:rsidRDefault="00C8720C" w:rsidP="00C8720C">
          <w:pPr>
            <w:pStyle w:val="Cabealho"/>
            <w:jc w:val="center"/>
            <w:rPr>
              <w:noProof/>
              <w:sz w:val="12"/>
              <w:lang w:val="en-GB" w:eastAsia="en-GB"/>
            </w:rPr>
          </w:pPr>
        </w:p>
      </w:tc>
      <w:tc>
        <w:tcPr>
          <w:tcW w:w="4536" w:type="dxa"/>
          <w:vAlign w:val="center"/>
        </w:tcPr>
        <w:p w14:paraId="3B793A1F" w14:textId="77777777" w:rsidR="00C8720C" w:rsidRPr="00C8720C" w:rsidRDefault="00C8720C" w:rsidP="00C8720C">
          <w:pPr>
            <w:pStyle w:val="Cabealho"/>
            <w:jc w:val="center"/>
            <w:rPr>
              <w:noProof/>
              <w:sz w:val="12"/>
              <w:lang w:val="en-GB" w:eastAsia="en-GB"/>
            </w:rPr>
          </w:pPr>
        </w:p>
      </w:tc>
    </w:tr>
    <w:tr w:rsidR="00125603" w14:paraId="7E0E3A3F" w14:textId="77777777" w:rsidTr="007C02E6">
      <w:trPr>
        <w:trHeight w:val="567"/>
      </w:trPr>
      <w:tc>
        <w:tcPr>
          <w:tcW w:w="6082" w:type="dxa"/>
          <w:vMerge w:val="restart"/>
          <w:vAlign w:val="center"/>
        </w:tcPr>
        <w:p w14:paraId="013524E6" w14:textId="77777777" w:rsidR="00125603" w:rsidRDefault="00125603" w:rsidP="00C8720C">
          <w:pPr>
            <w:pStyle w:val="Cabealho"/>
            <w:tabs>
              <w:tab w:val="clear" w:pos="4680"/>
            </w:tabs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30E1C9DC" wp14:editId="70F522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6406" cy="958850"/>
                <wp:effectExtent l="0" t="0" r="0" b="0"/>
                <wp:wrapTight wrapText="bothSides">
                  <wp:wrapPolygon edited="0">
                    <wp:start x="1786" y="2575"/>
                    <wp:lineTo x="1786" y="9870"/>
                    <wp:lineTo x="2198" y="10299"/>
                    <wp:lineTo x="10713" y="10299"/>
                    <wp:lineTo x="7829" y="14591"/>
                    <wp:lineTo x="7142" y="16307"/>
                    <wp:lineTo x="7142" y="17595"/>
                    <wp:lineTo x="12224" y="18453"/>
                    <wp:lineTo x="14009" y="18453"/>
                    <wp:lineTo x="14421" y="16736"/>
                    <wp:lineTo x="10713" y="10299"/>
                    <wp:lineTo x="18816" y="10299"/>
                    <wp:lineTo x="19778" y="5150"/>
                    <wp:lineTo x="19091" y="2575"/>
                    <wp:lineTo x="1786" y="2575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6406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" w:type="dxa"/>
          <w:tcBorders>
            <w:left w:val="nil"/>
          </w:tcBorders>
        </w:tcPr>
        <w:p w14:paraId="6ED530F1" w14:textId="77777777" w:rsidR="00125603" w:rsidRDefault="00125603" w:rsidP="00C8720C">
          <w:pPr>
            <w:pStyle w:val="Cabealho"/>
            <w:jc w:val="center"/>
            <w:rPr>
              <w:noProof/>
              <w:lang w:val="en-GB" w:eastAsia="en-GB"/>
            </w:rPr>
          </w:pPr>
        </w:p>
      </w:tc>
      <w:tc>
        <w:tcPr>
          <w:tcW w:w="4536" w:type="dxa"/>
          <w:vMerge w:val="restart"/>
          <w:vAlign w:val="center"/>
        </w:tcPr>
        <w:p w14:paraId="03C37FE6" w14:textId="77777777" w:rsidR="00125603" w:rsidRDefault="00125603" w:rsidP="00C8720C">
          <w:pPr>
            <w:pStyle w:val="Cabealho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D5098C0" wp14:editId="2800D9C4">
                <wp:extent cx="2040565" cy="248506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he-resposiv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113" cy="273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5603" w14:paraId="57160C97" w14:textId="77777777" w:rsidTr="007C02E6">
      <w:trPr>
        <w:trHeight w:val="850"/>
      </w:trPr>
      <w:tc>
        <w:tcPr>
          <w:tcW w:w="6082" w:type="dxa"/>
          <w:vMerge/>
        </w:tcPr>
        <w:p w14:paraId="02DD7CB9" w14:textId="77777777" w:rsidR="00125603" w:rsidRDefault="00125603" w:rsidP="00C8720C">
          <w:pPr>
            <w:pStyle w:val="Cabealho"/>
          </w:pPr>
        </w:p>
      </w:tc>
      <w:tc>
        <w:tcPr>
          <w:tcW w:w="425" w:type="dxa"/>
          <w:tcBorders>
            <w:left w:val="nil"/>
          </w:tcBorders>
        </w:tcPr>
        <w:p w14:paraId="0606862C" w14:textId="77777777" w:rsidR="00125603" w:rsidRDefault="00125603" w:rsidP="00C8720C">
          <w:pPr>
            <w:pStyle w:val="Cabealho"/>
            <w:jc w:val="right"/>
          </w:pPr>
        </w:p>
      </w:tc>
      <w:tc>
        <w:tcPr>
          <w:tcW w:w="4536" w:type="dxa"/>
          <w:vMerge/>
          <w:vAlign w:val="center"/>
        </w:tcPr>
        <w:p w14:paraId="43560BF8" w14:textId="77777777" w:rsidR="00125603" w:rsidRDefault="00125603" w:rsidP="000F5BAB">
          <w:pPr>
            <w:pStyle w:val="Cabealho"/>
          </w:pPr>
        </w:p>
      </w:tc>
    </w:tr>
  </w:tbl>
  <w:p w14:paraId="03EDCFCE" w14:textId="77777777" w:rsidR="004F5D1A" w:rsidRPr="00125603" w:rsidRDefault="004F5D1A" w:rsidP="00125603">
    <w:pPr>
      <w:pStyle w:val="Cabealho"/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3B"/>
    <w:multiLevelType w:val="hybridMultilevel"/>
    <w:tmpl w:val="D3C009D6"/>
    <w:lvl w:ilvl="0" w:tplc="B5DC58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516A"/>
    <w:multiLevelType w:val="hybridMultilevel"/>
    <w:tmpl w:val="503A5B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AF5"/>
    <w:multiLevelType w:val="hybridMultilevel"/>
    <w:tmpl w:val="D3C009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3A95"/>
    <w:multiLevelType w:val="hybridMultilevel"/>
    <w:tmpl w:val="33F496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0EDA"/>
    <w:multiLevelType w:val="hybridMultilevel"/>
    <w:tmpl w:val="F1D65D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3B6A"/>
    <w:multiLevelType w:val="hybridMultilevel"/>
    <w:tmpl w:val="10140DF4"/>
    <w:lvl w:ilvl="0" w:tplc="27B0077C">
      <w:start w:val="14"/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736B3"/>
    <w:multiLevelType w:val="hybridMultilevel"/>
    <w:tmpl w:val="5C12B5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E0364"/>
    <w:multiLevelType w:val="hybridMultilevel"/>
    <w:tmpl w:val="8E3E63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768217">
    <w:abstractNumId w:val="3"/>
  </w:num>
  <w:num w:numId="2" w16cid:durableId="93019834">
    <w:abstractNumId w:val="4"/>
  </w:num>
  <w:num w:numId="3" w16cid:durableId="980304928">
    <w:abstractNumId w:val="1"/>
  </w:num>
  <w:num w:numId="4" w16cid:durableId="390156050">
    <w:abstractNumId w:val="6"/>
  </w:num>
  <w:num w:numId="5" w16cid:durableId="60905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60931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856904">
    <w:abstractNumId w:val="5"/>
  </w:num>
  <w:num w:numId="8" w16cid:durableId="2087458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8"/>
    <w:rsid w:val="00006E26"/>
    <w:rsid w:val="00034177"/>
    <w:rsid w:val="0008122A"/>
    <w:rsid w:val="000915C1"/>
    <w:rsid w:val="000939A8"/>
    <w:rsid w:val="00093F21"/>
    <w:rsid w:val="00095780"/>
    <w:rsid w:val="000979E1"/>
    <w:rsid w:val="000A69B2"/>
    <w:rsid w:val="000F5594"/>
    <w:rsid w:val="000F5BAB"/>
    <w:rsid w:val="00125603"/>
    <w:rsid w:val="00180213"/>
    <w:rsid w:val="0018498D"/>
    <w:rsid w:val="0019297D"/>
    <w:rsid w:val="001A6847"/>
    <w:rsid w:val="001B1C0F"/>
    <w:rsid w:val="001E76DF"/>
    <w:rsid w:val="002022B6"/>
    <w:rsid w:val="00221F95"/>
    <w:rsid w:val="00223F94"/>
    <w:rsid w:val="00233CBB"/>
    <w:rsid w:val="002563B8"/>
    <w:rsid w:val="0026199C"/>
    <w:rsid w:val="00263790"/>
    <w:rsid w:val="00277227"/>
    <w:rsid w:val="002B3D06"/>
    <w:rsid w:val="002C5E49"/>
    <w:rsid w:val="002D08C1"/>
    <w:rsid w:val="002D71BE"/>
    <w:rsid w:val="002E1DEF"/>
    <w:rsid w:val="002E6E2C"/>
    <w:rsid w:val="002F460A"/>
    <w:rsid w:val="003000E0"/>
    <w:rsid w:val="003043C0"/>
    <w:rsid w:val="00307224"/>
    <w:rsid w:val="003205E6"/>
    <w:rsid w:val="00321A8C"/>
    <w:rsid w:val="0032519A"/>
    <w:rsid w:val="00390112"/>
    <w:rsid w:val="003D114F"/>
    <w:rsid w:val="003E04E5"/>
    <w:rsid w:val="003E0607"/>
    <w:rsid w:val="003E3152"/>
    <w:rsid w:val="003F004B"/>
    <w:rsid w:val="004019F6"/>
    <w:rsid w:val="00403601"/>
    <w:rsid w:val="00406343"/>
    <w:rsid w:val="004225FE"/>
    <w:rsid w:val="00454F33"/>
    <w:rsid w:val="00460149"/>
    <w:rsid w:val="004C6FD2"/>
    <w:rsid w:val="004F5D1A"/>
    <w:rsid w:val="00555552"/>
    <w:rsid w:val="00555A9D"/>
    <w:rsid w:val="00555D09"/>
    <w:rsid w:val="00575138"/>
    <w:rsid w:val="005C2F9C"/>
    <w:rsid w:val="005F0D52"/>
    <w:rsid w:val="006039A6"/>
    <w:rsid w:val="006103A8"/>
    <w:rsid w:val="0064617E"/>
    <w:rsid w:val="006473A9"/>
    <w:rsid w:val="0067756F"/>
    <w:rsid w:val="006B3773"/>
    <w:rsid w:val="006B4A45"/>
    <w:rsid w:val="006B717D"/>
    <w:rsid w:val="006E0643"/>
    <w:rsid w:val="006E16CD"/>
    <w:rsid w:val="006F718B"/>
    <w:rsid w:val="007109D3"/>
    <w:rsid w:val="00716E5C"/>
    <w:rsid w:val="007251DA"/>
    <w:rsid w:val="0074184D"/>
    <w:rsid w:val="00765CC0"/>
    <w:rsid w:val="007C02E6"/>
    <w:rsid w:val="007D72D6"/>
    <w:rsid w:val="007F1010"/>
    <w:rsid w:val="00860C26"/>
    <w:rsid w:val="008732E6"/>
    <w:rsid w:val="00873B1F"/>
    <w:rsid w:val="00890CEB"/>
    <w:rsid w:val="008C1254"/>
    <w:rsid w:val="008C60A4"/>
    <w:rsid w:val="008D6EA8"/>
    <w:rsid w:val="008F74D1"/>
    <w:rsid w:val="009018F7"/>
    <w:rsid w:val="00917175"/>
    <w:rsid w:val="00921871"/>
    <w:rsid w:val="00951033"/>
    <w:rsid w:val="0095196F"/>
    <w:rsid w:val="00982946"/>
    <w:rsid w:val="00993979"/>
    <w:rsid w:val="009B7640"/>
    <w:rsid w:val="009C4497"/>
    <w:rsid w:val="009F5DD3"/>
    <w:rsid w:val="00A05A82"/>
    <w:rsid w:val="00A20F7E"/>
    <w:rsid w:val="00A2686A"/>
    <w:rsid w:val="00A35854"/>
    <w:rsid w:val="00A53AFD"/>
    <w:rsid w:val="00A81CA8"/>
    <w:rsid w:val="00AC17BA"/>
    <w:rsid w:val="00AD007F"/>
    <w:rsid w:val="00AF4544"/>
    <w:rsid w:val="00B55A96"/>
    <w:rsid w:val="00B62349"/>
    <w:rsid w:val="00B64476"/>
    <w:rsid w:val="00B76EA8"/>
    <w:rsid w:val="00B801FB"/>
    <w:rsid w:val="00B9156B"/>
    <w:rsid w:val="00B95A7D"/>
    <w:rsid w:val="00BB504C"/>
    <w:rsid w:val="00BC439A"/>
    <w:rsid w:val="00BC7238"/>
    <w:rsid w:val="00BE0942"/>
    <w:rsid w:val="00C0529C"/>
    <w:rsid w:val="00C3372F"/>
    <w:rsid w:val="00C42127"/>
    <w:rsid w:val="00C50ECF"/>
    <w:rsid w:val="00C5782C"/>
    <w:rsid w:val="00C8720C"/>
    <w:rsid w:val="00C95878"/>
    <w:rsid w:val="00CB6ADD"/>
    <w:rsid w:val="00CC797B"/>
    <w:rsid w:val="00CD0C8E"/>
    <w:rsid w:val="00D31405"/>
    <w:rsid w:val="00D31E41"/>
    <w:rsid w:val="00D830D5"/>
    <w:rsid w:val="00D94DA5"/>
    <w:rsid w:val="00DA486A"/>
    <w:rsid w:val="00DB4826"/>
    <w:rsid w:val="00DE1D90"/>
    <w:rsid w:val="00E00703"/>
    <w:rsid w:val="00E04F7C"/>
    <w:rsid w:val="00E05E39"/>
    <w:rsid w:val="00E11AEA"/>
    <w:rsid w:val="00E2558E"/>
    <w:rsid w:val="00E4287E"/>
    <w:rsid w:val="00E663D0"/>
    <w:rsid w:val="00E717C2"/>
    <w:rsid w:val="00EC331E"/>
    <w:rsid w:val="00EC670E"/>
    <w:rsid w:val="00ED193E"/>
    <w:rsid w:val="00EE3786"/>
    <w:rsid w:val="00EE753B"/>
    <w:rsid w:val="00F17F94"/>
    <w:rsid w:val="00F23DE3"/>
    <w:rsid w:val="00F3686D"/>
    <w:rsid w:val="00F41C9A"/>
    <w:rsid w:val="00F575EC"/>
    <w:rsid w:val="00F65BE6"/>
    <w:rsid w:val="00F859D7"/>
    <w:rsid w:val="00F86531"/>
    <w:rsid w:val="00F92177"/>
    <w:rsid w:val="00FA57B2"/>
    <w:rsid w:val="00FB712D"/>
    <w:rsid w:val="00FC1375"/>
    <w:rsid w:val="00FC2578"/>
    <w:rsid w:val="00FD5637"/>
    <w:rsid w:val="00FE15AB"/>
    <w:rsid w:val="00FE4111"/>
    <w:rsid w:val="00FE7173"/>
    <w:rsid w:val="00FF0936"/>
    <w:rsid w:val="01C0C3C0"/>
    <w:rsid w:val="03CA6977"/>
    <w:rsid w:val="0EF022E6"/>
    <w:rsid w:val="144A67A8"/>
    <w:rsid w:val="1776964D"/>
    <w:rsid w:val="1AD6DBD7"/>
    <w:rsid w:val="1C65FFC3"/>
    <w:rsid w:val="1E0E7C99"/>
    <w:rsid w:val="25241F71"/>
    <w:rsid w:val="26AC0AD9"/>
    <w:rsid w:val="2BBA50D7"/>
    <w:rsid w:val="2F0F8E45"/>
    <w:rsid w:val="3369E620"/>
    <w:rsid w:val="376A5512"/>
    <w:rsid w:val="52EF4CD9"/>
    <w:rsid w:val="54C1B4AF"/>
    <w:rsid w:val="58D1B11B"/>
    <w:rsid w:val="5F8D6F52"/>
    <w:rsid w:val="62D609D6"/>
    <w:rsid w:val="635BCF35"/>
    <w:rsid w:val="63F39353"/>
    <w:rsid w:val="658F63B4"/>
    <w:rsid w:val="66936FF7"/>
    <w:rsid w:val="67436AEB"/>
    <w:rsid w:val="6A5499F0"/>
    <w:rsid w:val="77739A11"/>
    <w:rsid w:val="788430B6"/>
    <w:rsid w:val="7EC4A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E0416"/>
  <w15:chartTrackingRefBased/>
  <w15:docId w15:val="{31734A87-5409-460A-8FB9-6129D87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607"/>
    <w:pPr>
      <w:spacing w:line="260" w:lineRule="exact"/>
    </w:pPr>
    <w:rPr>
      <w:rFonts w:cs="Arial"/>
      <w:sz w:val="20"/>
      <w:szCs w:val="20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0F5BA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4497AE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F5BAB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4497AE" w:themeColor="accent1" w:themeShade="BF"/>
      <w:sz w:val="28"/>
      <w:szCs w:val="26"/>
      <w:lang w:val="en-US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F5BAB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F5BAB"/>
    <w:pPr>
      <w:keepNext/>
      <w:keepLines/>
      <w:spacing w:before="40" w:after="120" w:line="240" w:lineRule="auto"/>
      <w:outlineLvl w:val="3"/>
    </w:pPr>
    <w:rPr>
      <w:rFonts w:asciiTheme="majorHAnsi" w:eastAsiaTheme="majorEastAsia" w:hAnsiTheme="majorHAnsi" w:cstheme="majorBidi"/>
      <w:iCs/>
      <w:sz w:val="22"/>
      <w:szCs w:val="24"/>
      <w:lang w:val="en-US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0F5BAB"/>
    <w:pPr>
      <w:spacing w:after="120" w:line="240" w:lineRule="auto"/>
      <w:outlineLvl w:val="4"/>
    </w:pPr>
    <w:rPr>
      <w:rFonts w:cstheme="majorHAnsi"/>
      <w:sz w:val="22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F5D1A"/>
    <w:pPr>
      <w:tabs>
        <w:tab w:val="center" w:pos="4680"/>
        <w:tab w:val="right" w:pos="9360"/>
      </w:tabs>
      <w:spacing w:after="120" w:line="240" w:lineRule="auto"/>
    </w:pPr>
    <w:rPr>
      <w:rFonts w:cstheme="majorHAnsi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F5D1A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4F5D1A"/>
    <w:pPr>
      <w:tabs>
        <w:tab w:val="center" w:pos="4680"/>
        <w:tab w:val="right" w:pos="9360"/>
      </w:tabs>
      <w:spacing w:after="120" w:line="240" w:lineRule="auto"/>
    </w:pPr>
    <w:rPr>
      <w:rFonts w:cstheme="majorHAnsi"/>
      <w:sz w:val="24"/>
      <w:szCs w:val="24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F5D1A"/>
    <w:rPr>
      <w:lang w:val="pt-PT"/>
    </w:rPr>
  </w:style>
  <w:style w:type="table" w:styleId="TabelacomGrelha">
    <w:name w:val="Table Grid"/>
    <w:basedOn w:val="Tabelanormal"/>
    <w:uiPriority w:val="59"/>
    <w:rsid w:val="000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">
    <w:name w:val="dia"/>
    <w:basedOn w:val="Normal"/>
    <w:link w:val="diaChar"/>
    <w:qFormat/>
    <w:rsid w:val="000F5BAB"/>
    <w:pPr>
      <w:framePr w:hSpace="141" w:wrap="around" w:vAnchor="page" w:hAnchor="margin" w:x="-710" w:y="9731"/>
      <w:spacing w:after="120" w:line="240" w:lineRule="auto"/>
      <w:jc w:val="center"/>
    </w:pPr>
    <w:rPr>
      <w:rFonts w:ascii="Helvetica" w:hAnsi="Helvetica" w:cstheme="minorHAnsi"/>
      <w:color w:val="79B9CB" w:themeColor="accent1"/>
      <w:sz w:val="32"/>
      <w:szCs w:val="28"/>
      <w:lang w:val="en-US"/>
    </w:rPr>
  </w:style>
  <w:style w:type="paragraph" w:customStyle="1" w:styleId="mes">
    <w:name w:val="mes"/>
    <w:basedOn w:val="Normal"/>
    <w:link w:val="mesChar"/>
    <w:qFormat/>
    <w:rsid w:val="005F0D52"/>
    <w:pPr>
      <w:framePr w:w="6503" w:h="7394" w:hRule="exact" w:hSpace="142" w:wrap="around" w:vAnchor="page" w:hAnchor="page" w:x="517" w:y="3068" w:anchorLock="1"/>
      <w:spacing w:after="120" w:line="240" w:lineRule="auto"/>
      <w:jc w:val="center"/>
    </w:pPr>
    <w:rPr>
      <w:rFonts w:ascii="Helvetica" w:hAnsi="Helvetica" w:cstheme="minorHAnsi"/>
      <w:sz w:val="28"/>
      <w:szCs w:val="28"/>
      <w:lang w:val="en-US"/>
    </w:rPr>
  </w:style>
  <w:style w:type="paragraph" w:customStyle="1" w:styleId="ano">
    <w:name w:val="ano"/>
    <w:basedOn w:val="Normal"/>
    <w:link w:val="anoChar"/>
    <w:qFormat/>
    <w:rsid w:val="005F0D52"/>
    <w:pPr>
      <w:framePr w:w="6503" w:h="7394" w:hRule="exact" w:hSpace="142" w:wrap="around" w:vAnchor="page" w:hAnchor="page" w:x="517" w:y="3068" w:anchorLock="1"/>
      <w:spacing w:after="120" w:line="240" w:lineRule="auto"/>
      <w:jc w:val="center"/>
    </w:pPr>
    <w:rPr>
      <w:rFonts w:ascii="Helvetica" w:hAnsi="Helvetica" w:cstheme="minorHAnsi"/>
      <w:sz w:val="28"/>
      <w:szCs w:val="28"/>
      <w:lang w:val="en-US"/>
    </w:rPr>
  </w:style>
  <w:style w:type="character" w:customStyle="1" w:styleId="diaChar">
    <w:name w:val="dia Char"/>
    <w:basedOn w:val="Tipodeletrapredefinidodopargrafo"/>
    <w:link w:val="dia"/>
    <w:rsid w:val="000F5BAB"/>
    <w:rPr>
      <w:rFonts w:ascii="Helvetica" w:hAnsi="Helvetica" w:cstheme="minorHAnsi"/>
      <w:color w:val="79B9CB" w:themeColor="accent1"/>
      <w:sz w:val="32"/>
      <w:szCs w:val="28"/>
      <w:lang w:val="pt-PT"/>
    </w:rPr>
  </w:style>
  <w:style w:type="character" w:customStyle="1" w:styleId="mesChar">
    <w:name w:val="mes Char"/>
    <w:basedOn w:val="Tipodeletrapredefinidodopargrafo"/>
    <w:link w:val="mes"/>
    <w:rsid w:val="005F0D52"/>
    <w:rPr>
      <w:rFonts w:ascii="Helvetica" w:hAnsi="Helvetica" w:cstheme="minorHAnsi"/>
      <w:sz w:val="28"/>
      <w:szCs w:val="28"/>
    </w:rPr>
  </w:style>
  <w:style w:type="character" w:customStyle="1" w:styleId="anoChar">
    <w:name w:val="ano Char"/>
    <w:basedOn w:val="Tipodeletrapredefinidodopargrafo"/>
    <w:link w:val="ano"/>
    <w:rsid w:val="005F0D52"/>
    <w:rPr>
      <w:rFonts w:ascii="Helvetica" w:hAnsi="Helvetica" w:cstheme="minorHAnsi"/>
      <w:sz w:val="28"/>
      <w:szCs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0D5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F0D52"/>
    <w:pPr>
      <w:spacing w:after="120" w:line="240" w:lineRule="auto"/>
    </w:pPr>
    <w:rPr>
      <w:rFonts w:asciiTheme="minorHAnsi" w:hAnsiTheme="minorHAnsi" w:cstheme="minorHAnsi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F0D52"/>
    <w:rPr>
      <w:rFonts w:asciiTheme="minorHAnsi" w:hAnsiTheme="minorHAnsi" w:cstheme="minorHAnsi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1A8C"/>
    <w:pPr>
      <w:spacing w:after="12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1A8C"/>
    <w:rPr>
      <w:rFonts w:ascii="Segoe UI" w:hAnsi="Segoe UI" w:cs="Segoe UI"/>
      <w:sz w:val="18"/>
      <w:szCs w:val="18"/>
      <w:lang w:val="pt-PT"/>
    </w:rPr>
  </w:style>
  <w:style w:type="paragraph" w:styleId="Ttulo">
    <w:name w:val="Title"/>
    <w:basedOn w:val="Normal"/>
    <w:next w:val="Normal"/>
    <w:link w:val="TtuloCarter"/>
    <w:uiPriority w:val="10"/>
    <w:qFormat/>
    <w:rsid w:val="000F5BAB"/>
    <w:pPr>
      <w:framePr w:hSpace="141" w:wrap="around" w:vAnchor="page" w:hAnchor="margin" w:x="-710" w:y="9731"/>
      <w:spacing w:after="120" w:line="240" w:lineRule="auto"/>
    </w:pPr>
    <w:rPr>
      <w:rFonts w:asciiTheme="majorHAnsi" w:hAnsiTheme="majorHAnsi" w:cstheme="majorHAnsi"/>
      <w:sz w:val="68"/>
      <w:szCs w:val="24"/>
      <w:lang w:val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F5BAB"/>
    <w:rPr>
      <w:rFonts w:asciiTheme="majorHAnsi" w:hAnsiTheme="majorHAnsi"/>
      <w:sz w:val="6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F5BAB"/>
    <w:pPr>
      <w:framePr w:hSpace="141" w:wrap="around" w:vAnchor="page" w:hAnchor="margin" w:x="-710" w:y="9731"/>
      <w:spacing w:after="120" w:line="240" w:lineRule="auto"/>
    </w:pPr>
    <w:rPr>
      <w:rFonts w:asciiTheme="majorHAnsi" w:hAnsiTheme="majorHAnsi" w:cstheme="majorHAnsi"/>
      <w:sz w:val="52"/>
      <w:szCs w:val="24"/>
      <w:lang w:val="en-US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F5BAB"/>
    <w:rPr>
      <w:rFonts w:asciiTheme="majorHAnsi" w:hAnsiTheme="majorHAnsi"/>
      <w:sz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F5BAB"/>
    <w:rPr>
      <w:rFonts w:asciiTheme="majorHAnsi" w:eastAsiaTheme="majorEastAsia" w:hAnsiTheme="majorHAnsi" w:cstheme="majorBidi"/>
      <w:color w:val="4497AE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F5BAB"/>
    <w:rPr>
      <w:rFonts w:asciiTheme="majorHAnsi" w:eastAsiaTheme="majorEastAsia" w:hAnsiTheme="majorHAnsi" w:cstheme="majorBidi"/>
      <w:color w:val="4497AE" w:themeColor="accent1" w:themeShade="BF"/>
      <w:sz w:val="28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F5BAB"/>
    <w:rPr>
      <w:rFonts w:asciiTheme="majorHAnsi" w:eastAsiaTheme="majorEastAsia" w:hAnsiTheme="majorHAnsi" w:cstheme="majorBidi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F5BAB"/>
    <w:rPr>
      <w:rFonts w:asciiTheme="majorHAnsi" w:eastAsiaTheme="majorEastAsia" w:hAnsiTheme="majorHAnsi" w:cstheme="majorBidi"/>
      <w:iCs/>
      <w:sz w:val="22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0F5BAB"/>
    <w:rPr>
      <w:sz w:val="22"/>
    </w:rPr>
  </w:style>
  <w:style w:type="paragraph" w:styleId="PargrafodaLista">
    <w:name w:val="List Paragraph"/>
    <w:basedOn w:val="Normal"/>
    <w:uiPriority w:val="34"/>
    <w:qFormat/>
    <w:rsid w:val="00095780"/>
    <w:pPr>
      <w:spacing w:after="120" w:line="240" w:lineRule="auto"/>
      <w:ind w:left="720"/>
      <w:contextualSpacing/>
    </w:pPr>
    <w:rPr>
      <w:rFonts w:cstheme="majorHAnsi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3E06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rsid w:val="002D08C1"/>
    <w:rPr>
      <w:color w:val="605E5C"/>
      <w:shd w:val="clear" w:color="auto" w:fill="E1DFDD"/>
    </w:rPr>
  </w:style>
  <w:style w:type="character" w:customStyle="1" w:styleId="fr-unprocessed">
    <w:name w:val="fr-unprocessed"/>
    <w:basedOn w:val="Tipodeletrapredefinidodopargrafo"/>
    <w:rsid w:val="002D08C1"/>
  </w:style>
  <w:style w:type="character" w:styleId="Forte">
    <w:name w:val="Strong"/>
    <w:basedOn w:val="Tipodeletrapredefinidodopargrafo"/>
    <w:uiPriority w:val="22"/>
    <w:qFormat/>
    <w:rsid w:val="002D08C1"/>
    <w:rPr>
      <w:b/>
      <w:bCs/>
    </w:rPr>
  </w:style>
  <w:style w:type="paragraph" w:styleId="Reviso">
    <w:name w:val="Revision"/>
    <w:hidden/>
    <w:uiPriority w:val="99"/>
    <w:semiHidden/>
    <w:rsid w:val="00FB712D"/>
    <w:rPr>
      <w:rFonts w:cs="Arial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95A7D"/>
    <w:pPr>
      <w:spacing w:after="0"/>
    </w:pPr>
    <w:rPr>
      <w:rFonts w:ascii="Arial" w:hAnsi="Arial" w:cs="Arial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95A7D"/>
    <w:rPr>
      <w:rFonts w:asciiTheme="minorHAnsi" w:hAnsiTheme="minorHAnsi" w:cs="Arial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lfocu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eotalent.pt" TargetMode="External"/><Relationship Id="rId17" Type="http://schemas.openxmlformats.org/officeDocument/2006/relationships/hyperlink" Target="mailto:susana.lourenco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.saramago@lift.com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otalent.pt/pt/refer-a-tal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ovabas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otalent.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27061\OneDrive%20-%20Novabase\Desktop\Brand%20Stuff\Templates\20190614%20Neotalen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NT">
      <a:dk1>
        <a:srgbClr val="020201"/>
      </a:dk1>
      <a:lt1>
        <a:srgbClr val="FFFFFF"/>
      </a:lt1>
      <a:dk2>
        <a:srgbClr val="000000"/>
      </a:dk2>
      <a:lt2>
        <a:srgbClr val="EDEDEE"/>
      </a:lt2>
      <a:accent1>
        <a:srgbClr val="79B9CB"/>
      </a:accent1>
      <a:accent2>
        <a:srgbClr val="58595B"/>
      </a:accent2>
      <a:accent3>
        <a:srgbClr val="898B8D"/>
      </a:accent3>
      <a:accent4>
        <a:srgbClr val="F1EDEC"/>
      </a:accent4>
      <a:accent5>
        <a:srgbClr val="BE0027"/>
      </a:accent5>
      <a:accent6>
        <a:srgbClr val="E17BAE"/>
      </a:accent6>
      <a:hlink>
        <a:srgbClr val="E20D13"/>
      </a:hlink>
      <a:folHlink>
        <a:srgbClr val="79B9C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F5D2152510742814C0CE03E19F361" ma:contentTypeVersion="0" ma:contentTypeDescription="Create a new document." ma:contentTypeScope="" ma:versionID="0f6983b8375e1bf890c4f596e68887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3FD16-4E82-44FE-9977-7D7FF9324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A3EE6A-567A-4262-9E7A-C039DE297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2555E-62DD-4725-B3F4-63E16284D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54C46-E01C-4BD0-9F03-532E17AD48E4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20190614 Neotalent Word Template</Template>
  <TotalTime>1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Neotalent Word Template</vt:lpstr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Neotalent Word Template</dc:title>
  <dc:subject/>
  <dc:creator>Susana Lourenco</dc:creator>
  <cp:keywords/>
  <dc:description/>
  <cp:lastModifiedBy>Susana Lourenço</cp:lastModifiedBy>
  <cp:revision>2</cp:revision>
  <cp:lastPrinted>2023-01-17T15:50:00Z</cp:lastPrinted>
  <dcterms:created xsi:type="dcterms:W3CDTF">2023-02-07T09:58:00Z</dcterms:created>
  <dcterms:modified xsi:type="dcterms:W3CDTF">2023-02-07T09:58:00Z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0x010100709F5D2152510742814C0CE03E19F361</vt:lpwstr>
  </property>
  <property fmtid="{D5CDD505-2E9C-101B-9397-08002B2CF9AE}" pid="3" name="_dlc_DocIdItemGuid">
    <vt:lpwstr>42b7b792-a6be-4135-bdec-13fdcbc3e5bf</vt:lpwstr>
  </property>
  <property fmtid="{D5CDD505-2E9C-101B-9397-08002B2CF9AE}" pid="4" name="_dlc_DocId">
    <vt:lpwstr>UWJN7XW3RYRD-3217-341</vt:lpwstr>
  </property>
  <property fmtid="{D5CDD505-2E9C-101B-9397-08002B2CF9AE}" pid="5" name="_dlc_DocIdUrl">
    <vt:lpwstr>https://connecting.novabase.pt/Communities/a754ce7d-ea49-469a-a897-33bb139d3447/_layouts/DocIdRedir.aspx?ID=UWJN7XW3RYRD-3217-341UWJN7XW3RYRD-3217-341</vt:lpwstr>
  </property>
</Properties>
</file>