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C029" w14:textId="182688BE" w:rsidR="00902790" w:rsidRPr="008A0262" w:rsidRDefault="00B873C5" w:rsidP="006831BD">
      <w:pPr>
        <w:pStyle w:val="null"/>
        <w:spacing w:beforeAutospacing="0" w:afterAutospacing="0"/>
        <w:rPr>
          <w:rStyle w:val="null1"/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8A0262">
        <w:rPr>
          <w:rStyle w:val="null1"/>
          <w:rFonts w:asciiTheme="majorHAnsi" w:hAnsiTheme="majorHAnsi" w:cstheme="majorHAnsi"/>
          <w:b/>
          <w:bCs/>
          <w:sz w:val="28"/>
          <w:szCs w:val="28"/>
          <w:lang w:val="pl-PL"/>
        </w:rPr>
        <w:t>Jak zmotywować zespół? Należy zacząć od osoby, która nim zarządza</w:t>
      </w:r>
      <w:r w:rsidR="00BA09A9" w:rsidRPr="008A0262">
        <w:rPr>
          <w:rStyle w:val="null1"/>
          <w:rFonts w:asciiTheme="majorHAnsi" w:hAnsiTheme="majorHAnsi" w:cstheme="majorHAnsi"/>
          <w:b/>
          <w:bCs/>
          <w:sz w:val="28"/>
          <w:szCs w:val="28"/>
          <w:lang w:val="pl-PL"/>
        </w:rPr>
        <w:t>.</w:t>
      </w:r>
    </w:p>
    <w:p w14:paraId="3233D9DC" w14:textId="77777777" w:rsidR="008A0262" w:rsidRPr="008A0262" w:rsidRDefault="008A0262" w:rsidP="008A0262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27E91E2E" w14:textId="74C21F29" w:rsidR="008A0262" w:rsidRPr="00945232" w:rsidRDefault="0073626F" w:rsidP="008A0262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Komentują</w:t>
      </w:r>
      <w:proofErr w:type="spellEnd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Kaja</w:t>
      </w:r>
      <w:proofErr w:type="spellEnd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Robaszyńska</w:t>
      </w:r>
      <w:proofErr w:type="spellEnd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, Head of Intelligent Automation Practice Operations EMEA</w:t>
      </w:r>
      <w:r w:rsidR="0059598E">
        <w:rPr>
          <w:rStyle w:val="null1"/>
          <w:rFonts w:asciiTheme="majorHAnsi" w:hAnsiTheme="majorHAnsi" w:cstheme="majorHAnsi"/>
          <w:b/>
          <w:bCs/>
          <w:sz w:val="20"/>
          <w:szCs w:val="20"/>
        </w:rPr>
        <w:t xml:space="preserve"> &amp; North America</w:t>
      </w:r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oraz</w:t>
      </w:r>
      <w:proofErr w:type="spellEnd"/>
      <w:r w:rsidRPr="00945232">
        <w:rPr>
          <w:rStyle w:val="null1"/>
          <w:rFonts w:asciiTheme="majorHAnsi" w:hAnsiTheme="majorHAnsi" w:cstheme="majorHAnsi"/>
          <w:sz w:val="20"/>
          <w:szCs w:val="20"/>
        </w:rPr>
        <w:t xml:space="preserve"> </w:t>
      </w:r>
      <w:r w:rsidR="008A0262"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Artur Kmiecik, Head of Cloud and Data Services</w:t>
      </w:r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 xml:space="preserve"> w</w:t>
      </w:r>
      <w:r w:rsidR="008A0262"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 xml:space="preserve"> Capgemini Polska</w:t>
      </w:r>
      <w:r w:rsidRPr="00945232">
        <w:rPr>
          <w:rStyle w:val="null1"/>
          <w:rFonts w:asciiTheme="majorHAnsi" w:hAnsiTheme="majorHAnsi" w:cstheme="majorHAnsi"/>
          <w:b/>
          <w:bCs/>
          <w:sz w:val="20"/>
          <w:szCs w:val="20"/>
        </w:rPr>
        <w:t>.</w:t>
      </w:r>
    </w:p>
    <w:p w14:paraId="43B9C2FB" w14:textId="4879DD8B" w:rsidR="0073626F" w:rsidRPr="00945232" w:rsidRDefault="0073626F" w:rsidP="008A0262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</w:rPr>
      </w:pPr>
    </w:p>
    <w:p w14:paraId="0634E67B" w14:textId="5E20BA74" w:rsidR="0073626F" w:rsidRPr="0073626F" w:rsidRDefault="0073626F" w:rsidP="008A0262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Artur Kmiecik:</w:t>
      </w:r>
    </w:p>
    <w:p w14:paraId="45DF1FFB" w14:textId="1BDAA9B1" w:rsidR="001C3637" w:rsidRPr="008A0262" w:rsidRDefault="001C3637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2EACA60C" w14:textId="7FCECF60" w:rsidR="001C3637" w:rsidRDefault="001C3637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Aby </w:t>
      </w:r>
      <w:r w:rsidR="00B123E4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zespoły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B123E4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pozostawały 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zmotywowan</w:t>
      </w:r>
      <w:r w:rsidR="00B123E4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e</w:t>
      </w:r>
      <w:r w:rsidR="005F7110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,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kluczowy jest kontakt osobisty. </w:t>
      </w:r>
      <w:bookmarkStart w:id="0" w:name="_Hlk129089688"/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Warto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zwraca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ć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na to szczególn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ą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uwagę, zwłaszcza </w:t>
      </w:r>
      <w:r w:rsidR="00D22075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teraz, kiedy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prac</w:t>
      </w:r>
      <w:r w:rsidR="00D22075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a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D22075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w modelu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hybrydow</w:t>
      </w:r>
      <w:r w:rsidR="00D22075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ym jest </w:t>
      </w:r>
      <w:r w:rsid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wciąż</w:t>
      </w:r>
      <w:r w:rsidR="00D22075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popularna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</w:t>
      </w:r>
      <w:bookmarkEnd w:id="0"/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Kontakty w biurze przy wspólnym obiedzie czy kawie nie są już codziennością, a to właśnie one budowały 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silne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relacje. Stworzenie nowej formuły takich interakcji jest bardzo istotne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,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nawet jeśli początkowo może wydawać się nienaturalne. Codzienne, nawet krótkie spotkania </w:t>
      </w:r>
      <w:r w:rsidR="005F7110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i 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bieżąca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wymiana myśli sprawiają, że pracownicy czują się zauważeni, </w:t>
      </w:r>
      <w:r w:rsidR="00AF3501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osoby zarządzające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natomiast dowiadują się</w:t>
      </w:r>
      <w:r w:rsidR="00DB2672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,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jakie nastroje panują w zespołach. </w:t>
      </w:r>
      <w:r w:rsidR="002E0921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Z badań wynika, że 80% menedżerów</w:t>
      </w:r>
      <w:r w:rsidR="00DB2672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i menedżerek</w:t>
      </w:r>
      <w:r w:rsidR="002E0921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1819E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sądzi, że ich pracownicy są zadowoleni, podczas gdy takiej odpowiedzi udziela tylko 28% pracowników</w:t>
      </w:r>
      <w:r w:rsidR="00676B6C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i pracownic</w:t>
      </w:r>
      <w:r w:rsidR="001819E9" w:rsidRPr="008A0262">
        <w:rPr>
          <w:rStyle w:val="Odwoanieprzypisudolnego"/>
          <w:rFonts w:asciiTheme="majorHAnsi" w:hAnsiTheme="majorHAnsi" w:cstheme="majorHAnsi"/>
          <w:sz w:val="20"/>
          <w:szCs w:val="20"/>
          <w:lang w:val="pl-PL"/>
        </w:rPr>
        <w:footnoteReference w:id="1"/>
      </w:r>
      <w:r w:rsidR="001819E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</w:t>
      </w:r>
    </w:p>
    <w:p w14:paraId="013D9ADE" w14:textId="336AF969" w:rsidR="008A0262" w:rsidRDefault="008A0262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29EF04EB" w14:textId="7915F3BC" w:rsidR="008A0262" w:rsidRPr="008A0262" w:rsidRDefault="008A0262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Praca hybrydowa to dla wielu osób, zwłaszcza dla </w:t>
      </w:r>
      <w:proofErr w:type="spellStart"/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mileniasów</w:t>
      </w:r>
      <w:proofErr w:type="spellEnd"/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i generacji Z, prawdziwa rewolucja dająca nowe możliwości i podnosząca komfort życia codziennego. Nie możemy jednak zapominać o tym, że w naszych zespołach są również osoby starsze albo po prostu bardziej przywiązane do tradycyjnych form pracy biurowej. Rolą osoby zarządzającej jest znalezienie równowagi pomiędzy tymi oczekiwaniami i stworzenie środowiska, w którym wszystkim będzie pracowało się dobrze. Elastyczność formy wykonywania obowiązków daje motywującą do pracy wolność, jednak niesie ze sobą wyzwania w zarządzaniu hybrydowym zespołem. </w:t>
      </w:r>
    </w:p>
    <w:p w14:paraId="1A91512C" w14:textId="77777777" w:rsidR="003C5BA0" w:rsidRPr="008A0262" w:rsidRDefault="003C5BA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0C341F01" w14:textId="2E1D49C6" w:rsidR="004118E7" w:rsidRPr="008A0262" w:rsidRDefault="003C5BA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Nie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możemy zapominać o tym, że rolą lidera jest nie tylko budowanie zespołu, który pracuje w dobrej atmosferze, ale również odpowiadanie na </w:t>
      </w:r>
      <w:r w:rsidR="005F7110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konkretne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wymagania biznesowe. W tym zakresie najlepszą motywację dla pracowników stanowi </w:t>
      </w:r>
      <w:r w:rsidR="00AF3501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rozwój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Rolą menadżera lub menadżerki jest wyznaczenie </w:t>
      </w:r>
      <w:r w:rsidR="00AF3501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kolejnych kroków </w:t>
      </w:r>
      <w:r w:rsidR="004118E7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w taki sposób, aby były konkretne, dobrze uzasadnione, a przede wszystkim osiągalne. </w:t>
      </w:r>
      <w:r w:rsidR="00CE0EDA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To właśnie zrealizowane cele</w:t>
      </w:r>
      <w:r w:rsidR="00DA1B86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potwierdzone dogłębnym, zindywidualizowanym feedbackiem</w:t>
      </w:r>
      <w:r w:rsidR="00CE0EDA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układają się w </w:t>
      </w:r>
      <w:r w:rsidR="00DB2672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interesującą </w:t>
      </w:r>
      <w:r w:rsidR="00CE0EDA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ścieżkę rozwoju zawodowego, która motywuje </w:t>
      </w:r>
      <w:r w:rsidR="00DB2672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ludzi</w:t>
      </w:r>
      <w:r w:rsidR="00CE0EDA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.</w:t>
      </w:r>
    </w:p>
    <w:p w14:paraId="2884869E" w14:textId="7F2D201B" w:rsidR="00100479" w:rsidRPr="008A0262" w:rsidRDefault="00100479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36A92FCB" w14:textId="1EFB0CA9" w:rsidR="00E00249" w:rsidRPr="008A0262" w:rsidRDefault="00100479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Aby te wszystkie czynniki motywujące odpowiednio zadziałały</w:t>
      </w:r>
      <w:r w:rsidR="005F7110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,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konieczn</w:t>
      </w:r>
      <w:r w:rsidR="0097615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a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jest </w:t>
      </w:r>
      <w:r w:rsidR="00E0024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nieprzerwana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uważność i dbałość</w:t>
      </w:r>
      <w:r w:rsidR="00E0024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To zadanie, któremu na co dzień muszą sprostać </w:t>
      </w:r>
      <w:r w:rsidR="00B873C5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osoby zarządzające</w:t>
      </w:r>
      <w:r w:rsidR="00E0024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</w:t>
      </w:r>
    </w:p>
    <w:p w14:paraId="6202228E" w14:textId="06F48971" w:rsidR="00E00249" w:rsidRPr="008A0262" w:rsidRDefault="00E00249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6E495E15" w14:textId="3829447D" w:rsidR="00E00249" w:rsidRPr="008A0262" w:rsidRDefault="00E00249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Co w takim razie należy zrobić, aby zachować wysoki poziom motywacji wśród kadry menedżerskiej? Przede wszystkim zapewnić jej interesującą ścieżkę rozwoju. Osoby, które rozwinęły się w dużej organizacji, często zaczynając od znacznie niższych stanowisk</w:t>
      </w:r>
      <w:r w:rsidR="00976159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,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nie chcą się zatrzymywać. Dla nich nowe wyzwania i możliwość nieustannej nauki są kluczowe.</w:t>
      </w:r>
    </w:p>
    <w:p w14:paraId="22353EB0" w14:textId="125D59B8" w:rsidR="007F7030" w:rsidRPr="008A0262" w:rsidRDefault="007F703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2247B180" w14:textId="778B8594" w:rsidR="007F7030" w:rsidRDefault="007F703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Dla mnie osobiście 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>najważniejsza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jest pasja – zagadnieniami związanymi z IT zajmuję się również </w:t>
      </w:r>
      <w:r w:rsidR="007B4A9D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w czasie wolnym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. Czytam na temat mojej specjalizacji, aby zawsze być na bieżąco z nowinkami i zmianami. To właśnie dzięki możliwości pracy i rozwoju w dziedzinie, któr</w:t>
      </w:r>
      <w:r w:rsidR="007B4A9D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a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jest </w:t>
      </w:r>
      <w:r w:rsidR="007B4A9D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również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moim hobby jestem </w:t>
      </w:r>
      <w:r w:rsidR="007B4A9D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w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Capgemini</w:t>
      </w:r>
      <w:proofErr w:type="spellEnd"/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7B4A9D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>już 16</w:t>
      </w:r>
      <w:r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lat.</w:t>
      </w:r>
      <w:r w:rsidR="007B4A9D" w:rsidRPr="008A026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I właśnie to podejście do pracy staram się przekazywać zespołom, którymi zarządzam. </w:t>
      </w:r>
    </w:p>
    <w:p w14:paraId="3E906472" w14:textId="77777777" w:rsidR="0073626F" w:rsidRDefault="0073626F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6DCE092D" w14:textId="1442FB16" w:rsidR="008A0262" w:rsidRDefault="008A0262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176D101E" w14:textId="2A14CC90" w:rsidR="00757125" w:rsidRDefault="008A0262" w:rsidP="00757125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 w:rsidRPr="00757125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Komentuje Kaja </w:t>
      </w:r>
      <w:proofErr w:type="spellStart"/>
      <w:r w:rsidRPr="00757125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Robaszyńska</w:t>
      </w:r>
      <w:proofErr w:type="spellEnd"/>
      <w:r w:rsidR="0073626F">
        <w:rPr>
          <w:rStyle w:val="null1"/>
          <w:rFonts w:asciiTheme="majorHAnsi" w:hAnsiTheme="majorHAnsi" w:cstheme="majorHAnsi"/>
          <w:b/>
          <w:bCs/>
          <w:sz w:val="20"/>
          <w:szCs w:val="20"/>
          <w:lang w:val="pl-PL"/>
        </w:rPr>
        <w:t>:</w:t>
      </w:r>
    </w:p>
    <w:p w14:paraId="68A738A8" w14:textId="4E1004EC" w:rsidR="008A0262" w:rsidRDefault="008A0262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79E1202C" w14:textId="23C6AE35" w:rsidR="00D24526" w:rsidRDefault="00757125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>Utrzymywanie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>motywacji zespołu na wysokim poziomie to zadanie spoczywające na barkach osób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>, które nim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zarządzają. To duża odpowiedzialność, która powoduje, że są one</w:t>
      </w:r>
      <w:r w:rsidRPr="00A85771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szczególnie narażone na wypalenie zawodowe. </w:t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Z badan wynika, że doświadcza go aż 43% osób 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>kadry menedżerskiej</w:t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– to więcej niż 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>jakiejkolwiek innej</w:t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grup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ie </w:t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>zawodow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>ej</w:t>
      </w:r>
      <w:r w:rsidR="00CC7346">
        <w:rPr>
          <w:rStyle w:val="Odwoanieprzypisudolnego"/>
          <w:rFonts w:asciiTheme="majorHAnsi" w:hAnsiTheme="majorHAnsi" w:cstheme="majorHAnsi"/>
          <w:sz w:val="20"/>
          <w:szCs w:val="20"/>
          <w:lang w:val="pl-PL"/>
        </w:rPr>
        <w:footnoteReference w:id="2"/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>.</w:t>
      </w:r>
    </w:p>
    <w:p w14:paraId="7772BE18" w14:textId="04C1389B" w:rsidR="00757125" w:rsidRPr="00D24526" w:rsidRDefault="00D24526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lastRenderedPageBreak/>
        <w:t>Osoby zarządzające w swojej</w:t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codziennej pracy podejmują odpowiedzialność zawodową dwojakiego rodzaju. </w:t>
      </w:r>
      <w:r w:rsidR="00757125" w:rsidRPr="00A85771">
        <w:rPr>
          <w:rStyle w:val="null1"/>
          <w:rFonts w:asciiTheme="majorHAnsi" w:hAnsiTheme="majorHAnsi" w:cstheme="majorHAnsi"/>
          <w:sz w:val="20"/>
          <w:szCs w:val="20"/>
          <w:lang w:val="pl-PL"/>
        </w:rPr>
        <w:t>Z jednej strony są rozliczan</w:t>
      </w:r>
      <w:r w:rsidR="00CC734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e </w:t>
      </w:r>
      <w:r w:rsidR="00757125" w:rsidRPr="00A85771">
        <w:rPr>
          <w:rStyle w:val="null1"/>
          <w:rFonts w:asciiTheme="majorHAnsi" w:hAnsiTheme="majorHAnsi" w:cstheme="majorHAnsi"/>
          <w:sz w:val="20"/>
          <w:szCs w:val="20"/>
          <w:lang w:val="pl-PL"/>
        </w:rPr>
        <w:t>przez wyższą kadrę</w:t>
      </w:r>
      <w:r w:rsidR="0059598E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menedżerską</w:t>
      </w:r>
      <w:r w:rsidR="00757125" w:rsidRPr="00A85771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z wymiernych efekt</w:t>
      </w:r>
      <w:r w:rsidR="0082687A">
        <w:rPr>
          <w:rStyle w:val="null1"/>
          <w:rFonts w:asciiTheme="majorHAnsi" w:hAnsiTheme="majorHAnsi" w:cstheme="majorHAnsi"/>
          <w:sz w:val="20"/>
          <w:szCs w:val="20"/>
          <w:lang w:val="pl-PL"/>
        </w:rPr>
        <w:t>ów</w:t>
      </w:r>
      <w:r w:rsidR="00757125" w:rsidRPr="00A85771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biznesowych, a z drugiej ich umiejętności miękkie </w:t>
      </w:r>
      <w:r w:rsidR="0059598E">
        <w:rPr>
          <w:rStyle w:val="null1"/>
          <w:rFonts w:asciiTheme="majorHAnsi" w:hAnsiTheme="majorHAnsi" w:cstheme="majorHAnsi"/>
          <w:sz w:val="20"/>
          <w:szCs w:val="20"/>
          <w:lang w:val="pl-PL"/>
        </w:rPr>
        <w:t>i e</w:t>
      </w:r>
      <w:r w:rsidR="00ED7C4A">
        <w:rPr>
          <w:rStyle w:val="null1"/>
          <w:rFonts w:asciiTheme="majorHAnsi" w:hAnsiTheme="majorHAnsi" w:cstheme="majorHAnsi"/>
          <w:sz w:val="20"/>
          <w:szCs w:val="20"/>
          <w:lang w:val="pl-PL"/>
        </w:rPr>
        <w:t>f</w:t>
      </w:r>
      <w:r w:rsidR="0059598E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ektywność </w:t>
      </w:r>
      <w:r w:rsidR="00757125" w:rsidRPr="00A85771">
        <w:rPr>
          <w:rStyle w:val="null1"/>
          <w:rFonts w:asciiTheme="majorHAnsi" w:hAnsiTheme="majorHAnsi" w:cstheme="majorHAnsi"/>
          <w:sz w:val="20"/>
          <w:szCs w:val="20"/>
          <w:lang w:val="pl-PL"/>
        </w:rPr>
        <w:t>są stale oceniane przez podlegające im zespoły</w:t>
      </w:r>
      <w:r w:rsidR="00757125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Te dwa rodzaje wymagań bywają trudne do 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>pogodzenia.</w:t>
      </w:r>
    </w:p>
    <w:p w14:paraId="48CD1440" w14:textId="6D4F2182" w:rsidR="007B1420" w:rsidRPr="00D45AC6" w:rsidRDefault="00ED7C4A" w:rsidP="00D45AC6">
      <w:pPr>
        <w:pStyle w:val="pf0"/>
        <w:jc w:val="both"/>
        <w:rPr>
          <w:rStyle w:val="null1"/>
          <w:rFonts w:ascii="Arial" w:hAnsi="Arial" w:cs="Arial"/>
          <w:sz w:val="20"/>
          <w:szCs w:val="20"/>
        </w:rPr>
      </w:pPr>
      <w:r>
        <w:rPr>
          <w:rStyle w:val="null1"/>
          <w:rFonts w:asciiTheme="majorHAnsi" w:hAnsiTheme="majorHAnsi" w:cstheme="majorHAnsi"/>
          <w:sz w:val="20"/>
          <w:szCs w:val="20"/>
        </w:rPr>
        <w:t>Tym co sprawiło, że ja sama uniknęłam wyp</w:t>
      </w:r>
      <w:r w:rsidR="007F58F9">
        <w:rPr>
          <w:rStyle w:val="null1"/>
          <w:rFonts w:asciiTheme="majorHAnsi" w:hAnsiTheme="majorHAnsi" w:cstheme="majorHAnsi"/>
          <w:sz w:val="20"/>
          <w:szCs w:val="20"/>
        </w:rPr>
        <w:t>a</w:t>
      </w:r>
      <w:r>
        <w:rPr>
          <w:rStyle w:val="null1"/>
          <w:rFonts w:asciiTheme="majorHAnsi" w:hAnsiTheme="majorHAnsi" w:cstheme="majorHAnsi"/>
          <w:sz w:val="20"/>
          <w:szCs w:val="20"/>
        </w:rPr>
        <w:t>l</w:t>
      </w:r>
      <w:r w:rsidR="007F58F9">
        <w:rPr>
          <w:rStyle w:val="null1"/>
          <w:rFonts w:asciiTheme="majorHAnsi" w:hAnsiTheme="majorHAnsi" w:cstheme="majorHAnsi"/>
          <w:sz w:val="20"/>
          <w:szCs w:val="20"/>
        </w:rPr>
        <w:t>e</w:t>
      </w:r>
      <w:r>
        <w:rPr>
          <w:rStyle w:val="null1"/>
          <w:rFonts w:asciiTheme="majorHAnsi" w:hAnsiTheme="majorHAnsi" w:cstheme="majorHAnsi"/>
          <w:sz w:val="20"/>
          <w:szCs w:val="20"/>
        </w:rPr>
        <w:t>nia zawodowego była</w:t>
      </w:r>
      <w:r w:rsidR="00D24526">
        <w:rPr>
          <w:rStyle w:val="null1"/>
          <w:rFonts w:asciiTheme="majorHAnsi" w:hAnsiTheme="majorHAnsi" w:cstheme="majorHAnsi"/>
          <w:sz w:val="20"/>
          <w:szCs w:val="20"/>
        </w:rPr>
        <w:t xml:space="preserve"> </w:t>
      </w:r>
      <w:r w:rsidR="00CC7346">
        <w:rPr>
          <w:rStyle w:val="null1"/>
          <w:rFonts w:asciiTheme="majorHAnsi" w:hAnsiTheme="majorHAnsi" w:cstheme="majorHAnsi"/>
          <w:sz w:val="20"/>
          <w:szCs w:val="20"/>
        </w:rPr>
        <w:t>możliwość rozwoju na dwóch niezależnych od siebie ścieżkach, któr</w:t>
      </w:r>
      <w:r w:rsidR="0082687A">
        <w:rPr>
          <w:rStyle w:val="null1"/>
          <w:rFonts w:asciiTheme="majorHAnsi" w:hAnsiTheme="majorHAnsi" w:cstheme="majorHAnsi"/>
          <w:sz w:val="20"/>
          <w:szCs w:val="20"/>
        </w:rPr>
        <w:t>ymi</w:t>
      </w:r>
      <w:r w:rsidR="00CC7346">
        <w:rPr>
          <w:rStyle w:val="null1"/>
          <w:rFonts w:asciiTheme="majorHAnsi" w:hAnsiTheme="majorHAnsi" w:cstheme="majorHAnsi"/>
          <w:sz w:val="20"/>
          <w:szCs w:val="20"/>
        </w:rPr>
        <w:t xml:space="preserve"> </w:t>
      </w:r>
      <w:r w:rsidR="0082687A">
        <w:rPr>
          <w:rStyle w:val="null1"/>
          <w:rFonts w:asciiTheme="majorHAnsi" w:hAnsiTheme="majorHAnsi" w:cstheme="majorHAnsi"/>
          <w:sz w:val="20"/>
          <w:szCs w:val="20"/>
        </w:rPr>
        <w:t xml:space="preserve">podążałam </w:t>
      </w:r>
      <w:r w:rsidR="00CC7346">
        <w:rPr>
          <w:rStyle w:val="null1"/>
          <w:rFonts w:asciiTheme="majorHAnsi" w:hAnsiTheme="majorHAnsi" w:cstheme="majorHAnsi"/>
          <w:sz w:val="20"/>
          <w:szCs w:val="20"/>
        </w:rPr>
        <w:t xml:space="preserve">pracując w </w:t>
      </w:r>
      <w:proofErr w:type="spellStart"/>
      <w:r w:rsidR="00CC7346">
        <w:rPr>
          <w:rStyle w:val="null1"/>
          <w:rFonts w:asciiTheme="majorHAnsi" w:hAnsiTheme="majorHAnsi" w:cstheme="majorHAnsi"/>
          <w:sz w:val="20"/>
          <w:szCs w:val="20"/>
        </w:rPr>
        <w:t>Capgemini</w:t>
      </w:r>
      <w:proofErr w:type="spellEnd"/>
      <w:r w:rsidR="00CC7346">
        <w:rPr>
          <w:rStyle w:val="null1"/>
          <w:rFonts w:asciiTheme="majorHAnsi" w:hAnsiTheme="majorHAnsi" w:cstheme="majorHAnsi"/>
          <w:sz w:val="20"/>
          <w:szCs w:val="20"/>
        </w:rPr>
        <w:t>.</w:t>
      </w:r>
      <w:r w:rsidR="00D45AC6" w:rsidRPr="00D45AC6">
        <w:rPr>
          <w:rStyle w:val="StopkaZnak"/>
        </w:rPr>
        <w:t xml:space="preserve"> </w:t>
      </w:r>
      <w:r w:rsidR="00D45AC6">
        <w:rPr>
          <w:rStyle w:val="cf01"/>
        </w:rPr>
        <w:t>Zaczynałam od stanowiska analityka finansowego, później otrzymując możliwość rozwoju jako lider</w:t>
      </w:r>
      <w:r w:rsidR="00F979DA">
        <w:rPr>
          <w:rStyle w:val="cf01"/>
        </w:rPr>
        <w:t>ka</w:t>
      </w:r>
      <w:r w:rsidR="00D45AC6">
        <w:rPr>
          <w:rStyle w:val="cf01"/>
        </w:rPr>
        <w:t xml:space="preserve"> zespołu. Po 5 latach tworząc społeczność zawodową tzw. </w:t>
      </w:r>
      <w:proofErr w:type="spellStart"/>
      <w:r w:rsidR="00D45AC6">
        <w:rPr>
          <w:rStyle w:val="cf01"/>
        </w:rPr>
        <w:t>community</w:t>
      </w:r>
      <w:proofErr w:type="spellEnd"/>
      <w:r w:rsidR="00D45AC6">
        <w:rPr>
          <w:rStyle w:val="cf01"/>
        </w:rPr>
        <w:t>, wykorzystałam możliwość rozwoju w obszarze technologii, który dynamicznie zaczął się rozwijać – w ten sposób wkroczyłam na ścieżkę ekspercką</w:t>
      </w:r>
      <w:r w:rsidR="007B1420">
        <w:rPr>
          <w:rStyle w:val="null1"/>
          <w:rFonts w:asciiTheme="majorHAnsi" w:hAnsiTheme="majorHAnsi" w:cstheme="majorHAnsi"/>
          <w:sz w:val="20"/>
          <w:szCs w:val="20"/>
        </w:rPr>
        <w:t xml:space="preserve">. Po kilku latach intensywnego rozwoju na tym polu poczułam, że brakuje mi pracy w charakterze osoby zarządzającej zespołem. Dzięki temu, że </w:t>
      </w:r>
      <w:proofErr w:type="spellStart"/>
      <w:r w:rsidR="007B1420">
        <w:rPr>
          <w:rStyle w:val="null1"/>
          <w:rFonts w:asciiTheme="majorHAnsi" w:hAnsiTheme="majorHAnsi" w:cstheme="majorHAnsi"/>
          <w:sz w:val="20"/>
          <w:szCs w:val="20"/>
        </w:rPr>
        <w:t>Capgemini</w:t>
      </w:r>
      <w:proofErr w:type="spellEnd"/>
      <w:r w:rsidR="007B1420">
        <w:rPr>
          <w:rStyle w:val="null1"/>
          <w:rFonts w:asciiTheme="majorHAnsi" w:hAnsiTheme="majorHAnsi" w:cstheme="majorHAnsi"/>
          <w:sz w:val="20"/>
          <w:szCs w:val="20"/>
        </w:rPr>
        <w:t xml:space="preserve"> to duża firma o szerokim spektrum działania</w:t>
      </w:r>
      <w:r w:rsidR="00D24526">
        <w:rPr>
          <w:rStyle w:val="null1"/>
          <w:rFonts w:asciiTheme="majorHAnsi" w:hAnsiTheme="majorHAnsi" w:cstheme="majorHAnsi"/>
          <w:sz w:val="20"/>
          <w:szCs w:val="20"/>
        </w:rPr>
        <w:t>,</w:t>
      </w:r>
      <w:r w:rsidR="007B1420">
        <w:rPr>
          <w:rStyle w:val="null1"/>
          <w:rFonts w:asciiTheme="majorHAnsi" w:hAnsiTheme="majorHAnsi" w:cstheme="majorHAnsi"/>
          <w:sz w:val="20"/>
          <w:szCs w:val="20"/>
        </w:rPr>
        <w:t xml:space="preserve"> szybko zyskałam możliwość </w:t>
      </w:r>
      <w:r w:rsidR="00D45AC6">
        <w:rPr>
          <w:rStyle w:val="cf01"/>
        </w:rPr>
        <w:t>łączenia zarzadzania ludźmi z kierowaniem projektami</w:t>
      </w:r>
      <w:r w:rsidR="007B1420">
        <w:rPr>
          <w:rStyle w:val="null1"/>
          <w:rFonts w:asciiTheme="majorHAnsi" w:hAnsiTheme="majorHAnsi" w:cstheme="majorHAnsi"/>
          <w:sz w:val="20"/>
          <w:szCs w:val="20"/>
        </w:rPr>
        <w:t xml:space="preserve">. </w:t>
      </w:r>
    </w:p>
    <w:p w14:paraId="29058944" w14:textId="16B5FBCB" w:rsidR="0073626F" w:rsidRDefault="007B142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Uważam, że to właśnie różnorodne możliwości </w:t>
      </w:r>
      <w:r w:rsidR="002F4E82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rozwoju 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pozwalają zachować entuzjazm i pasję, a co za tym idzie uniknąć wypalenia zawodowego. Bardzo istotne jest to, aby te możliwości nie pozostawały jedynie w sferze 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>teorii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>, ale żeby pracodawca proaktywnie wspierał osoby pracujące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w dalszym rozwoju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</w:t>
      </w:r>
      <w:proofErr w:type="spellStart"/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>Capgemini</w:t>
      </w:r>
      <w:proofErr w:type="spellEnd"/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oferuje osobom, które zatrudnia m.in. mentoring,</w:t>
      </w:r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programy szkoleniowe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czy</w:t>
      </w:r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wewnętrzne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targi pracy tzw.</w:t>
      </w:r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>job</w:t>
      </w:r>
      <w:proofErr w:type="spellEnd"/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>fairs</w:t>
      </w:r>
      <w:proofErr w:type="spellEnd"/>
      <w:r w:rsidRPr="007B1420">
        <w:rPr>
          <w:rStyle w:val="null1"/>
          <w:rFonts w:asciiTheme="majorHAnsi" w:hAnsiTheme="majorHAnsi" w:cstheme="majorHAnsi"/>
          <w:sz w:val="20"/>
          <w:szCs w:val="20"/>
          <w:lang w:val="pl-PL"/>
        </w:rPr>
        <w:t>.</w:t>
      </w:r>
      <w:r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>Moim zdaniem praca w korporacji to, wbrew stereotypom, szansa na wieloletnią stabilizację, która zapewnia optymalne warunki rozwoju zawodowego. Różnorodność</w:t>
      </w:r>
      <w:r w:rsidR="0073626F" w:rsidRP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biznesów i duża liczba klientów 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zapewnia wciąż nowe wyzwania, które 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utrzymują 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>motywację</w:t>
      </w:r>
      <w:r w:rsidR="00D24526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 na wysokim poziomie</w:t>
      </w:r>
      <w:r w:rsidR="0073626F">
        <w:rPr>
          <w:rStyle w:val="null1"/>
          <w:rFonts w:asciiTheme="majorHAnsi" w:hAnsiTheme="majorHAnsi" w:cstheme="majorHAnsi"/>
          <w:sz w:val="20"/>
          <w:szCs w:val="20"/>
          <w:lang w:val="pl-PL"/>
        </w:rPr>
        <w:t xml:space="preserve">. </w:t>
      </w:r>
    </w:p>
    <w:p w14:paraId="31A8B40C" w14:textId="4E4D016A" w:rsidR="007B1420" w:rsidRDefault="007B142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0849B043" w14:textId="77777777" w:rsidR="005A4870" w:rsidRDefault="005A4870" w:rsidP="005A4870">
      <w:pPr>
        <w:pStyle w:val="null"/>
        <w:spacing w:beforeAutospacing="0" w:afterAutospacing="0"/>
        <w:jc w:val="both"/>
        <w:rPr>
          <w:rStyle w:val="null1"/>
          <w:rFonts w:ascii="Verdana" w:hAnsi="Verdana"/>
          <w:b/>
          <w:bCs/>
          <w:sz w:val="18"/>
          <w:szCs w:val="18"/>
          <w:lang w:val="en-GB"/>
        </w:rPr>
      </w:pPr>
    </w:p>
    <w:p w14:paraId="0DFB9C5C" w14:textId="77777777" w:rsidR="005A4870" w:rsidRPr="005A4870" w:rsidRDefault="005A4870" w:rsidP="005A4870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5A4870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O </w:t>
      </w:r>
      <w:proofErr w:type="spellStart"/>
      <w:r w:rsidRPr="005A4870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>Capgemini</w:t>
      </w:r>
      <w:proofErr w:type="spellEnd"/>
      <w:r w:rsidRPr="005A4870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 </w:t>
      </w:r>
    </w:p>
    <w:p w14:paraId="08AA3ABC" w14:textId="77777777" w:rsidR="005A4870" w:rsidRPr="005A4870" w:rsidRDefault="005A4870" w:rsidP="005A4870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  <w:proofErr w:type="spellStart"/>
      <w:r w:rsidRPr="005A4870">
        <w:rPr>
          <w:rStyle w:val="null1"/>
          <w:rFonts w:asciiTheme="majorHAnsi" w:hAnsiTheme="majorHAnsi" w:cstheme="majorHAnsi"/>
          <w:sz w:val="16"/>
          <w:szCs w:val="16"/>
          <w:lang w:val="pl-PL"/>
        </w:rPr>
        <w:t>Capgemini</w:t>
      </w:r>
      <w:proofErr w:type="spellEnd"/>
      <w:r w:rsidRPr="005A4870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</w:t>
      </w:r>
      <w:proofErr w:type="spellStart"/>
      <w:r w:rsidRPr="005A4870">
        <w:rPr>
          <w:rStyle w:val="null1"/>
          <w:rFonts w:asciiTheme="majorHAnsi" w:hAnsiTheme="majorHAnsi" w:cstheme="majorHAnsi"/>
          <w:sz w:val="16"/>
          <w:szCs w:val="16"/>
          <w:lang w:val="pl-PL"/>
        </w:rPr>
        <w:t>Capgemini</w:t>
      </w:r>
      <w:proofErr w:type="spellEnd"/>
      <w:r w:rsidRPr="005A4870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 jest odpowiedzialną i wielokulturową organizacją, liczącą ponad 360 000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2022 roku Grupa odnotowała globalne przychody w wysokości 22 miliardów euro.</w:t>
      </w:r>
    </w:p>
    <w:p w14:paraId="059BF273" w14:textId="77777777" w:rsidR="005A4870" w:rsidRPr="005A4870" w:rsidRDefault="005A4870" w:rsidP="005A4870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</w:p>
    <w:p w14:paraId="4AB0E970" w14:textId="77777777" w:rsidR="005A4870" w:rsidRPr="005A4870" w:rsidRDefault="005A4870" w:rsidP="005A4870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color w:val="0000FF"/>
          <w:sz w:val="16"/>
          <w:szCs w:val="16"/>
          <w:lang w:val="en-GB"/>
        </w:rPr>
      </w:pPr>
      <w:r w:rsidRPr="005A4870">
        <w:rPr>
          <w:rStyle w:val="null1"/>
          <w:rFonts w:asciiTheme="majorHAnsi" w:hAnsiTheme="majorHAnsi" w:cstheme="majorHAnsi"/>
          <w:sz w:val="16"/>
          <w:szCs w:val="16"/>
          <w:lang w:val="en-GB"/>
        </w:rPr>
        <w:t>Get The Future You Want | </w:t>
      </w:r>
      <w:hyperlink r:id="rId11" w:anchor="_blank" w:history="1">
        <w:r w:rsidRPr="005A4870">
          <w:rPr>
            <w:rStyle w:val="null1"/>
            <w:rFonts w:asciiTheme="majorHAnsi" w:hAnsiTheme="majorHAnsi" w:cstheme="majorHAnsi"/>
            <w:color w:val="0000FF"/>
            <w:sz w:val="16"/>
            <w:szCs w:val="16"/>
            <w:lang w:val="en-GB"/>
          </w:rPr>
          <w:t>www.capgemini.com</w:t>
        </w:r>
      </w:hyperlink>
    </w:p>
    <w:p w14:paraId="7B3C2E79" w14:textId="77777777" w:rsidR="005A4870" w:rsidRDefault="005A487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708F8D47" w14:textId="77777777" w:rsidR="007B1420" w:rsidRPr="00CC7346" w:rsidRDefault="007B1420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28C42CBC" w14:textId="08F4F314" w:rsidR="008A0262" w:rsidRDefault="008A0262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381E0462" w14:textId="77777777" w:rsidR="008A0262" w:rsidRPr="008A0262" w:rsidRDefault="008A0262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p w14:paraId="30017486" w14:textId="42E0119F" w:rsidR="00DA1B86" w:rsidRPr="008A0262" w:rsidRDefault="00DA1B86" w:rsidP="006831BD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20"/>
          <w:szCs w:val="20"/>
          <w:lang w:val="pl-PL"/>
        </w:rPr>
      </w:pPr>
    </w:p>
    <w:sectPr w:rsidR="00DA1B86" w:rsidRPr="008A0262">
      <w:headerReference w:type="default" r:id="rId12"/>
      <w:footerReference w:type="default" r:id="rId13"/>
      <w:pgSz w:w="11906" w:h="16838"/>
      <w:pgMar w:top="1950" w:right="1440" w:bottom="1440" w:left="1440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29A6" w14:textId="77777777" w:rsidR="00686014" w:rsidRDefault="00686014">
      <w:pPr>
        <w:spacing w:line="240" w:lineRule="auto"/>
      </w:pPr>
      <w:r>
        <w:separator/>
      </w:r>
    </w:p>
  </w:endnote>
  <w:endnote w:type="continuationSeparator" w:id="0">
    <w:p w14:paraId="4C569CAE" w14:textId="77777777" w:rsidR="00686014" w:rsidRDefault="0068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A69" w14:textId="77777777" w:rsidR="00563B3B" w:rsidRDefault="00BA53C5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E020" w14:textId="77777777" w:rsidR="00686014" w:rsidRDefault="00686014">
      <w:pPr>
        <w:spacing w:line="240" w:lineRule="auto"/>
      </w:pPr>
      <w:r>
        <w:separator/>
      </w:r>
    </w:p>
  </w:footnote>
  <w:footnote w:type="continuationSeparator" w:id="0">
    <w:p w14:paraId="3B96BB44" w14:textId="77777777" w:rsidR="00686014" w:rsidRDefault="00686014">
      <w:pPr>
        <w:spacing w:line="240" w:lineRule="auto"/>
      </w:pPr>
      <w:r>
        <w:continuationSeparator/>
      </w:r>
    </w:p>
  </w:footnote>
  <w:footnote w:id="1">
    <w:p w14:paraId="42898673" w14:textId="2BCCAE21" w:rsidR="001819E9" w:rsidRPr="00ED7C4A" w:rsidRDefault="001819E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D7C4A">
        <w:rPr>
          <w:lang w:val="en-US"/>
        </w:rPr>
        <w:t xml:space="preserve"> </w:t>
      </w:r>
      <w:proofErr w:type="spellStart"/>
      <w:r w:rsidRPr="00ED7C4A">
        <w:rPr>
          <w:rFonts w:asciiTheme="majorHAnsi" w:hAnsiTheme="majorHAnsi" w:cstheme="majorHAnsi"/>
          <w:lang w:val="en-US"/>
        </w:rPr>
        <w:t>Raport</w:t>
      </w:r>
      <w:proofErr w:type="spellEnd"/>
      <w:r w:rsidRPr="00ED7C4A">
        <w:rPr>
          <w:rFonts w:asciiTheme="majorHAnsi" w:hAnsiTheme="majorHAnsi" w:cstheme="majorHAnsi"/>
          <w:lang w:val="en-US"/>
        </w:rPr>
        <w:t xml:space="preserve"> </w:t>
      </w:r>
      <w:r w:rsidR="00E93154" w:rsidRPr="00ED7C4A">
        <w:rPr>
          <w:rFonts w:asciiTheme="majorHAnsi" w:hAnsiTheme="majorHAnsi" w:cstheme="majorHAnsi"/>
          <w:lang w:val="en-US"/>
        </w:rPr>
        <w:t>„</w:t>
      </w:r>
      <w:proofErr w:type="spellStart"/>
      <w:r w:rsidR="00E93154" w:rsidRPr="00ED7C4A">
        <w:rPr>
          <w:rFonts w:asciiTheme="majorHAnsi" w:hAnsiTheme="majorHAnsi" w:cstheme="majorHAnsi"/>
          <w:lang w:val="en-US"/>
        </w:rPr>
        <w:t>Siła</w:t>
      </w:r>
      <w:proofErr w:type="spellEnd"/>
      <w:r w:rsidR="00E93154" w:rsidRPr="00ED7C4A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93154" w:rsidRPr="00ED7C4A">
        <w:rPr>
          <w:rFonts w:asciiTheme="majorHAnsi" w:hAnsiTheme="majorHAnsi" w:cstheme="majorHAnsi"/>
          <w:lang w:val="en-US"/>
        </w:rPr>
        <w:t>doceniania</w:t>
      </w:r>
      <w:proofErr w:type="spellEnd"/>
      <w:r w:rsidR="00E93154" w:rsidRPr="00ED7C4A">
        <w:rPr>
          <w:rFonts w:asciiTheme="majorHAnsi" w:hAnsiTheme="majorHAnsi" w:cstheme="majorHAnsi"/>
          <w:lang w:val="en-US"/>
        </w:rPr>
        <w:t xml:space="preserve"> 2022”, HRM Institute, BNP Paribas, Capgemini,</w:t>
      </w:r>
    </w:p>
  </w:footnote>
  <w:footnote w:id="2">
    <w:p w14:paraId="1566643D" w14:textId="4F3E8626" w:rsidR="00CC7346" w:rsidRPr="00945232" w:rsidRDefault="00CC7346" w:rsidP="00CC734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45232">
        <w:rPr>
          <w:lang w:val="en-US"/>
        </w:rPr>
        <w:t xml:space="preserve"> </w:t>
      </w:r>
      <w:proofErr w:type="spellStart"/>
      <w:r w:rsidRPr="00945232">
        <w:rPr>
          <w:rFonts w:asciiTheme="majorHAnsi" w:hAnsiTheme="majorHAnsi" w:cstheme="majorHAnsi"/>
          <w:lang w:val="en-US"/>
        </w:rPr>
        <w:t>Raport</w:t>
      </w:r>
      <w:proofErr w:type="spellEnd"/>
      <w:r w:rsidRPr="00945232">
        <w:rPr>
          <w:rFonts w:asciiTheme="majorHAnsi" w:hAnsiTheme="majorHAnsi" w:cstheme="majorHAnsi"/>
          <w:lang w:val="en-US"/>
        </w:rPr>
        <w:t xml:space="preserve"> „Executives feel the strain of leading in the ‘new normal’”, Future Forum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5E41" w14:textId="77777777" w:rsidR="00563B3B" w:rsidRDefault="00BA53C5">
    <w:pPr>
      <w:pStyle w:val="Nagwek"/>
    </w:pPr>
    <w:r>
      <w:rPr>
        <w:noProof/>
      </w:rPr>
      <w:drawing>
        <wp:inline distT="0" distB="0" distL="0" distR="0" wp14:anchorId="5E6B4E7F" wp14:editId="55AF5845">
          <wp:extent cx="2057400" cy="44767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06DF"/>
    <w:multiLevelType w:val="hybridMultilevel"/>
    <w:tmpl w:val="72EAFE7A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1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B"/>
    <w:rsid w:val="000D6A5F"/>
    <w:rsid w:val="000D7479"/>
    <w:rsid w:val="00100479"/>
    <w:rsid w:val="00142AAF"/>
    <w:rsid w:val="001819E9"/>
    <w:rsid w:val="00181FC3"/>
    <w:rsid w:val="001A623D"/>
    <w:rsid w:val="001C3637"/>
    <w:rsid w:val="0020513E"/>
    <w:rsid w:val="00246116"/>
    <w:rsid w:val="002A3DCA"/>
    <w:rsid w:val="002C3C4C"/>
    <w:rsid w:val="002E0921"/>
    <w:rsid w:val="002F4E82"/>
    <w:rsid w:val="003005F3"/>
    <w:rsid w:val="003108A3"/>
    <w:rsid w:val="00352628"/>
    <w:rsid w:val="00363703"/>
    <w:rsid w:val="003C5BA0"/>
    <w:rsid w:val="003E0CA8"/>
    <w:rsid w:val="004118E7"/>
    <w:rsid w:val="00442AB1"/>
    <w:rsid w:val="00463E22"/>
    <w:rsid w:val="0048035C"/>
    <w:rsid w:val="00497955"/>
    <w:rsid w:val="004A059E"/>
    <w:rsid w:val="004F4ABE"/>
    <w:rsid w:val="00514C48"/>
    <w:rsid w:val="00541058"/>
    <w:rsid w:val="00563B3B"/>
    <w:rsid w:val="00572921"/>
    <w:rsid w:val="00576AE4"/>
    <w:rsid w:val="00577559"/>
    <w:rsid w:val="0059598E"/>
    <w:rsid w:val="00597514"/>
    <w:rsid w:val="005A1E3A"/>
    <w:rsid w:val="005A4870"/>
    <w:rsid w:val="005D2FF1"/>
    <w:rsid w:val="005F7110"/>
    <w:rsid w:val="00611FCD"/>
    <w:rsid w:val="006553AE"/>
    <w:rsid w:val="00672DBB"/>
    <w:rsid w:val="00676B6C"/>
    <w:rsid w:val="006831BD"/>
    <w:rsid w:val="00686014"/>
    <w:rsid w:val="006C597A"/>
    <w:rsid w:val="006D4CF9"/>
    <w:rsid w:val="006F42DD"/>
    <w:rsid w:val="00721D91"/>
    <w:rsid w:val="0073118D"/>
    <w:rsid w:val="0073626F"/>
    <w:rsid w:val="007528BB"/>
    <w:rsid w:val="00757125"/>
    <w:rsid w:val="00760412"/>
    <w:rsid w:val="007B1420"/>
    <w:rsid w:val="007B4A9D"/>
    <w:rsid w:val="007F58F9"/>
    <w:rsid w:val="007F7030"/>
    <w:rsid w:val="00800CF2"/>
    <w:rsid w:val="00803154"/>
    <w:rsid w:val="00805BCB"/>
    <w:rsid w:val="008249C6"/>
    <w:rsid w:val="0082687A"/>
    <w:rsid w:val="00834D1E"/>
    <w:rsid w:val="008649E6"/>
    <w:rsid w:val="008A0262"/>
    <w:rsid w:val="008F7370"/>
    <w:rsid w:val="00902790"/>
    <w:rsid w:val="00914977"/>
    <w:rsid w:val="0092582A"/>
    <w:rsid w:val="009440A4"/>
    <w:rsid w:val="00945232"/>
    <w:rsid w:val="00976159"/>
    <w:rsid w:val="009A3FBB"/>
    <w:rsid w:val="009F0775"/>
    <w:rsid w:val="00A26AA6"/>
    <w:rsid w:val="00A57900"/>
    <w:rsid w:val="00AF3501"/>
    <w:rsid w:val="00B056B6"/>
    <w:rsid w:val="00B123E4"/>
    <w:rsid w:val="00B300D8"/>
    <w:rsid w:val="00B45F2E"/>
    <w:rsid w:val="00B60B31"/>
    <w:rsid w:val="00B66E05"/>
    <w:rsid w:val="00B873C5"/>
    <w:rsid w:val="00B873C6"/>
    <w:rsid w:val="00BA09A9"/>
    <w:rsid w:val="00BA145E"/>
    <w:rsid w:val="00BA408B"/>
    <w:rsid w:val="00BA53C5"/>
    <w:rsid w:val="00BB7563"/>
    <w:rsid w:val="00BD12A6"/>
    <w:rsid w:val="00BE19DF"/>
    <w:rsid w:val="00BE4FF9"/>
    <w:rsid w:val="00BF255E"/>
    <w:rsid w:val="00C545A6"/>
    <w:rsid w:val="00CA4A50"/>
    <w:rsid w:val="00CC7346"/>
    <w:rsid w:val="00CD369A"/>
    <w:rsid w:val="00CE0EDA"/>
    <w:rsid w:val="00CF29C4"/>
    <w:rsid w:val="00D0699B"/>
    <w:rsid w:val="00D22075"/>
    <w:rsid w:val="00D24526"/>
    <w:rsid w:val="00D45AC6"/>
    <w:rsid w:val="00D86F25"/>
    <w:rsid w:val="00DA1B86"/>
    <w:rsid w:val="00DB2672"/>
    <w:rsid w:val="00DC71C1"/>
    <w:rsid w:val="00DD28B6"/>
    <w:rsid w:val="00E00249"/>
    <w:rsid w:val="00E10E47"/>
    <w:rsid w:val="00E93154"/>
    <w:rsid w:val="00ED7C4A"/>
    <w:rsid w:val="00F2355E"/>
    <w:rsid w:val="00F979DA"/>
    <w:rsid w:val="00FA0268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590A"/>
  <w15:docId w15:val="{EAC29906-513F-49D1-961B-FF3836A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4241"/>
  </w:style>
  <w:style w:type="character" w:customStyle="1" w:styleId="StopkaZnak">
    <w:name w:val="Stopka Znak"/>
    <w:basedOn w:val="Domylnaczcionkaakapitu"/>
    <w:link w:val="Stopka"/>
    <w:uiPriority w:val="99"/>
    <w:qFormat/>
    <w:rsid w:val="00B242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24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24241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B242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0E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40E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61C9B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36E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336E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91A4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91A4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A60D8A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6A6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F539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B92C37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ull">
    <w:name w:val="null"/>
    <w:basedOn w:val="Normalny"/>
    <w:qFormat/>
    <w:rsid w:val="00B24241"/>
    <w:pPr>
      <w:spacing w:beforeAutospacing="1" w:afterAutospacing="1" w:line="240" w:lineRule="auto"/>
    </w:pPr>
    <w:rPr>
      <w:rFonts w:ascii="Calibri" w:eastAsiaTheme="minorHAnsi" w:hAnsi="Calibri" w:cs="Calibri"/>
      <w:lang w:val="en-US" w:eastAsia="en-US"/>
    </w:rPr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40E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0E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A3BA1"/>
    <w:rPr>
      <w:sz w:val="2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6041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6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23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3E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A3DC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4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pgemin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C5E5B-97B2-4205-A068-272A242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dc:description/>
  <cp:lastModifiedBy>L L</cp:lastModifiedBy>
  <cp:revision>4</cp:revision>
  <dcterms:created xsi:type="dcterms:W3CDTF">2023-03-07T12:57:00Z</dcterms:created>
  <dcterms:modified xsi:type="dcterms:W3CDTF">2023-03-08T08:19:00Z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0x0101006164E1D01D50004B93F3709386AA41DC</vt:lpwstr>
  </property>
  <property fmtid="{D5CDD505-2E9C-101B-9397-08002B2CF9AE}" pid="4" name="DocSecurity">
    <vt:i4>0</vt:i4>
  </property>
  <property fmtid="{D5CDD505-2E9C-101B-9397-08002B2CF9AE}" pid="5" name="GrammarlyDocumentId">
    <vt:lpwstr>325d0ff375a7b09b1713f806ab1c85a56cb9e7ebfed41518250c91d1b7ceae5b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