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5C649" w14:textId="77777777" w:rsidR="00BA13FA" w:rsidRDefault="00BA13FA" w:rsidP="00846388">
      <w:pPr>
        <w:pStyle w:val="Nagwek1"/>
      </w:pPr>
      <w:bookmarkStart w:id="0" w:name="_Hlk73018783"/>
      <w:r>
        <w:rPr>
          <w:rFonts w:ascii="Times New Roman" w:hAnsi="Times New Roman"/>
          <w:b w:val="0"/>
          <w:bCs/>
          <w:noProof/>
          <w:lang w:val="en-US"/>
        </w:rPr>
        <w:drawing>
          <wp:inline distT="0" distB="0" distL="0" distR="0" wp14:anchorId="39546CF1" wp14:editId="53D3912B">
            <wp:extent cx="5950779" cy="619125"/>
            <wp:effectExtent l="0" t="0" r="0" b="0"/>
            <wp:docPr id="1073741825" name="officeArt object" descr="Logo PARP Grupa PF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PARP Grupa PFR" descr="Logo PARP Grupa PFR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0779" cy="619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p w14:paraId="5A7483D5" w14:textId="77777777" w:rsidR="00635801" w:rsidRDefault="00635801" w:rsidP="00BA13F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rPr>
          <w:rFonts w:ascii="Calibri" w:hAnsi="Calibri"/>
        </w:rPr>
      </w:pPr>
    </w:p>
    <w:p w14:paraId="42F26DC0" w14:textId="77777777" w:rsidR="00BA13FA" w:rsidRDefault="00BA13FA" w:rsidP="00BA13F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Kontakt dla </w:t>
      </w:r>
      <w:proofErr w:type="spellStart"/>
      <w:r>
        <w:rPr>
          <w:rFonts w:ascii="Calibri" w:hAnsi="Calibri"/>
        </w:rPr>
        <w:t>medi</w:t>
      </w:r>
      <w:proofErr w:type="spellEnd"/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w:</w:t>
      </w:r>
      <w:bookmarkStart w:id="1" w:name="_GoBack"/>
      <w:bookmarkEnd w:id="1"/>
    </w:p>
    <w:p w14:paraId="696943C0" w14:textId="77777777" w:rsidR="00BA13FA" w:rsidRDefault="00BA13FA" w:rsidP="00BA13F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Luiza Nowicka, PARP                                                                                         </w:t>
      </w:r>
      <w:r w:rsidR="00635801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Informacja prasowa</w:t>
      </w:r>
    </w:p>
    <w:p w14:paraId="06591743" w14:textId="77777777" w:rsidR="00BA13FA" w:rsidRDefault="00BA13FA" w:rsidP="00BA13F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rPr>
          <w:rStyle w:val="Hyperlink0"/>
        </w:rPr>
      </w:pPr>
      <w:r>
        <w:rPr>
          <w:rFonts w:ascii="Calibri" w:hAnsi="Calibri"/>
        </w:rPr>
        <w:t xml:space="preserve">e-mail: </w:t>
      </w:r>
      <w:hyperlink r:id="rId6" w:history="1">
        <w:r>
          <w:rPr>
            <w:rStyle w:val="Hyperlink0"/>
          </w:rPr>
          <w:t>luiza_nowicka@parp.gov.pl</w:t>
        </w:r>
      </w:hyperlink>
      <w:r>
        <w:rPr>
          <w:rStyle w:val="Hyperlink0"/>
        </w:rPr>
        <w:t xml:space="preserve">                                                           Warszawa, 22.03.2023 r.</w:t>
      </w:r>
    </w:p>
    <w:p w14:paraId="22DE1825" w14:textId="77777777" w:rsidR="00BA13FA" w:rsidRDefault="00BA13FA" w:rsidP="00BA13F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lang w:val="pt-PT"/>
        </w:rPr>
        <w:t>tel.: 880 524</w:t>
      </w:r>
      <w:r>
        <w:rPr>
          <w:rStyle w:val="Brak"/>
          <w:rFonts w:ascii="Calibri" w:hAnsi="Calibri"/>
          <w:lang w:val="pt-PT"/>
        </w:rPr>
        <w:t> </w:t>
      </w:r>
      <w:r>
        <w:rPr>
          <w:rStyle w:val="Brak"/>
          <w:rFonts w:ascii="Calibri" w:hAnsi="Calibri"/>
          <w:lang w:val="pt-PT"/>
        </w:rPr>
        <w:t>959</w:t>
      </w:r>
    </w:p>
    <w:p w14:paraId="3D50FCC3" w14:textId="77777777" w:rsidR="00BA13FA" w:rsidRPr="00BA13FA" w:rsidRDefault="00BA13FA" w:rsidP="00BA13FA"/>
    <w:p w14:paraId="66FD9CF4" w14:textId="77777777" w:rsidR="005C5CEF" w:rsidRPr="005C5CEF" w:rsidRDefault="005C5CEF" w:rsidP="00846388">
      <w:pPr>
        <w:pStyle w:val="Nagwek1"/>
        <w:rPr>
          <w:b w:val="0"/>
        </w:rPr>
      </w:pPr>
      <w:r w:rsidRPr="005C5CEF">
        <w:t>Światowy Dzień Wody. Fundusze Norweskie umożliwiają ograniczenie zanieczyszczenia środowiska wodnego</w:t>
      </w:r>
    </w:p>
    <w:p w14:paraId="2A7B2DDC" w14:textId="77777777" w:rsidR="00F71939" w:rsidRPr="00846388" w:rsidRDefault="00E60792" w:rsidP="00846388">
      <w:pPr>
        <w:spacing w:before="120" w:after="120" w:line="276" w:lineRule="auto"/>
        <w:rPr>
          <w:rFonts w:ascii="Calibri" w:hAnsi="Calibri" w:cs="Calibri"/>
          <w:b/>
          <w:sz w:val="24"/>
          <w:szCs w:val="24"/>
        </w:rPr>
      </w:pPr>
      <w:r w:rsidRPr="00846388">
        <w:rPr>
          <w:rFonts w:ascii="Calibri" w:hAnsi="Calibri" w:cs="Calibri"/>
          <w:b/>
          <w:sz w:val="24"/>
          <w:szCs w:val="24"/>
        </w:rPr>
        <w:t xml:space="preserve">22 marca obchodzony jest Światowy Dzień Wody. </w:t>
      </w:r>
      <w:r w:rsidR="00F71939" w:rsidRPr="00846388">
        <w:rPr>
          <w:rFonts w:ascii="Calibri" w:hAnsi="Calibri" w:cs="Calibri"/>
          <w:b/>
          <w:sz w:val="24"/>
          <w:szCs w:val="24"/>
        </w:rPr>
        <w:t>To święto, które zostało ustanowione</w:t>
      </w:r>
      <w:r w:rsidR="00CC0DFE" w:rsidRPr="00846388">
        <w:rPr>
          <w:rFonts w:ascii="Calibri" w:hAnsi="Calibri" w:cs="Calibri"/>
          <w:b/>
          <w:sz w:val="24"/>
          <w:szCs w:val="24"/>
        </w:rPr>
        <w:t xml:space="preserve"> </w:t>
      </w:r>
      <w:r w:rsidR="00F71939" w:rsidRPr="00846388">
        <w:rPr>
          <w:rFonts w:ascii="Calibri" w:hAnsi="Calibri" w:cs="Calibri"/>
          <w:b/>
          <w:sz w:val="24"/>
          <w:szCs w:val="24"/>
        </w:rPr>
        <w:t>przez</w:t>
      </w:r>
      <w:r w:rsidR="00966839" w:rsidRPr="00846388">
        <w:rPr>
          <w:rFonts w:ascii="Calibri" w:hAnsi="Calibri" w:cs="Calibri"/>
          <w:b/>
          <w:sz w:val="24"/>
          <w:szCs w:val="24"/>
        </w:rPr>
        <w:t xml:space="preserve"> </w:t>
      </w:r>
      <w:r w:rsidR="00F71939" w:rsidRPr="00846388">
        <w:rPr>
          <w:rFonts w:ascii="Calibri" w:hAnsi="Calibri" w:cs="Calibri"/>
          <w:b/>
          <w:sz w:val="24"/>
          <w:szCs w:val="24"/>
        </w:rPr>
        <w:t>Zgromadzenie Ogólne ONZ</w:t>
      </w:r>
      <w:r w:rsidR="00846388">
        <w:rPr>
          <w:rFonts w:ascii="Calibri" w:hAnsi="Calibri" w:cs="Calibri"/>
          <w:b/>
          <w:sz w:val="24"/>
          <w:szCs w:val="24"/>
        </w:rPr>
        <w:t>,</w:t>
      </w:r>
      <w:r w:rsidR="00F71939" w:rsidRPr="00846388">
        <w:rPr>
          <w:rFonts w:ascii="Calibri" w:hAnsi="Calibri" w:cs="Calibri"/>
          <w:b/>
          <w:sz w:val="24"/>
          <w:szCs w:val="24"/>
        </w:rPr>
        <w:t xml:space="preserve"> rezolucją z 22 grudnia 1992 roku</w:t>
      </w:r>
      <w:r w:rsidR="00846388">
        <w:rPr>
          <w:rFonts w:ascii="Calibri" w:hAnsi="Calibri" w:cs="Calibri"/>
          <w:b/>
          <w:sz w:val="24"/>
          <w:szCs w:val="24"/>
        </w:rPr>
        <w:t>,</w:t>
      </w:r>
      <w:r w:rsidR="00D76138" w:rsidRPr="00846388">
        <w:rPr>
          <w:rFonts w:ascii="Calibri" w:hAnsi="Calibri" w:cs="Calibri"/>
          <w:b/>
          <w:sz w:val="24"/>
          <w:szCs w:val="24"/>
        </w:rPr>
        <w:t xml:space="preserve"> w celu uświadomienia jak </w:t>
      </w:r>
      <w:r w:rsidR="00614D3B" w:rsidRPr="00846388">
        <w:rPr>
          <w:rFonts w:ascii="Calibri" w:hAnsi="Calibri" w:cs="Calibri"/>
          <w:b/>
          <w:sz w:val="24"/>
          <w:szCs w:val="24"/>
        </w:rPr>
        <w:t>dużym problemem jest brak dostępu</w:t>
      </w:r>
      <w:r w:rsidR="00D76138" w:rsidRPr="00846388">
        <w:rPr>
          <w:rFonts w:ascii="Calibri" w:hAnsi="Calibri" w:cs="Calibri"/>
          <w:b/>
          <w:sz w:val="24"/>
          <w:szCs w:val="24"/>
        </w:rPr>
        <w:t xml:space="preserve"> do czystej wody pitnej i jak ważna dla państw członkowskich jest prawidłowa gospodarka wodna.</w:t>
      </w:r>
      <w:r w:rsidR="00CC0DFE" w:rsidRPr="00846388">
        <w:rPr>
          <w:rFonts w:ascii="Calibri" w:hAnsi="Calibri" w:cs="Calibri"/>
          <w:b/>
          <w:sz w:val="24"/>
          <w:szCs w:val="24"/>
        </w:rPr>
        <w:t xml:space="preserve"> A dane są porażające – według WHO i UNICEF ok. 2 mld ludzi na świecie</w:t>
      </w:r>
      <w:r w:rsidR="00247D9D" w:rsidRPr="00846388">
        <w:rPr>
          <w:rFonts w:ascii="Calibri" w:hAnsi="Calibri" w:cs="Calibri"/>
          <w:b/>
          <w:sz w:val="24"/>
          <w:szCs w:val="24"/>
        </w:rPr>
        <w:t xml:space="preserve"> </w:t>
      </w:r>
      <w:r w:rsidR="00CC0DFE" w:rsidRPr="00846388">
        <w:rPr>
          <w:rFonts w:ascii="Calibri" w:hAnsi="Calibri" w:cs="Calibri"/>
          <w:b/>
          <w:sz w:val="24"/>
          <w:szCs w:val="24"/>
        </w:rPr>
        <w:t xml:space="preserve">nie ma dostępu do </w:t>
      </w:r>
      <w:r w:rsidR="00247D9D" w:rsidRPr="00846388">
        <w:rPr>
          <w:rFonts w:ascii="Calibri" w:hAnsi="Calibri" w:cs="Calibri"/>
          <w:b/>
          <w:sz w:val="24"/>
          <w:szCs w:val="24"/>
        </w:rPr>
        <w:t xml:space="preserve">bezpiecznej </w:t>
      </w:r>
      <w:r w:rsidR="00CC0DFE" w:rsidRPr="00846388">
        <w:rPr>
          <w:rFonts w:ascii="Calibri" w:hAnsi="Calibri" w:cs="Calibri"/>
          <w:b/>
          <w:sz w:val="24"/>
          <w:szCs w:val="24"/>
        </w:rPr>
        <w:t>wody pitnej</w:t>
      </w:r>
      <w:r w:rsidR="007D670D" w:rsidRPr="00846388">
        <w:rPr>
          <w:rFonts w:ascii="Calibri" w:hAnsi="Calibri" w:cs="Calibri"/>
          <w:b/>
          <w:sz w:val="24"/>
          <w:szCs w:val="24"/>
        </w:rPr>
        <w:t xml:space="preserve">. </w:t>
      </w:r>
      <w:r w:rsidR="00CC0DFE" w:rsidRPr="00846388">
        <w:rPr>
          <w:rFonts w:ascii="Calibri" w:hAnsi="Calibri" w:cs="Calibri"/>
          <w:b/>
          <w:sz w:val="24"/>
          <w:szCs w:val="24"/>
        </w:rPr>
        <w:t xml:space="preserve">Projekty polskich przedsiębiorców, które mogą przyczyniać się do ograniczenia zanieczyszczenia środowiska wodnego lub jego bezpośredniego otoczenia, otrzymały dofinansowanie z Funduszy Norweskich w ramach schematu „Innowacje w obszarze wód śródlądowych lub morskich – Blue </w:t>
      </w:r>
      <w:proofErr w:type="spellStart"/>
      <w:r w:rsidR="00CC0DFE" w:rsidRPr="00846388">
        <w:rPr>
          <w:rFonts w:ascii="Calibri" w:hAnsi="Calibri" w:cs="Calibri"/>
          <w:b/>
          <w:sz w:val="24"/>
          <w:szCs w:val="24"/>
        </w:rPr>
        <w:t>Growth</w:t>
      </w:r>
      <w:proofErr w:type="spellEnd"/>
      <w:r w:rsidR="00CC0DFE" w:rsidRPr="00846388">
        <w:rPr>
          <w:rFonts w:ascii="Calibri" w:hAnsi="Calibri" w:cs="Calibri"/>
          <w:b/>
          <w:sz w:val="24"/>
          <w:szCs w:val="24"/>
        </w:rPr>
        <w:t>”.</w:t>
      </w:r>
    </w:p>
    <w:p w14:paraId="529B1601" w14:textId="77777777" w:rsidR="00BA611F" w:rsidRPr="00846388" w:rsidRDefault="005C5CEF" w:rsidP="0084638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846388">
        <w:rPr>
          <w:rFonts w:ascii="Calibri" w:hAnsi="Calibri" w:cs="Calibri"/>
          <w:sz w:val="24"/>
          <w:szCs w:val="24"/>
        </w:rPr>
        <w:t>Światowy Dzień Wody, obchodzony corocznie 22 marca, został</w:t>
      </w:r>
      <w:r w:rsidR="00315DEF" w:rsidRPr="00846388">
        <w:rPr>
          <w:rFonts w:ascii="Calibri" w:hAnsi="Calibri" w:cs="Calibri"/>
          <w:sz w:val="24"/>
          <w:szCs w:val="24"/>
        </w:rPr>
        <w:t xml:space="preserve"> powołany w ramach Agendy 21, podczas konferencji Szczyt Ziemi 1992 (UNCED) w Rio de </w:t>
      </w:r>
      <w:proofErr w:type="spellStart"/>
      <w:r w:rsidR="00315DEF" w:rsidRPr="00846388">
        <w:rPr>
          <w:rFonts w:ascii="Calibri" w:hAnsi="Calibri" w:cs="Calibri"/>
          <w:sz w:val="24"/>
          <w:szCs w:val="24"/>
        </w:rPr>
        <w:t>Janeiro</w:t>
      </w:r>
      <w:proofErr w:type="spellEnd"/>
      <w:r w:rsidR="00315DEF" w:rsidRPr="00846388">
        <w:rPr>
          <w:rFonts w:ascii="Calibri" w:hAnsi="Calibri" w:cs="Calibri"/>
          <w:sz w:val="24"/>
          <w:szCs w:val="24"/>
        </w:rPr>
        <w:t xml:space="preserve"> w Brazylii. </w:t>
      </w:r>
      <w:r w:rsidR="00AC44B5" w:rsidRPr="00846388">
        <w:rPr>
          <w:rFonts w:ascii="Calibri" w:hAnsi="Calibri" w:cs="Calibri"/>
          <w:sz w:val="24"/>
          <w:szCs w:val="24"/>
        </w:rPr>
        <w:t xml:space="preserve">Każdego roku </w:t>
      </w:r>
      <w:r w:rsidR="003625FE" w:rsidRPr="00846388">
        <w:rPr>
          <w:rFonts w:ascii="Calibri" w:hAnsi="Calibri" w:cs="Calibri"/>
          <w:sz w:val="24"/>
          <w:szCs w:val="24"/>
        </w:rPr>
        <w:t>odbywa się</w:t>
      </w:r>
      <w:r w:rsidR="00AC44B5" w:rsidRPr="00846388">
        <w:rPr>
          <w:rFonts w:ascii="Calibri" w:hAnsi="Calibri" w:cs="Calibri"/>
          <w:sz w:val="24"/>
          <w:szCs w:val="24"/>
        </w:rPr>
        <w:t xml:space="preserve"> pod innym hasłem</w:t>
      </w:r>
      <w:r w:rsidR="001A2924" w:rsidRPr="00846388">
        <w:rPr>
          <w:rFonts w:ascii="Calibri" w:hAnsi="Calibri" w:cs="Calibri"/>
          <w:sz w:val="24"/>
          <w:szCs w:val="24"/>
        </w:rPr>
        <w:t xml:space="preserve">. </w:t>
      </w:r>
      <w:r w:rsidR="00AC44B5" w:rsidRPr="00846388">
        <w:rPr>
          <w:rFonts w:ascii="Calibri" w:hAnsi="Calibri" w:cs="Calibri"/>
          <w:sz w:val="24"/>
          <w:szCs w:val="24"/>
        </w:rPr>
        <w:t>Światowy Dzień Wody 2023 ma na celu przyspieszenie zmian na rzecz rozwiązania kryzysu wodnego i sanitarnego</w:t>
      </w:r>
      <w:r w:rsidR="001A2924" w:rsidRPr="00846388">
        <w:rPr>
          <w:rFonts w:ascii="Calibri" w:hAnsi="Calibri" w:cs="Calibri"/>
          <w:sz w:val="24"/>
          <w:szCs w:val="24"/>
        </w:rPr>
        <w:t xml:space="preserve">. </w:t>
      </w:r>
      <w:r w:rsidR="00EE0D63" w:rsidRPr="00846388">
        <w:rPr>
          <w:rFonts w:ascii="Calibri" w:hAnsi="Calibri" w:cs="Calibri"/>
          <w:sz w:val="24"/>
          <w:szCs w:val="24"/>
        </w:rPr>
        <w:t>Przypomina, że</w:t>
      </w:r>
      <w:r w:rsidR="001A2924" w:rsidRPr="00846388">
        <w:rPr>
          <w:rFonts w:ascii="Calibri" w:hAnsi="Calibri" w:cs="Calibri"/>
          <w:sz w:val="24"/>
          <w:szCs w:val="24"/>
        </w:rPr>
        <w:t xml:space="preserve"> woda wpływa na</w:t>
      </w:r>
      <w:r w:rsidR="00846388">
        <w:rPr>
          <w:rFonts w:ascii="Calibri" w:hAnsi="Calibri" w:cs="Calibri"/>
          <w:sz w:val="24"/>
          <w:szCs w:val="24"/>
        </w:rPr>
        <w:t xml:space="preserve"> </w:t>
      </w:r>
      <w:r w:rsidR="001A2924" w:rsidRPr="00846388">
        <w:rPr>
          <w:rFonts w:ascii="Calibri" w:hAnsi="Calibri" w:cs="Calibri"/>
          <w:sz w:val="24"/>
          <w:szCs w:val="24"/>
        </w:rPr>
        <w:t xml:space="preserve">wszystkich, </w:t>
      </w:r>
      <w:r w:rsidR="00EE0D63" w:rsidRPr="00846388">
        <w:rPr>
          <w:rFonts w:ascii="Calibri" w:hAnsi="Calibri" w:cs="Calibri"/>
          <w:sz w:val="24"/>
          <w:szCs w:val="24"/>
        </w:rPr>
        <w:t xml:space="preserve">dlatego </w:t>
      </w:r>
      <w:r w:rsidR="001A2924" w:rsidRPr="00846388">
        <w:rPr>
          <w:rFonts w:ascii="Calibri" w:hAnsi="Calibri" w:cs="Calibri"/>
          <w:sz w:val="24"/>
          <w:szCs w:val="24"/>
        </w:rPr>
        <w:t xml:space="preserve">wszyscy muszą podjąć działania. </w:t>
      </w:r>
      <w:r w:rsidR="00BA611F" w:rsidRPr="00846388">
        <w:rPr>
          <w:rFonts w:ascii="Calibri" w:hAnsi="Calibri" w:cs="Calibri"/>
          <w:sz w:val="24"/>
          <w:szCs w:val="24"/>
        </w:rPr>
        <w:t xml:space="preserve">Ponadto obchody tegorocznego Światowego Dnia Wody rozpoczną Konferencję Wodną ONZ 2023, która będzie </w:t>
      </w:r>
      <w:r w:rsidR="00846388">
        <w:rPr>
          <w:rFonts w:ascii="Calibri" w:hAnsi="Calibri" w:cs="Calibri"/>
          <w:sz w:val="24"/>
          <w:szCs w:val="24"/>
        </w:rPr>
        <w:t>trwać</w:t>
      </w:r>
      <w:r w:rsidR="00BA611F" w:rsidRPr="00846388">
        <w:rPr>
          <w:rFonts w:ascii="Calibri" w:hAnsi="Calibri" w:cs="Calibri"/>
          <w:sz w:val="24"/>
          <w:szCs w:val="24"/>
        </w:rPr>
        <w:t xml:space="preserve"> od 22 do 24 marca w Nowym Jorku. </w:t>
      </w:r>
    </w:p>
    <w:p w14:paraId="22A81056" w14:textId="77777777" w:rsidR="005E6CD6" w:rsidRPr="00846388" w:rsidRDefault="00BA611F" w:rsidP="0084638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846388">
        <w:rPr>
          <w:rFonts w:ascii="Calibri" w:hAnsi="Calibri" w:cs="Calibri"/>
          <w:sz w:val="24"/>
          <w:szCs w:val="24"/>
        </w:rPr>
        <w:t xml:space="preserve">Warto podkreślić, że każdego roku na choroby związane z nieodpowiednimi zasobami wody, słabymi warunkami sanitarnymi i złą higieną umierają miliony ludzi, a przede wszystkim dzieci. </w:t>
      </w:r>
      <w:r w:rsidR="001A2924" w:rsidRPr="00846388">
        <w:rPr>
          <w:rFonts w:ascii="Calibri" w:hAnsi="Calibri" w:cs="Calibri"/>
          <w:sz w:val="24"/>
          <w:szCs w:val="24"/>
        </w:rPr>
        <w:t>Według Organizacji Narodów Zjednoczonych</w:t>
      </w:r>
      <w:r w:rsidR="00846388">
        <w:rPr>
          <w:rFonts w:ascii="Calibri" w:hAnsi="Calibri" w:cs="Calibri"/>
          <w:sz w:val="24"/>
          <w:szCs w:val="24"/>
        </w:rPr>
        <w:t>,</w:t>
      </w:r>
      <w:r w:rsidR="001A2924" w:rsidRPr="00846388">
        <w:rPr>
          <w:rFonts w:ascii="Calibri" w:hAnsi="Calibri" w:cs="Calibri"/>
          <w:sz w:val="24"/>
          <w:szCs w:val="24"/>
        </w:rPr>
        <w:t xml:space="preserve"> wraz z rosnącą liczbą ludności, problem z dostępem do wody pitnej będzie się pogłębiał, a globalne zapotrzebowanie na wodę do 2050 roku wzrośnie o 20</w:t>
      </w:r>
      <w:r w:rsidR="00846388">
        <w:rPr>
          <w:rFonts w:ascii="Calibri" w:hAnsi="Calibri" w:cs="Calibri"/>
          <w:sz w:val="24"/>
          <w:szCs w:val="24"/>
        </w:rPr>
        <w:t>-</w:t>
      </w:r>
      <w:r w:rsidR="001A2924" w:rsidRPr="00846388">
        <w:rPr>
          <w:rFonts w:ascii="Calibri" w:hAnsi="Calibri" w:cs="Calibri"/>
          <w:sz w:val="24"/>
          <w:szCs w:val="24"/>
        </w:rPr>
        <w:t>30%. Jednocześnie d</w:t>
      </w:r>
      <w:r w:rsidR="00AC44B5" w:rsidRPr="00846388">
        <w:rPr>
          <w:rFonts w:ascii="Calibri" w:hAnsi="Calibri" w:cs="Calibri"/>
          <w:sz w:val="24"/>
          <w:szCs w:val="24"/>
        </w:rPr>
        <w:t>ane pokazują, że rządy muszą pracować średnio cztery razy szybciej, aby na czas</w:t>
      </w:r>
      <w:r w:rsidR="00247D9D" w:rsidRPr="00846388">
        <w:rPr>
          <w:rFonts w:ascii="Calibri" w:hAnsi="Calibri" w:cs="Calibri"/>
          <w:sz w:val="24"/>
          <w:szCs w:val="24"/>
        </w:rPr>
        <w:t xml:space="preserve"> </w:t>
      </w:r>
      <w:r w:rsidR="00AC44B5" w:rsidRPr="00846388">
        <w:rPr>
          <w:rFonts w:ascii="Calibri" w:hAnsi="Calibri" w:cs="Calibri"/>
          <w:sz w:val="24"/>
          <w:szCs w:val="24"/>
        </w:rPr>
        <w:t xml:space="preserve">zrealizować </w:t>
      </w:r>
      <w:r w:rsidR="005E6CD6" w:rsidRPr="00846388">
        <w:rPr>
          <w:rFonts w:ascii="Calibri" w:hAnsi="Calibri" w:cs="Calibri"/>
          <w:sz w:val="24"/>
          <w:szCs w:val="24"/>
        </w:rPr>
        <w:t>Cel</w:t>
      </w:r>
      <w:r w:rsidR="00AC44B5" w:rsidRPr="00846388">
        <w:rPr>
          <w:rFonts w:ascii="Calibri" w:hAnsi="Calibri" w:cs="Calibri"/>
          <w:sz w:val="24"/>
          <w:szCs w:val="24"/>
        </w:rPr>
        <w:t xml:space="preserve"> 6</w:t>
      </w:r>
      <w:r w:rsidR="005E6CD6" w:rsidRPr="00846388">
        <w:rPr>
          <w:rFonts w:ascii="Calibri" w:hAnsi="Calibri" w:cs="Calibri"/>
          <w:sz w:val="24"/>
          <w:szCs w:val="24"/>
        </w:rPr>
        <w:t xml:space="preserve"> Zrównoważonego Rozwoju: </w:t>
      </w:r>
      <w:r w:rsidR="00247D9D" w:rsidRPr="00846388">
        <w:rPr>
          <w:rFonts w:ascii="Calibri" w:hAnsi="Calibri" w:cs="Calibri"/>
          <w:sz w:val="24"/>
          <w:szCs w:val="24"/>
        </w:rPr>
        <w:t>Zapewnić wszystkim ludziom dostęp do wody i warunków sanitarnych poprzez zrównoważoną gospodarkę zasobami wodnymi</w:t>
      </w:r>
      <w:r w:rsidR="00AC44B5" w:rsidRPr="00846388">
        <w:rPr>
          <w:rFonts w:ascii="Calibri" w:hAnsi="Calibri" w:cs="Calibri"/>
          <w:sz w:val="24"/>
          <w:szCs w:val="24"/>
        </w:rPr>
        <w:t xml:space="preserve">. </w:t>
      </w:r>
    </w:p>
    <w:p w14:paraId="24878345" w14:textId="77777777" w:rsidR="004F42E5" w:rsidRPr="00846388" w:rsidRDefault="001A2924" w:rsidP="0084638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846388">
        <w:rPr>
          <w:rFonts w:ascii="Calibri" w:hAnsi="Calibri" w:cs="Calibri"/>
          <w:sz w:val="24"/>
          <w:szCs w:val="24"/>
        </w:rPr>
        <w:t>Projekty dotyczące tzw. niebieskiego wzrostu, czyli dążenia do zapewnienia najbardziej wydajnego i zrównoważonego wykorzystania zasobów wód i wybrzeży, otrzymały wsparcie z</w:t>
      </w:r>
      <w:r w:rsidR="00EE0D63" w:rsidRPr="00846388">
        <w:rPr>
          <w:rFonts w:ascii="Calibri" w:hAnsi="Calibri" w:cs="Calibri"/>
          <w:sz w:val="24"/>
          <w:szCs w:val="24"/>
        </w:rPr>
        <w:t xml:space="preserve"> wdrażanego przez Polską Agencję Rozwoju Przedsiębiorczości</w:t>
      </w:r>
      <w:r w:rsidRPr="00846388">
        <w:rPr>
          <w:rFonts w:ascii="Calibri" w:hAnsi="Calibri" w:cs="Calibri"/>
          <w:sz w:val="24"/>
          <w:szCs w:val="24"/>
        </w:rPr>
        <w:t xml:space="preserve"> </w:t>
      </w:r>
      <w:r w:rsidR="00EE0D63" w:rsidRPr="00846388">
        <w:rPr>
          <w:rFonts w:ascii="Calibri" w:hAnsi="Calibri" w:cs="Calibri"/>
          <w:sz w:val="24"/>
          <w:szCs w:val="24"/>
        </w:rPr>
        <w:t>s</w:t>
      </w:r>
      <w:r w:rsidR="006A512E" w:rsidRPr="00846388">
        <w:rPr>
          <w:rFonts w:ascii="Calibri" w:hAnsi="Calibri" w:cs="Calibri"/>
          <w:sz w:val="24"/>
          <w:szCs w:val="24"/>
        </w:rPr>
        <w:t>chemat</w:t>
      </w:r>
      <w:r w:rsidRPr="00846388">
        <w:rPr>
          <w:rFonts w:ascii="Calibri" w:hAnsi="Calibri" w:cs="Calibri"/>
          <w:sz w:val="24"/>
          <w:szCs w:val="24"/>
        </w:rPr>
        <w:t>u</w:t>
      </w:r>
      <w:r w:rsidR="006A512E" w:rsidRPr="00846388">
        <w:rPr>
          <w:rFonts w:ascii="Calibri" w:hAnsi="Calibri" w:cs="Calibri"/>
          <w:sz w:val="24"/>
          <w:szCs w:val="24"/>
        </w:rPr>
        <w:t xml:space="preserve"> </w:t>
      </w:r>
      <w:bookmarkStart w:id="2" w:name="_Hlk130211081"/>
      <w:r w:rsidR="00376046" w:rsidRPr="00846388">
        <w:rPr>
          <w:rFonts w:ascii="Calibri" w:hAnsi="Calibri" w:cs="Calibri"/>
          <w:sz w:val="24"/>
          <w:szCs w:val="24"/>
        </w:rPr>
        <w:t xml:space="preserve">„Innowacje w </w:t>
      </w:r>
      <w:r w:rsidR="00376046" w:rsidRPr="00846388">
        <w:rPr>
          <w:rFonts w:ascii="Calibri" w:hAnsi="Calibri" w:cs="Calibri"/>
          <w:sz w:val="24"/>
          <w:szCs w:val="24"/>
        </w:rPr>
        <w:lastRenderedPageBreak/>
        <w:t xml:space="preserve">obszarze wód śródlądowych lub morskich – Blue </w:t>
      </w:r>
      <w:proofErr w:type="spellStart"/>
      <w:r w:rsidR="00376046" w:rsidRPr="00846388">
        <w:rPr>
          <w:rFonts w:ascii="Calibri" w:hAnsi="Calibri" w:cs="Calibri"/>
          <w:sz w:val="24"/>
          <w:szCs w:val="24"/>
        </w:rPr>
        <w:t>Growth</w:t>
      </w:r>
      <w:proofErr w:type="spellEnd"/>
      <w:r w:rsidR="00376046" w:rsidRPr="00846388">
        <w:rPr>
          <w:rFonts w:ascii="Calibri" w:hAnsi="Calibri" w:cs="Calibri"/>
          <w:sz w:val="24"/>
          <w:szCs w:val="24"/>
        </w:rPr>
        <w:t>”</w:t>
      </w:r>
      <w:bookmarkEnd w:id="2"/>
      <w:r w:rsidR="00DE45ED" w:rsidRPr="00846388">
        <w:rPr>
          <w:rFonts w:ascii="Calibri" w:hAnsi="Calibri" w:cs="Calibri"/>
          <w:sz w:val="24"/>
          <w:szCs w:val="24"/>
        </w:rPr>
        <w:t xml:space="preserve">. </w:t>
      </w:r>
      <w:r w:rsidR="00EE0D63" w:rsidRPr="00846388">
        <w:rPr>
          <w:rFonts w:ascii="Calibri" w:hAnsi="Calibri" w:cs="Calibri"/>
          <w:sz w:val="24"/>
          <w:szCs w:val="24"/>
        </w:rPr>
        <w:t>Mogły wziąć w nim udział firmy z sektora MŚP, a dofinansowanie</w:t>
      </w:r>
      <w:r w:rsidR="00DE45ED" w:rsidRPr="00846388">
        <w:rPr>
          <w:rFonts w:ascii="Calibri" w:hAnsi="Calibri" w:cs="Calibri"/>
          <w:sz w:val="24"/>
          <w:szCs w:val="24"/>
        </w:rPr>
        <w:t xml:space="preserve"> z Norweskiego Mechanizmu Finansowego na lata 2014–2021 </w:t>
      </w:r>
      <w:r w:rsidR="00EE0D63" w:rsidRPr="00846388">
        <w:rPr>
          <w:rFonts w:ascii="Calibri" w:hAnsi="Calibri" w:cs="Calibri"/>
          <w:sz w:val="24"/>
          <w:szCs w:val="24"/>
        </w:rPr>
        <w:t xml:space="preserve">wynosiło maksymalnie 2 miliony euro. </w:t>
      </w:r>
      <w:r w:rsidRPr="00846388">
        <w:rPr>
          <w:rFonts w:ascii="Calibri" w:hAnsi="Calibri" w:cs="Calibri"/>
          <w:sz w:val="24"/>
          <w:szCs w:val="24"/>
        </w:rPr>
        <w:t xml:space="preserve">Celem </w:t>
      </w:r>
      <w:r w:rsidR="00EE0D63" w:rsidRPr="00846388">
        <w:rPr>
          <w:rFonts w:ascii="Calibri" w:hAnsi="Calibri" w:cs="Calibri"/>
          <w:sz w:val="24"/>
          <w:szCs w:val="24"/>
        </w:rPr>
        <w:t>schematu</w:t>
      </w:r>
      <w:r w:rsidRPr="00846388">
        <w:rPr>
          <w:rFonts w:ascii="Calibri" w:hAnsi="Calibri" w:cs="Calibri"/>
          <w:sz w:val="24"/>
          <w:szCs w:val="24"/>
        </w:rPr>
        <w:t xml:space="preserve"> </w:t>
      </w:r>
      <w:r w:rsidR="004D355B" w:rsidRPr="00846388">
        <w:rPr>
          <w:rFonts w:ascii="Calibri" w:hAnsi="Calibri" w:cs="Calibri"/>
          <w:sz w:val="24"/>
          <w:szCs w:val="24"/>
        </w:rPr>
        <w:t xml:space="preserve">jest </w:t>
      </w:r>
      <w:r w:rsidRPr="00846388">
        <w:rPr>
          <w:rFonts w:ascii="Calibri" w:hAnsi="Calibri" w:cs="Calibri"/>
          <w:sz w:val="24"/>
          <w:szCs w:val="24"/>
        </w:rPr>
        <w:t>zwiększenie konkurencyjności przedsiębiorców prowadzących działalność w obszarze wód śródlądowych, morskich lub ich bezpośredniego otoczenia poprzez działania prowadzące do wdrożenia w przedsiębiorstwie innowacyjnych procesów, produktów, usług lub rozwiązań</w:t>
      </w:r>
      <w:r w:rsidR="00EE0D63" w:rsidRPr="00846388">
        <w:rPr>
          <w:rFonts w:ascii="Calibri" w:hAnsi="Calibri" w:cs="Calibri"/>
          <w:sz w:val="24"/>
          <w:szCs w:val="24"/>
        </w:rPr>
        <w:t xml:space="preserve">. </w:t>
      </w:r>
      <w:r w:rsidRPr="00846388">
        <w:rPr>
          <w:rFonts w:ascii="Calibri" w:hAnsi="Calibri" w:cs="Calibri"/>
          <w:sz w:val="24"/>
          <w:szCs w:val="24"/>
        </w:rPr>
        <w:t xml:space="preserve">Projekty w ramach tego schematu mogą jednocześnie przyczyniać się do ograniczenia zanieczyszczenia wód i ich otoczenia. </w:t>
      </w:r>
    </w:p>
    <w:p w14:paraId="7DC3A13D" w14:textId="77777777" w:rsidR="005B01DD" w:rsidRPr="00846388" w:rsidRDefault="00CA28EE" w:rsidP="0084638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846388">
        <w:rPr>
          <w:rFonts w:ascii="Calibri" w:hAnsi="Calibri" w:cs="Calibri"/>
          <w:sz w:val="24"/>
          <w:szCs w:val="24"/>
        </w:rPr>
        <w:t xml:space="preserve">Dofinansowanie w wysokości ponad 717 tys. euro otrzymała m.in. </w:t>
      </w:r>
      <w:r w:rsidR="005C5CEF" w:rsidRPr="00846388">
        <w:rPr>
          <w:rFonts w:ascii="Calibri" w:hAnsi="Calibri" w:cs="Calibri"/>
          <w:sz w:val="24"/>
          <w:szCs w:val="24"/>
        </w:rPr>
        <w:t>stanica w</w:t>
      </w:r>
      <w:r w:rsidRPr="00846388">
        <w:rPr>
          <w:rFonts w:ascii="Calibri" w:hAnsi="Calibri" w:cs="Calibri"/>
          <w:sz w:val="24"/>
          <w:szCs w:val="24"/>
        </w:rPr>
        <w:t xml:space="preserve">odna </w:t>
      </w:r>
      <w:r w:rsidR="005C5CEF" w:rsidRPr="00846388">
        <w:rPr>
          <w:rFonts w:ascii="Calibri" w:hAnsi="Calibri" w:cs="Calibri"/>
          <w:b/>
          <w:sz w:val="24"/>
          <w:szCs w:val="24"/>
        </w:rPr>
        <w:t xml:space="preserve">STRANDA </w:t>
      </w:r>
      <w:r w:rsidR="005C5CEF" w:rsidRPr="00846388">
        <w:rPr>
          <w:rFonts w:ascii="Calibri" w:hAnsi="Calibri" w:cs="Calibri"/>
          <w:sz w:val="24"/>
          <w:szCs w:val="24"/>
        </w:rPr>
        <w:t xml:space="preserve">położona </w:t>
      </w:r>
      <w:r w:rsidRPr="00846388">
        <w:rPr>
          <w:rFonts w:ascii="Calibri" w:hAnsi="Calibri" w:cs="Calibri"/>
          <w:sz w:val="24"/>
          <w:szCs w:val="24"/>
        </w:rPr>
        <w:t>na Jeziorze Kisajno</w:t>
      </w:r>
      <w:r w:rsidR="005C5CEF" w:rsidRPr="00846388">
        <w:rPr>
          <w:rFonts w:ascii="Calibri" w:hAnsi="Calibri" w:cs="Calibri"/>
          <w:sz w:val="24"/>
          <w:szCs w:val="24"/>
        </w:rPr>
        <w:t xml:space="preserve"> w odległości </w:t>
      </w:r>
      <w:r w:rsidR="00121EB1">
        <w:rPr>
          <w:rFonts w:ascii="Calibri" w:hAnsi="Calibri" w:cs="Calibri"/>
          <w:sz w:val="24"/>
          <w:szCs w:val="24"/>
        </w:rPr>
        <w:t>kilometra</w:t>
      </w:r>
      <w:r w:rsidRPr="00846388">
        <w:rPr>
          <w:rFonts w:ascii="Calibri" w:hAnsi="Calibri" w:cs="Calibri"/>
          <w:sz w:val="24"/>
          <w:szCs w:val="24"/>
        </w:rPr>
        <w:t xml:space="preserve"> od centrum Giżycka</w:t>
      </w:r>
      <w:r w:rsidR="005C5CEF" w:rsidRPr="00846388">
        <w:rPr>
          <w:rFonts w:ascii="Calibri" w:hAnsi="Calibri" w:cs="Calibri"/>
          <w:sz w:val="24"/>
          <w:szCs w:val="24"/>
        </w:rPr>
        <w:t xml:space="preserve">. Obejmuje ona </w:t>
      </w:r>
      <w:r w:rsidRPr="00846388">
        <w:rPr>
          <w:rFonts w:ascii="Calibri" w:hAnsi="Calibri" w:cs="Calibri"/>
          <w:sz w:val="24"/>
          <w:szCs w:val="24"/>
        </w:rPr>
        <w:t xml:space="preserve">przystań jachtową dla 200 jednostek, tawernę oraz domki turystyczne. </w:t>
      </w:r>
      <w:r w:rsidR="001C7C0D">
        <w:rPr>
          <w:rFonts w:ascii="Calibri" w:hAnsi="Calibri" w:cs="Calibri"/>
          <w:sz w:val="24"/>
          <w:szCs w:val="24"/>
        </w:rPr>
        <w:t>T</w:t>
      </w:r>
      <w:r w:rsidRPr="00846388">
        <w:rPr>
          <w:rFonts w:ascii="Calibri" w:hAnsi="Calibri" w:cs="Calibri"/>
          <w:sz w:val="24"/>
          <w:szCs w:val="24"/>
        </w:rPr>
        <w:t xml:space="preserve">o odnowiona stanica z lat </w:t>
      </w:r>
      <w:r w:rsidR="005B01DD" w:rsidRPr="00846388">
        <w:rPr>
          <w:rFonts w:ascii="Calibri" w:hAnsi="Calibri" w:cs="Calibri"/>
          <w:sz w:val="24"/>
          <w:szCs w:val="24"/>
        </w:rPr>
        <w:t>70.</w:t>
      </w:r>
      <w:r w:rsidRPr="00846388">
        <w:rPr>
          <w:rFonts w:ascii="Calibri" w:hAnsi="Calibri" w:cs="Calibri"/>
          <w:sz w:val="24"/>
          <w:szCs w:val="24"/>
        </w:rPr>
        <w:t xml:space="preserve"> </w:t>
      </w:r>
      <w:r w:rsidR="001C7C0D">
        <w:rPr>
          <w:rFonts w:ascii="Calibri" w:hAnsi="Calibri" w:cs="Calibri"/>
          <w:sz w:val="24"/>
          <w:szCs w:val="24"/>
        </w:rPr>
        <w:t>C</w:t>
      </w:r>
      <w:r w:rsidRPr="00846388">
        <w:rPr>
          <w:rFonts w:ascii="Calibri" w:hAnsi="Calibri" w:cs="Calibri"/>
          <w:sz w:val="24"/>
          <w:szCs w:val="24"/>
        </w:rPr>
        <w:t xml:space="preserve">elem projektu było przywrócenie w pełni działalności </w:t>
      </w:r>
      <w:r w:rsidR="005B01DD" w:rsidRPr="00846388">
        <w:rPr>
          <w:rFonts w:ascii="Calibri" w:hAnsi="Calibri" w:cs="Calibri"/>
          <w:sz w:val="24"/>
          <w:szCs w:val="24"/>
        </w:rPr>
        <w:t xml:space="preserve">z dawnych lat i wydłużenie sezonu turystycznego </w:t>
      </w:r>
      <w:r w:rsidRPr="00846388">
        <w:rPr>
          <w:rFonts w:ascii="Calibri" w:hAnsi="Calibri" w:cs="Calibri"/>
          <w:sz w:val="24"/>
          <w:szCs w:val="24"/>
        </w:rPr>
        <w:t xml:space="preserve">poprzez uruchomienie takich </w:t>
      </w:r>
      <w:r w:rsidR="004D355B" w:rsidRPr="00846388">
        <w:rPr>
          <w:rFonts w:ascii="Calibri" w:hAnsi="Calibri" w:cs="Calibri"/>
          <w:sz w:val="24"/>
          <w:szCs w:val="24"/>
        </w:rPr>
        <w:t xml:space="preserve">usług </w:t>
      </w:r>
      <w:r w:rsidRPr="00846388">
        <w:rPr>
          <w:rFonts w:ascii="Calibri" w:hAnsi="Calibri" w:cs="Calibri"/>
          <w:sz w:val="24"/>
          <w:szCs w:val="24"/>
        </w:rPr>
        <w:t>jak wypoczynek z możliwością nauki żeglowania</w:t>
      </w:r>
      <w:r w:rsidR="00775083" w:rsidRPr="00846388">
        <w:rPr>
          <w:rFonts w:ascii="Calibri" w:hAnsi="Calibri" w:cs="Calibri"/>
          <w:sz w:val="24"/>
          <w:szCs w:val="24"/>
        </w:rPr>
        <w:t xml:space="preserve"> czy </w:t>
      </w:r>
      <w:r w:rsidRPr="00846388">
        <w:rPr>
          <w:rFonts w:ascii="Calibri" w:hAnsi="Calibri" w:cs="Calibri"/>
          <w:sz w:val="24"/>
          <w:szCs w:val="24"/>
        </w:rPr>
        <w:t xml:space="preserve">organizacja obozów i szkółek żeglarskich. </w:t>
      </w:r>
      <w:bookmarkStart w:id="3" w:name="_Hlk130212796"/>
      <w:r w:rsidRPr="00846388">
        <w:rPr>
          <w:rFonts w:ascii="Calibri" w:hAnsi="Calibri" w:cs="Calibri"/>
          <w:sz w:val="24"/>
          <w:szCs w:val="24"/>
        </w:rPr>
        <w:t>W ramach projektu zwiększ</w:t>
      </w:r>
      <w:r w:rsidR="004D355B" w:rsidRPr="00846388">
        <w:rPr>
          <w:rFonts w:ascii="Calibri" w:hAnsi="Calibri" w:cs="Calibri"/>
          <w:sz w:val="24"/>
          <w:szCs w:val="24"/>
        </w:rPr>
        <w:t>ono liczbę</w:t>
      </w:r>
      <w:r w:rsidRPr="00846388">
        <w:rPr>
          <w:rFonts w:ascii="Calibri" w:hAnsi="Calibri" w:cs="Calibri"/>
          <w:sz w:val="24"/>
          <w:szCs w:val="24"/>
        </w:rPr>
        <w:t xml:space="preserve"> miejsc noclegowych</w:t>
      </w:r>
      <w:r w:rsidR="001C7C0D">
        <w:rPr>
          <w:rFonts w:ascii="Calibri" w:hAnsi="Calibri" w:cs="Calibri"/>
          <w:sz w:val="24"/>
          <w:szCs w:val="24"/>
        </w:rPr>
        <w:t>.</w:t>
      </w:r>
      <w:r w:rsidRPr="00846388">
        <w:rPr>
          <w:rFonts w:ascii="Calibri" w:hAnsi="Calibri" w:cs="Calibri"/>
          <w:sz w:val="24"/>
          <w:szCs w:val="24"/>
        </w:rPr>
        <w:t xml:space="preserve"> </w:t>
      </w:r>
      <w:r w:rsidR="001C7C0D">
        <w:rPr>
          <w:rFonts w:ascii="Calibri" w:hAnsi="Calibri" w:cs="Calibri"/>
          <w:sz w:val="24"/>
          <w:szCs w:val="24"/>
        </w:rPr>
        <w:t>Wybudowano</w:t>
      </w:r>
      <w:r w:rsidRPr="00846388">
        <w:rPr>
          <w:rFonts w:ascii="Calibri" w:hAnsi="Calibri" w:cs="Calibri"/>
          <w:sz w:val="24"/>
          <w:szCs w:val="24"/>
        </w:rPr>
        <w:t xml:space="preserve"> 12 domków rybaka nazwanych Studiami </w:t>
      </w:r>
      <w:proofErr w:type="spellStart"/>
      <w:r w:rsidRPr="00846388">
        <w:rPr>
          <w:rFonts w:ascii="Calibri" w:hAnsi="Calibri" w:cs="Calibri"/>
          <w:sz w:val="24"/>
          <w:szCs w:val="24"/>
        </w:rPr>
        <w:t>Valhalla</w:t>
      </w:r>
      <w:proofErr w:type="spellEnd"/>
      <w:r w:rsidRPr="00846388">
        <w:rPr>
          <w:rFonts w:ascii="Calibri" w:hAnsi="Calibri" w:cs="Calibri"/>
          <w:sz w:val="24"/>
          <w:szCs w:val="24"/>
        </w:rPr>
        <w:t xml:space="preserve">. </w:t>
      </w:r>
      <w:bookmarkStart w:id="4" w:name="_Hlk130212854"/>
      <w:bookmarkEnd w:id="3"/>
      <w:r w:rsidRPr="00846388">
        <w:rPr>
          <w:rFonts w:ascii="Calibri" w:hAnsi="Calibri" w:cs="Calibri"/>
          <w:sz w:val="24"/>
          <w:szCs w:val="24"/>
        </w:rPr>
        <w:t>Ponadto projekt obejmował: wzniesienie budynku technicznego wraz z systemem do opróżniania toalet z jachtów, modernizację portowych sanitariatów z now</w:t>
      </w:r>
      <w:r w:rsidR="00DE45ED" w:rsidRPr="00846388">
        <w:rPr>
          <w:rFonts w:ascii="Calibri" w:hAnsi="Calibri" w:cs="Calibri"/>
          <w:sz w:val="24"/>
          <w:szCs w:val="24"/>
        </w:rPr>
        <w:t>ą</w:t>
      </w:r>
      <w:r w:rsidRPr="00846388">
        <w:rPr>
          <w:rFonts w:ascii="Calibri" w:hAnsi="Calibri" w:cs="Calibri"/>
          <w:sz w:val="24"/>
          <w:szCs w:val="24"/>
        </w:rPr>
        <w:t xml:space="preserve"> przepompownią, zagospodarowanie terenu, modernizację pomostów i budowę slipu, zakup platformy pływającej do nauki wędkowania oraz instalację paneli fotowoltaicznych wraz ze słupkami do ładowania jednostek o napędzie elektrycznym. </w:t>
      </w:r>
      <w:bookmarkEnd w:id="4"/>
      <w:r w:rsidRPr="00846388">
        <w:rPr>
          <w:rFonts w:ascii="Calibri" w:hAnsi="Calibri" w:cs="Calibri"/>
          <w:sz w:val="24"/>
          <w:szCs w:val="24"/>
        </w:rPr>
        <w:t>Inwestycje pozwoliły na wprowadzenie trzech pakietów turystycznych</w:t>
      </w:r>
      <w:r w:rsidR="005B01DD" w:rsidRPr="00846388">
        <w:rPr>
          <w:rFonts w:ascii="Calibri" w:hAnsi="Calibri" w:cs="Calibri"/>
          <w:sz w:val="24"/>
          <w:szCs w:val="24"/>
        </w:rPr>
        <w:t xml:space="preserve">, </w:t>
      </w:r>
      <w:r w:rsidRPr="00846388">
        <w:rPr>
          <w:rFonts w:ascii="Calibri" w:hAnsi="Calibri" w:cs="Calibri"/>
          <w:sz w:val="24"/>
          <w:szCs w:val="24"/>
        </w:rPr>
        <w:t>obejmujących usługi z obszaru turystyki wodnej, w tym m.in. naukę wędkowania, warsztaty kulinarne, warsztaty krajoznawcze, połowy na kutrze</w:t>
      </w:r>
      <w:r w:rsidR="005B01DD" w:rsidRPr="00846388">
        <w:rPr>
          <w:rFonts w:ascii="Calibri" w:hAnsi="Calibri" w:cs="Calibri"/>
          <w:sz w:val="24"/>
          <w:szCs w:val="24"/>
        </w:rPr>
        <w:t xml:space="preserve"> oraz </w:t>
      </w:r>
      <w:r w:rsidRPr="00846388">
        <w:rPr>
          <w:rFonts w:ascii="Calibri" w:hAnsi="Calibri" w:cs="Calibri"/>
          <w:sz w:val="24"/>
          <w:szCs w:val="24"/>
        </w:rPr>
        <w:t xml:space="preserve">wycieczki krajoznawcze Szlakiem Wielkich Jezior. Priorytetem w konstrukcji programów pobytu w stanicy jest edukacja ekologiczna i idea ochrony wód przed szkodliwym działaniem turystyki wodnej. Inwestycja w nowoczesną infrastrukturę portową i </w:t>
      </w:r>
      <w:proofErr w:type="spellStart"/>
      <w:r w:rsidRPr="00846388">
        <w:rPr>
          <w:rFonts w:ascii="Calibri" w:hAnsi="Calibri" w:cs="Calibri"/>
          <w:sz w:val="24"/>
          <w:szCs w:val="24"/>
        </w:rPr>
        <w:t>okołoportową</w:t>
      </w:r>
      <w:proofErr w:type="spellEnd"/>
      <w:r w:rsidRPr="00846388">
        <w:rPr>
          <w:rFonts w:ascii="Calibri" w:hAnsi="Calibri" w:cs="Calibri"/>
          <w:sz w:val="24"/>
          <w:szCs w:val="24"/>
        </w:rPr>
        <w:t xml:space="preserve"> pozwoliła na wprowadzenie turystyki innowacyjnej i przyjaznej środowisku, w tym na ograniczenie wpływu działalności firmy na środowisko poprzez obniżenie rocznej emisji CO</w:t>
      </w:r>
      <w:r w:rsidR="00BA13FA">
        <w:rPr>
          <w:rFonts w:ascii="Calibri" w:hAnsi="Calibri" w:cs="Calibri"/>
          <w:sz w:val="24"/>
          <w:szCs w:val="24"/>
        </w:rPr>
        <w:t>²</w:t>
      </w:r>
      <w:r w:rsidRPr="00846388">
        <w:rPr>
          <w:rFonts w:ascii="Calibri" w:hAnsi="Calibri" w:cs="Calibri"/>
          <w:sz w:val="24"/>
          <w:szCs w:val="24"/>
        </w:rPr>
        <w:t xml:space="preserve"> o 78 ton i zużycia energii ze źródeł konwencjonalnych o 0.08 </w:t>
      </w:r>
      <w:proofErr w:type="spellStart"/>
      <w:r w:rsidRPr="00846388">
        <w:rPr>
          <w:rFonts w:ascii="Calibri" w:hAnsi="Calibri" w:cs="Calibri"/>
          <w:sz w:val="24"/>
          <w:szCs w:val="24"/>
        </w:rPr>
        <w:t>GWh</w:t>
      </w:r>
      <w:proofErr w:type="spellEnd"/>
      <w:r w:rsidRPr="00846388">
        <w:rPr>
          <w:rFonts w:ascii="Calibri" w:hAnsi="Calibri" w:cs="Calibri"/>
          <w:sz w:val="24"/>
          <w:szCs w:val="24"/>
        </w:rPr>
        <w:t>.</w:t>
      </w:r>
    </w:p>
    <w:p w14:paraId="550DA3AF" w14:textId="77777777" w:rsidR="00E01021" w:rsidRPr="00846388" w:rsidRDefault="00D8196B" w:rsidP="0084638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846388">
        <w:rPr>
          <w:rFonts w:ascii="Calibri" w:hAnsi="Calibri" w:cs="Calibri"/>
          <w:sz w:val="24"/>
          <w:szCs w:val="24"/>
        </w:rPr>
        <w:t xml:space="preserve">Wsparcie </w:t>
      </w:r>
      <w:r w:rsidR="00775083" w:rsidRPr="00846388">
        <w:rPr>
          <w:rFonts w:ascii="Calibri" w:hAnsi="Calibri" w:cs="Calibri"/>
          <w:sz w:val="24"/>
          <w:szCs w:val="24"/>
        </w:rPr>
        <w:t xml:space="preserve">w wysokości ponad 541 tys. euro </w:t>
      </w:r>
      <w:r w:rsidR="00EE0D63" w:rsidRPr="00846388">
        <w:rPr>
          <w:rFonts w:ascii="Calibri" w:hAnsi="Calibri" w:cs="Calibri"/>
          <w:sz w:val="24"/>
          <w:szCs w:val="24"/>
        </w:rPr>
        <w:t>z Funduszy Norweskich</w:t>
      </w:r>
      <w:r w:rsidRPr="00846388">
        <w:rPr>
          <w:rFonts w:ascii="Calibri" w:hAnsi="Calibri" w:cs="Calibri"/>
          <w:sz w:val="24"/>
          <w:szCs w:val="24"/>
        </w:rPr>
        <w:t xml:space="preserve"> otrzymała również firma </w:t>
      </w:r>
      <w:r w:rsidRPr="00846388">
        <w:rPr>
          <w:rFonts w:ascii="Calibri" w:hAnsi="Calibri" w:cs="Calibri"/>
          <w:b/>
          <w:sz w:val="24"/>
          <w:szCs w:val="24"/>
        </w:rPr>
        <w:t>WTW Poland</w:t>
      </w:r>
      <w:r w:rsidR="00EE0D63" w:rsidRPr="00BA13FA">
        <w:rPr>
          <w:rFonts w:ascii="Calibri" w:hAnsi="Calibri" w:cs="Calibri"/>
          <w:sz w:val="24"/>
          <w:szCs w:val="24"/>
        </w:rPr>
        <w:t>,</w:t>
      </w:r>
      <w:r w:rsidR="00EE0D63" w:rsidRPr="00846388">
        <w:rPr>
          <w:rFonts w:ascii="Calibri" w:hAnsi="Calibri" w:cs="Calibri"/>
          <w:b/>
          <w:sz w:val="24"/>
          <w:szCs w:val="24"/>
        </w:rPr>
        <w:t xml:space="preserve"> </w:t>
      </w:r>
      <w:r w:rsidR="00775083" w:rsidRPr="00846388">
        <w:rPr>
          <w:rFonts w:ascii="Calibri" w:hAnsi="Calibri" w:cs="Calibri"/>
          <w:sz w:val="24"/>
          <w:szCs w:val="24"/>
        </w:rPr>
        <w:t xml:space="preserve">która </w:t>
      </w:r>
      <w:r w:rsidR="00E01021" w:rsidRPr="00846388">
        <w:rPr>
          <w:rFonts w:ascii="Calibri" w:hAnsi="Calibri" w:cs="Calibri"/>
          <w:sz w:val="24"/>
          <w:szCs w:val="24"/>
        </w:rPr>
        <w:t xml:space="preserve">projektuje i wytwarza turbiny wodne wykorzystywane na wodach śródlądowych oraz produkuje sprzęt mechaniczny i elektryczny do małych elektrowni wodnych. </w:t>
      </w:r>
      <w:r w:rsidRPr="00846388">
        <w:rPr>
          <w:rFonts w:ascii="Calibri" w:hAnsi="Calibri" w:cs="Calibri"/>
          <w:sz w:val="24"/>
          <w:szCs w:val="24"/>
        </w:rPr>
        <w:t>W ramach projektu</w:t>
      </w:r>
      <w:r w:rsidR="00E01021" w:rsidRPr="00846388">
        <w:rPr>
          <w:rFonts w:ascii="Calibri" w:hAnsi="Calibri" w:cs="Calibri"/>
          <w:sz w:val="24"/>
          <w:szCs w:val="24"/>
        </w:rPr>
        <w:t xml:space="preserve"> na rynek </w:t>
      </w:r>
      <w:r w:rsidRPr="00846388">
        <w:rPr>
          <w:rFonts w:ascii="Calibri" w:hAnsi="Calibri" w:cs="Calibri"/>
          <w:sz w:val="24"/>
          <w:szCs w:val="24"/>
        </w:rPr>
        <w:t>wprowad</w:t>
      </w:r>
      <w:r w:rsidR="00696F41" w:rsidRPr="00846388">
        <w:rPr>
          <w:rFonts w:ascii="Calibri" w:hAnsi="Calibri" w:cs="Calibri"/>
          <w:sz w:val="24"/>
          <w:szCs w:val="24"/>
        </w:rPr>
        <w:t>z</w:t>
      </w:r>
      <w:r w:rsidRPr="00846388">
        <w:rPr>
          <w:rFonts w:ascii="Calibri" w:hAnsi="Calibri" w:cs="Calibri"/>
          <w:sz w:val="24"/>
          <w:szCs w:val="24"/>
        </w:rPr>
        <w:t xml:space="preserve">ona zostanie </w:t>
      </w:r>
      <w:r w:rsidR="00E01021" w:rsidRPr="00846388">
        <w:rPr>
          <w:rFonts w:ascii="Calibri" w:hAnsi="Calibri" w:cs="Calibri"/>
          <w:sz w:val="24"/>
          <w:szCs w:val="24"/>
        </w:rPr>
        <w:t>grup</w:t>
      </w:r>
      <w:r w:rsidRPr="00846388">
        <w:rPr>
          <w:rFonts w:ascii="Calibri" w:hAnsi="Calibri" w:cs="Calibri"/>
          <w:sz w:val="24"/>
          <w:szCs w:val="24"/>
        </w:rPr>
        <w:t>a</w:t>
      </w:r>
      <w:r w:rsidR="00E01021" w:rsidRPr="00846388">
        <w:rPr>
          <w:rFonts w:ascii="Calibri" w:hAnsi="Calibri" w:cs="Calibri"/>
          <w:sz w:val="24"/>
          <w:szCs w:val="24"/>
        </w:rPr>
        <w:t xml:space="preserve"> nowych turbin </w:t>
      </w:r>
      <w:r w:rsidR="00775083" w:rsidRPr="00846388">
        <w:rPr>
          <w:rFonts w:ascii="Calibri" w:hAnsi="Calibri" w:cs="Calibri"/>
          <w:sz w:val="24"/>
          <w:szCs w:val="24"/>
        </w:rPr>
        <w:t xml:space="preserve">Kaplana na wysokie spiętrzenia, </w:t>
      </w:r>
      <w:r w:rsidR="00E01021" w:rsidRPr="00846388">
        <w:rPr>
          <w:rFonts w:ascii="Calibri" w:hAnsi="Calibri" w:cs="Calibri"/>
          <w:sz w:val="24"/>
          <w:szCs w:val="24"/>
        </w:rPr>
        <w:t xml:space="preserve">które znajdą zastosowania w małych elektrowniach wodnych. </w:t>
      </w:r>
      <w:r w:rsidR="00775083" w:rsidRPr="00846388">
        <w:rPr>
          <w:rFonts w:ascii="Calibri" w:hAnsi="Calibri" w:cs="Calibri"/>
          <w:sz w:val="24"/>
          <w:szCs w:val="24"/>
        </w:rPr>
        <w:t>Turbiny mają charakteryzować się</w:t>
      </w:r>
      <w:r w:rsidR="00E01021" w:rsidRPr="00846388">
        <w:rPr>
          <w:rFonts w:ascii="Calibri" w:hAnsi="Calibri" w:cs="Calibri"/>
          <w:sz w:val="24"/>
          <w:szCs w:val="24"/>
        </w:rPr>
        <w:t xml:space="preserve"> najwyższ</w:t>
      </w:r>
      <w:r w:rsidR="00775083" w:rsidRPr="00846388">
        <w:rPr>
          <w:rFonts w:ascii="Calibri" w:hAnsi="Calibri" w:cs="Calibri"/>
          <w:sz w:val="24"/>
          <w:szCs w:val="24"/>
        </w:rPr>
        <w:t>ą</w:t>
      </w:r>
      <w:r w:rsidR="00E01021" w:rsidRPr="00846388">
        <w:rPr>
          <w:rFonts w:ascii="Calibri" w:hAnsi="Calibri" w:cs="Calibri"/>
          <w:sz w:val="24"/>
          <w:szCs w:val="24"/>
        </w:rPr>
        <w:t xml:space="preserve"> na rodzimym rynku sprawnoś</w:t>
      </w:r>
      <w:r w:rsidR="00775083" w:rsidRPr="00846388">
        <w:rPr>
          <w:rFonts w:ascii="Calibri" w:hAnsi="Calibri" w:cs="Calibri"/>
          <w:sz w:val="24"/>
          <w:szCs w:val="24"/>
        </w:rPr>
        <w:t>cią</w:t>
      </w:r>
      <w:r w:rsidR="00E01021" w:rsidRPr="00846388">
        <w:rPr>
          <w:rFonts w:ascii="Calibri" w:hAnsi="Calibri" w:cs="Calibri"/>
          <w:sz w:val="24"/>
          <w:szCs w:val="24"/>
        </w:rPr>
        <w:t xml:space="preserve"> hydrauliczn</w:t>
      </w:r>
      <w:r w:rsidR="00775083" w:rsidRPr="00846388">
        <w:rPr>
          <w:rFonts w:ascii="Calibri" w:hAnsi="Calibri" w:cs="Calibri"/>
          <w:sz w:val="24"/>
          <w:szCs w:val="24"/>
        </w:rPr>
        <w:t>ą</w:t>
      </w:r>
      <w:r w:rsidR="00E01021" w:rsidRPr="00846388">
        <w:rPr>
          <w:rFonts w:ascii="Calibri" w:hAnsi="Calibri" w:cs="Calibri"/>
          <w:sz w:val="24"/>
          <w:szCs w:val="24"/>
        </w:rPr>
        <w:t xml:space="preserve"> oraz podwyższony</w:t>
      </w:r>
      <w:r w:rsidR="00775083" w:rsidRPr="00846388">
        <w:rPr>
          <w:rFonts w:ascii="Calibri" w:hAnsi="Calibri" w:cs="Calibri"/>
          <w:sz w:val="24"/>
          <w:szCs w:val="24"/>
        </w:rPr>
        <w:t>m</w:t>
      </w:r>
      <w:r w:rsidR="00E01021" w:rsidRPr="00846388">
        <w:rPr>
          <w:rFonts w:ascii="Calibri" w:hAnsi="Calibri" w:cs="Calibri"/>
          <w:sz w:val="24"/>
          <w:szCs w:val="24"/>
        </w:rPr>
        <w:t xml:space="preserve"> współczynnik</w:t>
      </w:r>
      <w:r w:rsidR="00775083" w:rsidRPr="00846388">
        <w:rPr>
          <w:rFonts w:ascii="Calibri" w:hAnsi="Calibri" w:cs="Calibri"/>
          <w:sz w:val="24"/>
          <w:szCs w:val="24"/>
        </w:rPr>
        <w:t>iem</w:t>
      </w:r>
      <w:r w:rsidR="00E01021" w:rsidRPr="00846388">
        <w:rPr>
          <w:rFonts w:ascii="Calibri" w:hAnsi="Calibri" w:cs="Calibri"/>
          <w:sz w:val="24"/>
          <w:szCs w:val="24"/>
        </w:rPr>
        <w:t xml:space="preserve"> szybkobieżności przy niskim współczynniku kawitacji</w:t>
      </w:r>
      <w:r w:rsidR="00BA13FA">
        <w:rPr>
          <w:rFonts w:ascii="Calibri" w:hAnsi="Calibri" w:cs="Calibri"/>
          <w:sz w:val="24"/>
          <w:szCs w:val="24"/>
        </w:rPr>
        <w:t>. Te funkcjonalności pozwolą obniżyć</w:t>
      </w:r>
      <w:r w:rsidR="00E01021" w:rsidRPr="00846388">
        <w:rPr>
          <w:rFonts w:ascii="Calibri" w:hAnsi="Calibri" w:cs="Calibri"/>
          <w:sz w:val="24"/>
          <w:szCs w:val="24"/>
        </w:rPr>
        <w:t xml:space="preserve"> koszt</w:t>
      </w:r>
      <w:r w:rsidR="00BA13FA">
        <w:rPr>
          <w:rFonts w:ascii="Calibri" w:hAnsi="Calibri" w:cs="Calibri"/>
          <w:sz w:val="24"/>
          <w:szCs w:val="24"/>
        </w:rPr>
        <w:t>y</w:t>
      </w:r>
      <w:r w:rsidR="00E01021" w:rsidRPr="00846388">
        <w:rPr>
          <w:rFonts w:ascii="Calibri" w:hAnsi="Calibri" w:cs="Calibri"/>
          <w:sz w:val="24"/>
          <w:szCs w:val="24"/>
        </w:rPr>
        <w:t xml:space="preserve"> inwestycji w elektrownie o 5%, przedłużając jednocześnie żywotność turbin o 2-3 lata.</w:t>
      </w:r>
      <w:r w:rsidRPr="00846388">
        <w:rPr>
          <w:rFonts w:ascii="Calibri" w:hAnsi="Calibri" w:cs="Calibri"/>
          <w:sz w:val="24"/>
          <w:szCs w:val="24"/>
        </w:rPr>
        <w:t xml:space="preserve"> </w:t>
      </w:r>
      <w:r w:rsidR="00E01021" w:rsidRPr="00846388">
        <w:rPr>
          <w:rFonts w:ascii="Calibri" w:hAnsi="Calibri" w:cs="Calibri"/>
          <w:sz w:val="24"/>
          <w:szCs w:val="24"/>
        </w:rPr>
        <w:t>Projekt obejmuje prace rozwojowe, budowę hali produkcyjnej oraz zakup maszyn do produkcji nowych turbin.</w:t>
      </w:r>
      <w:r w:rsidRPr="00846388">
        <w:rPr>
          <w:rFonts w:ascii="Calibri" w:hAnsi="Calibri" w:cs="Calibri"/>
          <w:sz w:val="24"/>
          <w:szCs w:val="24"/>
        </w:rPr>
        <w:t xml:space="preserve"> </w:t>
      </w:r>
      <w:r w:rsidR="00775083" w:rsidRPr="00846388">
        <w:rPr>
          <w:rFonts w:ascii="Calibri" w:hAnsi="Calibri" w:cs="Calibri"/>
          <w:sz w:val="24"/>
          <w:szCs w:val="24"/>
        </w:rPr>
        <w:t>B</w:t>
      </w:r>
      <w:r w:rsidR="00E01021" w:rsidRPr="00846388">
        <w:rPr>
          <w:rFonts w:ascii="Calibri" w:hAnsi="Calibri" w:cs="Calibri"/>
          <w:sz w:val="24"/>
          <w:szCs w:val="24"/>
        </w:rPr>
        <w:t>ardziej efektywne procesy produkcyjne pozwolą ograniczyć zużycie energii w zakładzie produkcyjnym o ok. 8,2 MWh oraz emisję CO</w:t>
      </w:r>
      <w:r w:rsidR="00BA13FA">
        <w:rPr>
          <w:rFonts w:ascii="Calibri" w:hAnsi="Calibri" w:cs="Calibri"/>
          <w:sz w:val="24"/>
          <w:szCs w:val="24"/>
        </w:rPr>
        <w:t>²</w:t>
      </w:r>
      <w:r w:rsidR="00E01021" w:rsidRPr="00846388">
        <w:rPr>
          <w:rFonts w:ascii="Calibri" w:hAnsi="Calibri" w:cs="Calibri"/>
          <w:sz w:val="24"/>
          <w:szCs w:val="24"/>
        </w:rPr>
        <w:t xml:space="preserve"> o 6,35 ton rocznie.</w:t>
      </w:r>
    </w:p>
    <w:p w14:paraId="074D5A9A" w14:textId="77777777" w:rsidR="00E01021" w:rsidRPr="00846388" w:rsidRDefault="00775083" w:rsidP="0084638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846388">
        <w:rPr>
          <w:rFonts w:ascii="Calibri" w:hAnsi="Calibri" w:cs="Calibri"/>
          <w:sz w:val="24"/>
          <w:szCs w:val="24"/>
        </w:rPr>
        <w:lastRenderedPageBreak/>
        <w:t xml:space="preserve">Beneficjentem </w:t>
      </w:r>
      <w:r w:rsidR="00EE0D63" w:rsidRPr="00846388">
        <w:rPr>
          <w:rFonts w:ascii="Calibri" w:hAnsi="Calibri" w:cs="Calibri"/>
          <w:sz w:val="24"/>
          <w:szCs w:val="24"/>
        </w:rPr>
        <w:t xml:space="preserve">schematu „Innowacje w obszarze wód śródlądowych lub morskich – Blue </w:t>
      </w:r>
      <w:proofErr w:type="spellStart"/>
      <w:r w:rsidR="00EE0D63" w:rsidRPr="00846388">
        <w:rPr>
          <w:rFonts w:ascii="Calibri" w:hAnsi="Calibri" w:cs="Calibri"/>
          <w:sz w:val="24"/>
          <w:szCs w:val="24"/>
        </w:rPr>
        <w:t>Growth</w:t>
      </w:r>
      <w:proofErr w:type="spellEnd"/>
      <w:r w:rsidR="00EE0D63" w:rsidRPr="00846388">
        <w:rPr>
          <w:rFonts w:ascii="Calibri" w:hAnsi="Calibri" w:cs="Calibri"/>
          <w:sz w:val="24"/>
          <w:szCs w:val="24"/>
        </w:rPr>
        <w:t>”</w:t>
      </w:r>
      <w:r w:rsidRPr="00846388">
        <w:rPr>
          <w:rFonts w:ascii="Calibri" w:hAnsi="Calibri" w:cs="Calibri"/>
          <w:sz w:val="24"/>
          <w:szCs w:val="24"/>
        </w:rPr>
        <w:t xml:space="preserve"> jest także</w:t>
      </w:r>
      <w:r w:rsidR="00696F41" w:rsidRPr="00846388">
        <w:rPr>
          <w:rFonts w:ascii="Calibri" w:hAnsi="Calibri" w:cs="Calibri"/>
          <w:sz w:val="24"/>
          <w:szCs w:val="24"/>
        </w:rPr>
        <w:t xml:space="preserve"> firma </w:t>
      </w:r>
      <w:r w:rsidR="005C5CEF" w:rsidRPr="00846388">
        <w:rPr>
          <w:rFonts w:ascii="Calibri" w:hAnsi="Calibri" w:cs="Calibri"/>
          <w:b/>
          <w:sz w:val="24"/>
          <w:szCs w:val="24"/>
        </w:rPr>
        <w:t xml:space="preserve">Agnieszka </w:t>
      </w:r>
      <w:proofErr w:type="spellStart"/>
      <w:r w:rsidR="005C5CEF" w:rsidRPr="00846388">
        <w:rPr>
          <w:rFonts w:ascii="Calibri" w:hAnsi="Calibri" w:cs="Calibri"/>
          <w:b/>
          <w:sz w:val="24"/>
          <w:szCs w:val="24"/>
        </w:rPr>
        <w:t>Chorzela</w:t>
      </w:r>
      <w:proofErr w:type="spellEnd"/>
      <w:r w:rsidRPr="00846388">
        <w:rPr>
          <w:rFonts w:ascii="Calibri" w:hAnsi="Calibri" w:cs="Calibri"/>
          <w:sz w:val="24"/>
          <w:szCs w:val="24"/>
        </w:rPr>
        <w:t xml:space="preserve">, która </w:t>
      </w:r>
      <w:r w:rsidR="00696F41" w:rsidRPr="00846388">
        <w:rPr>
          <w:rFonts w:ascii="Calibri" w:hAnsi="Calibri" w:cs="Calibri"/>
          <w:sz w:val="24"/>
          <w:szCs w:val="24"/>
        </w:rPr>
        <w:t xml:space="preserve">dostała 342,9 tys. euro dofinansowania na projekt </w:t>
      </w:r>
      <w:r w:rsidR="00E01021" w:rsidRPr="00846388">
        <w:rPr>
          <w:rFonts w:ascii="Calibri" w:hAnsi="Calibri" w:cs="Calibri"/>
          <w:sz w:val="24"/>
          <w:szCs w:val="24"/>
        </w:rPr>
        <w:t>„Organizacja przystani portowej zasilanej z OZE na Szlaku Wielkich Jezior Mazurskich”</w:t>
      </w:r>
      <w:r w:rsidR="00696F41" w:rsidRPr="00846388">
        <w:rPr>
          <w:rFonts w:ascii="Calibri" w:hAnsi="Calibri" w:cs="Calibri"/>
          <w:sz w:val="24"/>
          <w:szCs w:val="24"/>
        </w:rPr>
        <w:t>.</w:t>
      </w:r>
      <w:r w:rsidR="00470D2D" w:rsidRPr="00846388">
        <w:rPr>
          <w:rFonts w:ascii="Calibri" w:hAnsi="Calibri" w:cs="Calibri"/>
          <w:sz w:val="24"/>
          <w:szCs w:val="24"/>
        </w:rPr>
        <w:t xml:space="preserve"> </w:t>
      </w:r>
      <w:r w:rsidRPr="00846388">
        <w:rPr>
          <w:rFonts w:ascii="Calibri" w:hAnsi="Calibri" w:cs="Calibri"/>
          <w:sz w:val="24"/>
          <w:szCs w:val="24"/>
        </w:rPr>
        <w:t>Firma podkreśla, że n</w:t>
      </w:r>
      <w:r w:rsidR="00E01021" w:rsidRPr="00846388">
        <w:rPr>
          <w:rFonts w:ascii="Calibri" w:hAnsi="Calibri" w:cs="Calibri"/>
          <w:sz w:val="24"/>
          <w:szCs w:val="24"/>
        </w:rPr>
        <w:t xml:space="preserve">owoczesna marina, poza zapewnieniem bezpiecznego miejsca postojowego dla wpływających jachtów, musi zapewnić podstawowe urządzenia sanitarne i odbiór nieczystości, możliwość zatankowania paliwa, wody pitnej, dostęp do prądu, wykonanie drobnych napraw, a także możliwość spędzenia czasu wolnego. </w:t>
      </w:r>
      <w:r w:rsidR="00696F41" w:rsidRPr="00846388">
        <w:rPr>
          <w:rFonts w:ascii="Calibri" w:hAnsi="Calibri" w:cs="Calibri"/>
          <w:sz w:val="24"/>
          <w:szCs w:val="24"/>
        </w:rPr>
        <w:t>P</w:t>
      </w:r>
      <w:r w:rsidR="00E01021" w:rsidRPr="00846388">
        <w:rPr>
          <w:rFonts w:ascii="Calibri" w:hAnsi="Calibri" w:cs="Calibri"/>
          <w:sz w:val="24"/>
          <w:szCs w:val="24"/>
        </w:rPr>
        <w:t xml:space="preserve">rojekt ma na celu organizację takiego właśnie portu śródlądowego położonego na Szlaku Wielkich Jezior Mazurskich nad brzegiem jeziora </w:t>
      </w:r>
      <w:proofErr w:type="spellStart"/>
      <w:r w:rsidR="00E01021" w:rsidRPr="00846388">
        <w:rPr>
          <w:rFonts w:ascii="Calibri" w:hAnsi="Calibri" w:cs="Calibri"/>
          <w:sz w:val="24"/>
          <w:szCs w:val="24"/>
        </w:rPr>
        <w:t>Tajty</w:t>
      </w:r>
      <w:proofErr w:type="spellEnd"/>
      <w:r w:rsidR="00E01021" w:rsidRPr="00846388">
        <w:rPr>
          <w:rFonts w:ascii="Calibri" w:hAnsi="Calibri" w:cs="Calibri"/>
          <w:sz w:val="24"/>
          <w:szCs w:val="24"/>
        </w:rPr>
        <w:t>, który pozwoli na cumowanie 18 jednostek pływających. Wykonana zostanie profesjonalna przystań, na którą złożą się: slip do wodowania łodzi, pomosty brzegowe</w:t>
      </w:r>
      <w:r w:rsidR="00AC5FA7" w:rsidRPr="00846388">
        <w:rPr>
          <w:rFonts w:ascii="Calibri" w:hAnsi="Calibri" w:cs="Calibri"/>
          <w:sz w:val="24"/>
          <w:szCs w:val="24"/>
        </w:rPr>
        <w:t xml:space="preserve"> i </w:t>
      </w:r>
      <w:r w:rsidR="00E01021" w:rsidRPr="00846388">
        <w:rPr>
          <w:rFonts w:ascii="Calibri" w:hAnsi="Calibri" w:cs="Calibri"/>
          <w:sz w:val="24"/>
          <w:szCs w:val="24"/>
        </w:rPr>
        <w:t>pływające</w:t>
      </w:r>
      <w:r w:rsidR="00AC5FA7" w:rsidRPr="00846388">
        <w:rPr>
          <w:rFonts w:ascii="Calibri" w:hAnsi="Calibri" w:cs="Calibri"/>
          <w:sz w:val="24"/>
          <w:szCs w:val="24"/>
        </w:rPr>
        <w:t xml:space="preserve">, a także </w:t>
      </w:r>
      <w:r w:rsidR="00E01021" w:rsidRPr="00846388">
        <w:rPr>
          <w:rFonts w:ascii="Calibri" w:hAnsi="Calibri" w:cs="Calibri"/>
          <w:sz w:val="24"/>
          <w:szCs w:val="24"/>
        </w:rPr>
        <w:t xml:space="preserve">infrastruktura noclegowa w postaci namiotów </w:t>
      </w:r>
      <w:r w:rsidR="00AC5FA7" w:rsidRPr="00846388">
        <w:rPr>
          <w:rFonts w:ascii="Calibri" w:hAnsi="Calibri" w:cs="Calibri"/>
          <w:sz w:val="24"/>
          <w:szCs w:val="24"/>
        </w:rPr>
        <w:t>z</w:t>
      </w:r>
      <w:r w:rsidR="00E01021" w:rsidRPr="00846388">
        <w:rPr>
          <w:rFonts w:ascii="Calibri" w:hAnsi="Calibri" w:cs="Calibri"/>
          <w:sz w:val="24"/>
          <w:szCs w:val="24"/>
        </w:rPr>
        <w:t xml:space="preserve"> łazienką, aneksem kuchennym, balią ogrodową i altaną. Projekt pozwoli na racjonalne gospodarowanie zasobami naturalnymi, </w:t>
      </w:r>
      <w:r w:rsidR="005C5CEF" w:rsidRPr="00846388">
        <w:rPr>
          <w:rFonts w:ascii="Calibri" w:hAnsi="Calibri" w:cs="Calibri"/>
          <w:sz w:val="24"/>
          <w:szCs w:val="24"/>
        </w:rPr>
        <w:t xml:space="preserve">ponieważ </w:t>
      </w:r>
      <w:r w:rsidR="00E01021" w:rsidRPr="00846388">
        <w:rPr>
          <w:rFonts w:ascii="Calibri" w:hAnsi="Calibri" w:cs="Calibri"/>
          <w:sz w:val="24"/>
          <w:szCs w:val="24"/>
        </w:rPr>
        <w:t xml:space="preserve">przystań w innowacyjny sposób </w:t>
      </w:r>
      <w:r w:rsidR="005C5CEF" w:rsidRPr="00846388">
        <w:rPr>
          <w:rFonts w:ascii="Calibri" w:hAnsi="Calibri" w:cs="Calibri"/>
          <w:sz w:val="24"/>
          <w:szCs w:val="24"/>
        </w:rPr>
        <w:t>będzie z</w:t>
      </w:r>
      <w:r w:rsidR="00E01021" w:rsidRPr="00846388">
        <w:rPr>
          <w:rFonts w:ascii="Calibri" w:hAnsi="Calibri" w:cs="Calibri"/>
          <w:sz w:val="24"/>
          <w:szCs w:val="24"/>
        </w:rPr>
        <w:t xml:space="preserve">asilana energią pozyskiwaną z OZE, tj. paneli fotowoltaicznych zainstalowanych na pomostach pływających. Technologia ta zapewni samowystarczalność energetyczną obiektu oraz przyczyni się do zbudowania przewagi konkurencyjnej na rynku turystyki wodnej i śródlądowej. </w:t>
      </w:r>
      <w:r w:rsidR="00470D2D" w:rsidRPr="00846388">
        <w:rPr>
          <w:rFonts w:ascii="Calibri" w:hAnsi="Calibri" w:cs="Calibri"/>
          <w:sz w:val="24"/>
          <w:szCs w:val="24"/>
        </w:rPr>
        <w:t>Ponadto klienci będą mogli</w:t>
      </w:r>
      <w:r w:rsidR="00E01021" w:rsidRPr="00846388">
        <w:rPr>
          <w:rFonts w:ascii="Calibri" w:hAnsi="Calibri" w:cs="Calibri"/>
          <w:sz w:val="24"/>
          <w:szCs w:val="24"/>
        </w:rPr>
        <w:t xml:space="preserve"> </w:t>
      </w:r>
      <w:r w:rsidR="00470D2D" w:rsidRPr="00846388">
        <w:rPr>
          <w:rFonts w:ascii="Calibri" w:hAnsi="Calibri" w:cs="Calibri"/>
          <w:sz w:val="24"/>
          <w:szCs w:val="24"/>
        </w:rPr>
        <w:t>ładować</w:t>
      </w:r>
      <w:r w:rsidR="00E01021" w:rsidRPr="00846388">
        <w:rPr>
          <w:rFonts w:ascii="Calibri" w:hAnsi="Calibri" w:cs="Calibri"/>
          <w:sz w:val="24"/>
          <w:szCs w:val="24"/>
        </w:rPr>
        <w:t xml:space="preserve"> akumulator</w:t>
      </w:r>
      <w:r w:rsidR="00470D2D" w:rsidRPr="00846388">
        <w:rPr>
          <w:rFonts w:ascii="Calibri" w:hAnsi="Calibri" w:cs="Calibri"/>
          <w:sz w:val="24"/>
          <w:szCs w:val="24"/>
        </w:rPr>
        <w:t>y</w:t>
      </w:r>
      <w:r w:rsidR="00E01021" w:rsidRPr="00846388">
        <w:rPr>
          <w:rFonts w:ascii="Calibri" w:hAnsi="Calibri" w:cs="Calibri"/>
          <w:sz w:val="24"/>
          <w:szCs w:val="24"/>
        </w:rPr>
        <w:t xml:space="preserve"> „zieloną” energią. Realizacja projektu obniży emisję CO</w:t>
      </w:r>
      <w:r w:rsidR="00BA13FA">
        <w:rPr>
          <w:rFonts w:ascii="Calibri" w:hAnsi="Calibri" w:cs="Calibri"/>
          <w:sz w:val="24"/>
          <w:szCs w:val="24"/>
        </w:rPr>
        <w:t>²</w:t>
      </w:r>
      <w:r w:rsidR="00E01021" w:rsidRPr="00846388">
        <w:rPr>
          <w:rFonts w:ascii="Calibri" w:hAnsi="Calibri" w:cs="Calibri"/>
          <w:sz w:val="24"/>
          <w:szCs w:val="24"/>
        </w:rPr>
        <w:t xml:space="preserve"> o 11 ton rocznie. Co istotne, pomosty pływające nie mają sztywnego połączenia z dnem jeziora, zatem elastycznie dostosowują się do zmian powierzchni wody i mogą być instalowane na niemal każdym akwenie wodnym </w:t>
      </w:r>
      <w:r w:rsidR="00AC5FA7" w:rsidRPr="00846388">
        <w:rPr>
          <w:rFonts w:ascii="Calibri" w:hAnsi="Calibri" w:cs="Calibri"/>
          <w:sz w:val="24"/>
          <w:szCs w:val="24"/>
        </w:rPr>
        <w:t>– niezależnie</w:t>
      </w:r>
      <w:r w:rsidR="00E01021" w:rsidRPr="00846388">
        <w:rPr>
          <w:rFonts w:ascii="Calibri" w:hAnsi="Calibri" w:cs="Calibri"/>
          <w:sz w:val="24"/>
          <w:szCs w:val="24"/>
        </w:rPr>
        <w:t xml:space="preserve"> od różnic w głębokości dna. Rozwiązanie to nie wykazuje negatywnego wpływu na wody powierzchniowe i podziemne, a także nie ingeruje w istniejący na dnie zbiornika ekosystem. </w:t>
      </w:r>
      <w:r w:rsidR="00AC5FA7" w:rsidRPr="00846388">
        <w:rPr>
          <w:rFonts w:ascii="Calibri" w:hAnsi="Calibri" w:cs="Calibri"/>
          <w:sz w:val="24"/>
          <w:szCs w:val="24"/>
        </w:rPr>
        <w:t>P</w:t>
      </w:r>
      <w:r w:rsidR="00E01021" w:rsidRPr="00846388">
        <w:rPr>
          <w:rFonts w:ascii="Calibri" w:hAnsi="Calibri" w:cs="Calibri"/>
          <w:sz w:val="24"/>
          <w:szCs w:val="24"/>
        </w:rPr>
        <w:t>anele fotowoltaiczne mają natomiast zwiększoną wydajność dzięki refleksyjnemu odbiciu światła od wody.</w:t>
      </w:r>
    </w:p>
    <w:p w14:paraId="3D997A3F" w14:textId="77777777" w:rsidR="00BA13FA" w:rsidRDefault="003625FE" w:rsidP="0084638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846388">
        <w:rPr>
          <w:rFonts w:ascii="Calibri" w:hAnsi="Calibri" w:cs="Calibri"/>
          <w:sz w:val="24"/>
          <w:szCs w:val="24"/>
        </w:rPr>
        <w:t xml:space="preserve">Schemat „Innowacje w obszarze wód śródlądowych lub morskich – Blue </w:t>
      </w:r>
      <w:proofErr w:type="spellStart"/>
      <w:r w:rsidRPr="00846388">
        <w:rPr>
          <w:rFonts w:ascii="Calibri" w:hAnsi="Calibri" w:cs="Calibri"/>
          <w:sz w:val="24"/>
          <w:szCs w:val="24"/>
        </w:rPr>
        <w:t>Growth</w:t>
      </w:r>
      <w:proofErr w:type="spellEnd"/>
      <w:r w:rsidRPr="00846388">
        <w:rPr>
          <w:rFonts w:ascii="Calibri" w:hAnsi="Calibri" w:cs="Calibri"/>
          <w:sz w:val="24"/>
          <w:szCs w:val="24"/>
        </w:rPr>
        <w:t xml:space="preserve">” jest realizowany w ramach </w:t>
      </w:r>
      <w:r w:rsidR="00BA13FA">
        <w:rPr>
          <w:rFonts w:ascii="Calibri" w:hAnsi="Calibri" w:cs="Calibri"/>
          <w:sz w:val="24"/>
          <w:szCs w:val="24"/>
        </w:rPr>
        <w:t>pr</w:t>
      </w:r>
      <w:r w:rsidRPr="00846388">
        <w:rPr>
          <w:rFonts w:ascii="Calibri" w:hAnsi="Calibri" w:cs="Calibri"/>
          <w:sz w:val="24"/>
          <w:szCs w:val="24"/>
        </w:rPr>
        <w:t xml:space="preserve">ogramu „Rozwój przedsiębiorczości i Innowacje” finansowanego ze środków Norweskiego Mechanizmu Finansowego na lata 2014-2021. </w:t>
      </w:r>
    </w:p>
    <w:p w14:paraId="43F3947C" w14:textId="77777777" w:rsidR="00BA13FA" w:rsidRDefault="006740AB" w:rsidP="00846388">
      <w:pPr>
        <w:spacing w:before="120" w:after="120" w:line="276" w:lineRule="auto"/>
        <w:rPr>
          <w:rStyle w:val="Hipercze"/>
          <w:rFonts w:ascii="Calibri" w:hAnsi="Calibri" w:cs="Calibri"/>
          <w:sz w:val="24"/>
          <w:szCs w:val="24"/>
        </w:rPr>
      </w:pPr>
      <w:hyperlink r:id="rId7" w:history="1">
        <w:r w:rsidR="003625FE" w:rsidRPr="00846388">
          <w:rPr>
            <w:rStyle w:val="Hipercze"/>
            <w:rFonts w:ascii="Calibri" w:hAnsi="Calibri" w:cs="Calibri"/>
            <w:sz w:val="24"/>
            <w:szCs w:val="24"/>
          </w:rPr>
          <w:t>Więcej informacji o konkursie.</w:t>
        </w:r>
      </w:hyperlink>
    </w:p>
    <w:p w14:paraId="72942B77" w14:textId="77777777" w:rsidR="003625FE" w:rsidRPr="00846388" w:rsidRDefault="00635801" w:rsidP="0084638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296C6DD5" wp14:editId="3FBE4F88">
            <wp:extent cx="904875" cy="1014434"/>
            <wp:effectExtent l="0" t="0" r="0" b="0"/>
            <wp:docPr id="2" name="Obraz 2" descr="Baza_Uslug_Rozwojowych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za_Uslug_Rozwojowych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254" cy="103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5FE" w:rsidRPr="00846388">
        <w:rPr>
          <w:rFonts w:ascii="Calibri" w:hAnsi="Calibri" w:cs="Calibri"/>
          <w:sz w:val="24"/>
          <w:szCs w:val="24"/>
        </w:rPr>
        <w:t xml:space="preserve"> </w:t>
      </w:r>
    </w:p>
    <w:sectPr w:rsidR="003625FE" w:rsidRPr="00846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94122"/>
    <w:multiLevelType w:val="hybridMultilevel"/>
    <w:tmpl w:val="56E28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21"/>
    <w:rsid w:val="00121EB1"/>
    <w:rsid w:val="001411FB"/>
    <w:rsid w:val="001A2924"/>
    <w:rsid w:val="001C7C0D"/>
    <w:rsid w:val="00247D9D"/>
    <w:rsid w:val="00315DEF"/>
    <w:rsid w:val="00316844"/>
    <w:rsid w:val="003625FE"/>
    <w:rsid w:val="00376046"/>
    <w:rsid w:val="00470D2D"/>
    <w:rsid w:val="004D355B"/>
    <w:rsid w:val="004F42E5"/>
    <w:rsid w:val="00532A5C"/>
    <w:rsid w:val="00551128"/>
    <w:rsid w:val="005B01DD"/>
    <w:rsid w:val="005C5CEF"/>
    <w:rsid w:val="005E6CD6"/>
    <w:rsid w:val="00614D3B"/>
    <w:rsid w:val="00635801"/>
    <w:rsid w:val="006740AB"/>
    <w:rsid w:val="00696F41"/>
    <w:rsid w:val="006A512E"/>
    <w:rsid w:val="00747065"/>
    <w:rsid w:val="00775083"/>
    <w:rsid w:val="007D670D"/>
    <w:rsid w:val="00846388"/>
    <w:rsid w:val="00966839"/>
    <w:rsid w:val="00A43FEF"/>
    <w:rsid w:val="00AC44B5"/>
    <w:rsid w:val="00AC5FA7"/>
    <w:rsid w:val="00B1004B"/>
    <w:rsid w:val="00B525F7"/>
    <w:rsid w:val="00BA13FA"/>
    <w:rsid w:val="00BA611F"/>
    <w:rsid w:val="00BF54C6"/>
    <w:rsid w:val="00C43AE7"/>
    <w:rsid w:val="00CA28EE"/>
    <w:rsid w:val="00CB49F0"/>
    <w:rsid w:val="00CC0DFE"/>
    <w:rsid w:val="00D76138"/>
    <w:rsid w:val="00D8196B"/>
    <w:rsid w:val="00DE45ED"/>
    <w:rsid w:val="00E01021"/>
    <w:rsid w:val="00E60792"/>
    <w:rsid w:val="00E95CD8"/>
    <w:rsid w:val="00EE0D63"/>
    <w:rsid w:val="00F71939"/>
    <w:rsid w:val="00F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2F5E"/>
  <w15:chartTrackingRefBased/>
  <w15:docId w15:val="{7C272C5C-7373-4DCD-AAF7-A150311B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638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10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02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46388"/>
    <w:rPr>
      <w:rFonts w:ascii="Calibri" w:eastAsiaTheme="majorEastAsia" w:hAnsi="Calibri" w:cstheme="majorBidi"/>
      <w:b/>
      <w:sz w:val="32"/>
      <w:szCs w:val="32"/>
    </w:rPr>
  </w:style>
  <w:style w:type="paragraph" w:customStyle="1" w:styleId="Domylne">
    <w:name w:val="Domyślne"/>
    <w:rsid w:val="00BA13F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rsid w:val="00BA13FA"/>
  </w:style>
  <w:style w:type="character" w:customStyle="1" w:styleId="Hyperlink0">
    <w:name w:val="Hyperlink.0"/>
    <w:basedOn w:val="Brak"/>
    <w:rsid w:val="00BA13FA"/>
    <w:rPr>
      <w:rFonts w:ascii="Calibri" w:eastAsia="Calibri" w:hAnsi="Calibri" w:cs="Calibri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parp.gov.pl/component/grants/grants/innowacje-w-obszarze-wod-morskich-i-srodlad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iza_nowicka@parp.gov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1172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Bogucka Natalia</dc:creator>
  <cp:keywords/>
  <dc:description/>
  <cp:lastModifiedBy>Nowicka Luiza</cp:lastModifiedBy>
  <cp:revision>3</cp:revision>
  <cp:lastPrinted>2023-03-21T10:35:00Z</cp:lastPrinted>
  <dcterms:created xsi:type="dcterms:W3CDTF">2023-03-21T10:35:00Z</dcterms:created>
  <dcterms:modified xsi:type="dcterms:W3CDTF">2023-03-21T12:16:00Z</dcterms:modified>
</cp:coreProperties>
</file>