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01AE" w14:textId="62B46550" w:rsidR="004D1850" w:rsidRDefault="00AE0DC0" w:rsidP="004B4EF9">
      <w:pPr>
        <w:spacing w:before="240" w:after="120" w:line="360" w:lineRule="auto"/>
        <w:jc w:val="right"/>
        <w:rPr>
          <w:b/>
          <w:bCs/>
        </w:rPr>
      </w:pPr>
      <w:r w:rsidRPr="00AE0DC0">
        <w:rPr>
          <w:b/>
          <w:bCs/>
        </w:rPr>
        <w:t xml:space="preserve">Wrocław, </w:t>
      </w:r>
      <w:r w:rsidR="00EE3EBE">
        <w:rPr>
          <w:b/>
          <w:bCs/>
        </w:rPr>
        <w:t>23</w:t>
      </w:r>
      <w:r w:rsidRPr="00AE0DC0">
        <w:rPr>
          <w:b/>
          <w:bCs/>
        </w:rPr>
        <w:t xml:space="preserve"> </w:t>
      </w:r>
      <w:r w:rsidR="00132B60">
        <w:rPr>
          <w:b/>
          <w:bCs/>
        </w:rPr>
        <w:t>marca</w:t>
      </w:r>
      <w:r w:rsidRPr="00AE0DC0">
        <w:rPr>
          <w:b/>
          <w:bCs/>
        </w:rPr>
        <w:t xml:space="preserve"> 2023 roku</w:t>
      </w:r>
    </w:p>
    <w:p w14:paraId="3D9FA905" w14:textId="77777777" w:rsidR="00EE3EBE" w:rsidRPr="00AE0DC0" w:rsidRDefault="00EE3EBE" w:rsidP="004B4EF9">
      <w:pPr>
        <w:spacing w:before="240" w:after="120" w:line="360" w:lineRule="auto"/>
        <w:jc w:val="right"/>
        <w:rPr>
          <w:b/>
          <w:bCs/>
        </w:rPr>
      </w:pPr>
    </w:p>
    <w:p w14:paraId="3B7A11DA" w14:textId="3124016E" w:rsidR="00147F9E" w:rsidRDefault="0084420B" w:rsidP="004B4EF9">
      <w:pPr>
        <w:spacing w:before="240" w:after="120" w:line="360" w:lineRule="auto"/>
        <w:jc w:val="center"/>
        <w:rPr>
          <w:b/>
          <w:bCs/>
        </w:rPr>
      </w:pPr>
      <w:r>
        <w:rPr>
          <w:b/>
          <w:bCs/>
        </w:rPr>
        <w:t xml:space="preserve">Utrzymanie pozycji lidera we Wrocławiu i stabilne wyniki operacyjne. Archicom podsumowuje </w:t>
      </w:r>
      <w:r w:rsidRPr="00EE3EBE">
        <w:rPr>
          <w:b/>
          <w:bCs/>
        </w:rPr>
        <w:t>2022 r.</w:t>
      </w:r>
    </w:p>
    <w:p w14:paraId="1B28CF02" w14:textId="34B4A495" w:rsidR="00147F9E" w:rsidRDefault="001A7604" w:rsidP="004B4EF9">
      <w:pPr>
        <w:spacing w:before="240" w:after="120" w:line="360" w:lineRule="auto"/>
        <w:jc w:val="both"/>
        <w:rPr>
          <w:b/>
          <w:bCs/>
        </w:rPr>
      </w:pPr>
      <w:r w:rsidRPr="00EE3EBE">
        <w:rPr>
          <w:b/>
          <w:bCs/>
        </w:rPr>
        <w:t xml:space="preserve">Archicom odnotował w 2022 r. satysfakcjonujące wyniki operacyjne, sprzedając </w:t>
      </w:r>
      <w:r w:rsidR="00911331" w:rsidRPr="00EE3EBE">
        <w:rPr>
          <w:b/>
          <w:bCs/>
        </w:rPr>
        <w:t>827</w:t>
      </w:r>
      <w:r w:rsidRPr="00EE3EBE">
        <w:rPr>
          <w:b/>
          <w:bCs/>
        </w:rPr>
        <w:t xml:space="preserve"> mieszkań, a także wypracowując zysk na poziomie </w:t>
      </w:r>
      <w:r w:rsidR="00CD4CF6" w:rsidRPr="00EE3EBE">
        <w:rPr>
          <w:b/>
          <w:bCs/>
        </w:rPr>
        <w:t>110 mln</w:t>
      </w:r>
      <w:r w:rsidRPr="00EE3EBE">
        <w:rPr>
          <w:b/>
          <w:bCs/>
        </w:rPr>
        <w:t xml:space="preserve"> zł. Ubiegły rok wiązał się z wieloma wyzwaniami dla firm deweloperskich, </w:t>
      </w:r>
      <w:r w:rsidR="00080057" w:rsidRPr="00EE3EBE">
        <w:rPr>
          <w:b/>
          <w:bCs/>
        </w:rPr>
        <w:t>spośród których należy wymienić</w:t>
      </w:r>
      <w:r w:rsidR="00080057">
        <w:rPr>
          <w:b/>
          <w:bCs/>
        </w:rPr>
        <w:t xml:space="preserve"> m.in. zmniejszenie popytu na rynku nieruchomości</w:t>
      </w:r>
      <w:r w:rsidR="00CD4CF6">
        <w:rPr>
          <w:b/>
          <w:bCs/>
        </w:rPr>
        <w:t xml:space="preserve"> spowodowane niepewnością makroekonomiczną</w:t>
      </w:r>
      <w:r w:rsidR="00080057">
        <w:rPr>
          <w:b/>
          <w:bCs/>
        </w:rPr>
        <w:t xml:space="preserve">, wzrost kosztów bieżącej działalności w </w:t>
      </w:r>
      <w:r w:rsidR="00074262">
        <w:rPr>
          <w:b/>
          <w:bCs/>
        </w:rPr>
        <w:t>efekcie</w:t>
      </w:r>
      <w:r w:rsidR="00080057">
        <w:rPr>
          <w:b/>
          <w:bCs/>
        </w:rPr>
        <w:t xml:space="preserve"> rosnącej inflacji, a także ograniczone możliwości nabywcze potencjalnych klientów</w:t>
      </w:r>
      <w:r w:rsidR="00CD4CF6">
        <w:rPr>
          <w:b/>
          <w:bCs/>
        </w:rPr>
        <w:t>, spowodowane zaostrzeniem kryteriów kalkulowania zdolności kredytowej oraz rosnącymi stopami procentowymi</w:t>
      </w:r>
      <w:r w:rsidR="00080057">
        <w:rPr>
          <w:b/>
          <w:bCs/>
        </w:rPr>
        <w:t xml:space="preserve">. </w:t>
      </w:r>
      <w:r w:rsidR="007320DD">
        <w:rPr>
          <w:b/>
          <w:bCs/>
        </w:rPr>
        <w:t>Mimo niesprzyjających okoliczności Archicom utrzymał pozycję lidera na rynku wrocławskim</w:t>
      </w:r>
      <w:r w:rsidR="00832723">
        <w:rPr>
          <w:b/>
          <w:bCs/>
        </w:rPr>
        <w:t xml:space="preserve">, </w:t>
      </w:r>
      <w:r w:rsidR="007320DD">
        <w:rPr>
          <w:b/>
          <w:bCs/>
        </w:rPr>
        <w:t>niezmiennie będąc dla nabywców godnym zaufania partnerem.</w:t>
      </w:r>
    </w:p>
    <w:p w14:paraId="4205CDB8" w14:textId="4F114BC6" w:rsidR="005E46E1" w:rsidRDefault="003A1271" w:rsidP="004B4EF9">
      <w:pPr>
        <w:spacing w:before="240" w:after="120" w:line="360" w:lineRule="auto"/>
        <w:jc w:val="both"/>
      </w:pPr>
      <w:r>
        <w:t>Ponad 35</w:t>
      </w:r>
      <w:r w:rsidR="00832723">
        <w:t xml:space="preserve"> lat obecności </w:t>
      </w:r>
      <w:r>
        <w:t>na rynku nieruchomości sprawia, że Archicom</w:t>
      </w:r>
      <w:r w:rsidR="00832723">
        <w:t xml:space="preserve"> ma doświadczenie w prowadzeniu działalności w ramach </w:t>
      </w:r>
      <w:r>
        <w:t>każd</w:t>
      </w:r>
      <w:r w:rsidR="00832723">
        <w:t>ego z</w:t>
      </w:r>
      <w:r>
        <w:t xml:space="preserve"> etap</w:t>
      </w:r>
      <w:r w:rsidR="00832723">
        <w:t>ów</w:t>
      </w:r>
      <w:r>
        <w:t xml:space="preserve"> cyklu koniunkturalnego. </w:t>
      </w:r>
      <w:r w:rsidR="00DC6186">
        <w:t>Dzięki temu</w:t>
      </w:r>
      <w:r w:rsidR="005E46E1">
        <w:t xml:space="preserve"> firma </w:t>
      </w:r>
      <w:r w:rsidR="00CD4CF6">
        <w:t xml:space="preserve">sprawnie </w:t>
      </w:r>
      <w:r w:rsidR="005E46E1">
        <w:t>dostosowała się do nowych okoliczności rynkowych, a</w:t>
      </w:r>
      <w:r w:rsidR="00DC6186">
        <w:t xml:space="preserve"> zmniejszony popyt na mieszkania czy też inne wyzwania, które zdominowały 2022 r., </w:t>
      </w:r>
      <w:r w:rsidR="005E46E1">
        <w:t>nie okazały się barierą uniemożliwiającą efektywne funkcjonowanie. Know-how zgromadzone na przestrzeni lat</w:t>
      </w:r>
      <w:r w:rsidR="00C902D3">
        <w:t xml:space="preserve"> ora</w:t>
      </w:r>
      <w:r w:rsidR="000124C3">
        <w:t>z</w:t>
      </w:r>
      <w:r w:rsidR="00911331">
        <w:t xml:space="preserve"> strategiczna współpraca z Echo Investment</w:t>
      </w:r>
      <w:r w:rsidR="005E46E1">
        <w:t xml:space="preserve"> przekłada</w:t>
      </w:r>
      <w:r w:rsidR="00911331">
        <w:t>ją</w:t>
      </w:r>
      <w:r w:rsidR="005E46E1">
        <w:t xml:space="preserve"> się na większą zwinność organizacji,</w:t>
      </w:r>
      <w:r w:rsidR="0075724F">
        <w:t xml:space="preserve"> usprawnienie digitalizacji procesów </w:t>
      </w:r>
      <w:r w:rsidR="00AA3540">
        <w:t>i</w:t>
      </w:r>
      <w:r w:rsidR="0075724F">
        <w:t xml:space="preserve"> rozwoju nowych kompetencji,</w:t>
      </w:r>
      <w:r w:rsidR="005E46E1">
        <w:t xml:space="preserve"> a także zdolność adaptacji do wszelkich zmian realiów gospodarczych.</w:t>
      </w:r>
    </w:p>
    <w:p w14:paraId="593EB947" w14:textId="53AE704B" w:rsidR="008B509F" w:rsidRDefault="00FC0B3E" w:rsidP="004B4EF9">
      <w:pPr>
        <w:spacing w:before="240" w:after="120" w:line="360" w:lineRule="auto"/>
        <w:jc w:val="both"/>
        <w:rPr>
          <w:b/>
          <w:bCs/>
        </w:rPr>
      </w:pPr>
      <w:r>
        <w:rPr>
          <w:i/>
          <w:iCs/>
        </w:rPr>
        <w:t xml:space="preserve">Choć mijający rok był pewnego rodzaju niewiadomą, mieliśmy pełną świadomość </w:t>
      </w:r>
      <w:r w:rsidR="00494C72">
        <w:rPr>
          <w:i/>
          <w:iCs/>
        </w:rPr>
        <w:t xml:space="preserve">cykliczności rynku mieszkaniowego. </w:t>
      </w:r>
      <w:r w:rsidR="00A37697">
        <w:rPr>
          <w:i/>
          <w:iCs/>
        </w:rPr>
        <w:t>W związku z tym</w:t>
      </w:r>
      <w:r w:rsidR="00F7627C">
        <w:rPr>
          <w:i/>
          <w:iCs/>
        </w:rPr>
        <w:t>, bazując na wypracowanych solidnych fundamentach finansowych,</w:t>
      </w:r>
      <w:r w:rsidR="00A37697">
        <w:rPr>
          <w:i/>
          <w:iCs/>
        </w:rPr>
        <w:t xml:space="preserve"> </w:t>
      </w:r>
      <w:r w:rsidR="003F0883">
        <w:rPr>
          <w:i/>
          <w:iCs/>
        </w:rPr>
        <w:t>niezmiennie</w:t>
      </w:r>
      <w:r w:rsidR="00A37697">
        <w:rPr>
          <w:i/>
          <w:iCs/>
        </w:rPr>
        <w:t xml:space="preserve"> realizowaliśmy naszą wieloletnią strategię</w:t>
      </w:r>
      <w:r w:rsidR="008F5677">
        <w:rPr>
          <w:i/>
          <w:iCs/>
        </w:rPr>
        <w:t xml:space="preserve"> stawiając czoła pojawiającym się wyzwaniom. O</w:t>
      </w:r>
      <w:r w:rsidR="00A37697">
        <w:rPr>
          <w:i/>
          <w:iCs/>
        </w:rPr>
        <w:t>kres</w:t>
      </w:r>
      <w:r w:rsidR="001C01E4">
        <w:rPr>
          <w:i/>
          <w:iCs/>
        </w:rPr>
        <w:t xml:space="preserve"> zmiennej sytuacji rynkowej</w:t>
      </w:r>
      <w:r w:rsidR="00A37697">
        <w:rPr>
          <w:i/>
          <w:iCs/>
        </w:rPr>
        <w:t xml:space="preserve"> wykorzystaliśmy na optymalizację procesów, a także doprowadzanie kolejnych inwestycji do statusu pełnej gotowości przed wprowadzeniem do sprzedaży.</w:t>
      </w:r>
      <w:r w:rsidR="004B68BF">
        <w:rPr>
          <w:i/>
          <w:iCs/>
        </w:rPr>
        <w:t xml:space="preserve"> Odnotowaliśmy przy tym </w:t>
      </w:r>
      <w:r w:rsidR="00247E97">
        <w:rPr>
          <w:i/>
          <w:iCs/>
        </w:rPr>
        <w:t xml:space="preserve">stabilne </w:t>
      </w:r>
      <w:r w:rsidR="004B68BF">
        <w:rPr>
          <w:i/>
          <w:iCs/>
        </w:rPr>
        <w:t xml:space="preserve">tempo sprzedaży, które pozwoliło nam zarówno na zabezpieczenie finansowe spółki, jak i </w:t>
      </w:r>
      <w:r w:rsidR="008F5677">
        <w:rPr>
          <w:i/>
          <w:iCs/>
        </w:rPr>
        <w:t>konsekwentny, z</w:t>
      </w:r>
      <w:r w:rsidR="004B68BF">
        <w:rPr>
          <w:i/>
          <w:iCs/>
        </w:rPr>
        <w:t>równoważony rozwój.</w:t>
      </w:r>
      <w:r w:rsidR="0065724F">
        <w:rPr>
          <w:i/>
          <w:iCs/>
        </w:rPr>
        <w:t xml:space="preserve"> W mojej ocenie </w:t>
      </w:r>
      <w:r w:rsidR="008B4036">
        <w:rPr>
          <w:i/>
          <w:iCs/>
        </w:rPr>
        <w:t>możemy</w:t>
      </w:r>
      <w:r w:rsidR="0065724F">
        <w:rPr>
          <w:i/>
          <w:iCs/>
        </w:rPr>
        <w:t xml:space="preserve"> spodziewać się, że rozbudzenie rynku kredytowego już wkrótce doprowadzi do ponownego wzrostu zainteresowania nieruchomościami mieszkaniowymi wśród nabywców</w:t>
      </w:r>
      <w:r w:rsidR="0091275E">
        <w:rPr>
          <w:i/>
          <w:iCs/>
        </w:rPr>
        <w:t>. Zapewniam, że jesteśmy na ten moment doskonale przygotowani</w:t>
      </w:r>
      <w:r w:rsidR="008B4036">
        <w:rPr>
          <w:i/>
          <w:iCs/>
        </w:rPr>
        <w:t>.</w:t>
      </w:r>
      <w:r w:rsidR="008B509F">
        <w:rPr>
          <w:i/>
          <w:iCs/>
        </w:rPr>
        <w:t xml:space="preserve">– </w:t>
      </w:r>
      <w:r w:rsidR="008B509F">
        <w:t xml:space="preserve">mówi </w:t>
      </w:r>
      <w:r w:rsidR="00A13102">
        <w:rPr>
          <w:b/>
          <w:bCs/>
        </w:rPr>
        <w:t>Waldemar Olbryk, Prezes Zarządu w Archicom</w:t>
      </w:r>
      <w:r w:rsidR="008B509F">
        <w:t>.</w:t>
      </w:r>
    </w:p>
    <w:p w14:paraId="4C309341" w14:textId="494A8A2B" w:rsidR="00C27FE0" w:rsidRPr="00C834F9" w:rsidRDefault="003E2AE6" w:rsidP="004B4EF9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lastRenderedPageBreak/>
        <w:t>Prym na rynku wrocławskim</w:t>
      </w:r>
    </w:p>
    <w:p w14:paraId="10E0D9C5" w14:textId="3BB1507A" w:rsidR="00247E97" w:rsidRDefault="00CE12AF" w:rsidP="004B4EF9">
      <w:pPr>
        <w:spacing w:before="240" w:after="120" w:line="360" w:lineRule="auto"/>
        <w:jc w:val="both"/>
      </w:pPr>
      <w:r w:rsidRPr="00EE3EBE">
        <w:t xml:space="preserve">Biorąc pod uwagę </w:t>
      </w:r>
      <w:r w:rsidR="00DB5DAD" w:rsidRPr="00EE3EBE">
        <w:t>procentowy udział Archicom w sprzedaży mieszkań na rynku wrocławskim,</w:t>
      </w:r>
      <w:r w:rsidR="00152CB6" w:rsidRPr="00EE3EBE">
        <w:t xml:space="preserve"> który wynosi </w:t>
      </w:r>
      <w:r w:rsidR="00266D05" w:rsidRPr="00EE3EBE">
        <w:t>16</w:t>
      </w:r>
      <w:r w:rsidR="00152CB6" w:rsidRPr="00EE3EBE">
        <w:t>%,</w:t>
      </w:r>
      <w:r w:rsidR="00DB5DAD" w:rsidRPr="00EE3EBE">
        <w:t xml:space="preserve"> firma niezmiennie </w:t>
      </w:r>
      <w:r w:rsidR="000B08BA" w:rsidRPr="00EE3EBE">
        <w:t>znajduje się</w:t>
      </w:r>
      <w:r w:rsidR="00DB5DAD" w:rsidRPr="00EE3EBE">
        <w:t xml:space="preserve"> na czele stawki.</w:t>
      </w:r>
      <w:r w:rsidR="00AC21E6" w:rsidRPr="00EE3EBE">
        <w:t xml:space="preserve"> Mimo ograniczonego popytu i średnich cen stabilizujących się na poziomie 11 tys. zł za metr kwadratowy</w:t>
      </w:r>
      <w:r w:rsidR="00A616AA" w:rsidRPr="00EE3EBE">
        <w:t>, klucze do własnego M we Wrocławiu odebrało od Archicom 928 nabywców</w:t>
      </w:r>
      <w:r w:rsidR="00CD4CF6" w:rsidRPr="00EE3EBE">
        <w:t>, co przełożyło się na prawie 500 mln przychodów ze sprzedaży</w:t>
      </w:r>
      <w:r w:rsidR="00A616AA" w:rsidRPr="00EE3EBE">
        <w:t>.</w:t>
      </w:r>
      <w:r w:rsidR="00DB644B" w:rsidRPr="00EE3EBE">
        <w:t xml:space="preserve"> </w:t>
      </w:r>
      <w:r w:rsidR="00152CB6" w:rsidRPr="00EE3EBE">
        <w:t>Nie bez znaczenia</w:t>
      </w:r>
      <w:r w:rsidR="00645969" w:rsidRPr="00EE3EBE">
        <w:t xml:space="preserve"> </w:t>
      </w:r>
      <w:r w:rsidR="00575BCB" w:rsidRPr="00EE3EBE">
        <w:t>dla</w:t>
      </w:r>
      <w:r w:rsidR="00645969" w:rsidRPr="00EE3EBE">
        <w:t xml:space="preserve"> osiągniętych wyników</w:t>
      </w:r>
      <w:r w:rsidR="00152CB6" w:rsidRPr="00EE3EBE">
        <w:t xml:space="preserve"> okazuj</w:t>
      </w:r>
      <w:r w:rsidR="00645969" w:rsidRPr="00EE3EBE">
        <w:t xml:space="preserve">ą </w:t>
      </w:r>
      <w:r w:rsidR="00152CB6" w:rsidRPr="00EE3EBE">
        <w:t>się tym samym renoma marki, portfolio inwestycji, które z biegiem lat pozostaj</w:t>
      </w:r>
      <w:r w:rsidR="000B08BA" w:rsidRPr="00EE3EBE">
        <w:t>ą</w:t>
      </w:r>
      <w:r w:rsidR="00152CB6" w:rsidRPr="00EE3EBE">
        <w:t xml:space="preserve"> atrakcyjnym miejscem do życia, a także</w:t>
      </w:r>
      <w:r w:rsidR="00645969" w:rsidRPr="00EE3EBE">
        <w:t xml:space="preserve"> niesłabnące</w:t>
      </w:r>
      <w:r w:rsidR="00152CB6" w:rsidRPr="00EE3EBE">
        <w:t xml:space="preserve"> zaangażowanie środowiskowe oraz społeczne. </w:t>
      </w:r>
      <w:r w:rsidR="000B08BA" w:rsidRPr="00EE3EBE">
        <w:t>Wszystkie</w:t>
      </w:r>
      <w:r w:rsidR="000B08BA">
        <w:t xml:space="preserve"> wspominane czynniki wskazują, że Archicom jest deweloperem, którego warto obdarzyć zaufaniem, aby nawiązać wieloletnie i owocne partnerstwo – zarówno jako</w:t>
      </w:r>
      <w:r w:rsidR="004F1529">
        <w:t xml:space="preserve"> potencjalny</w:t>
      </w:r>
      <w:r w:rsidR="000B08BA">
        <w:t xml:space="preserve"> nabywca mieszkania, jak i inwestor. </w:t>
      </w:r>
      <w:r w:rsidR="00137445">
        <w:t>Było to szczególnie ważnym kryterium w okresie zawirowań gospodarczych i geopolitycznych.</w:t>
      </w:r>
    </w:p>
    <w:p w14:paraId="1455E953" w14:textId="49FDF756" w:rsidR="00CE5DE1" w:rsidRPr="00DC61CF" w:rsidRDefault="00DC61CF" w:rsidP="004B4EF9">
      <w:pPr>
        <w:spacing w:before="240" w:after="120" w:line="360" w:lineRule="auto"/>
        <w:jc w:val="both"/>
        <w:rPr>
          <w:b/>
          <w:bCs/>
        </w:rPr>
      </w:pPr>
      <w:r w:rsidRPr="00DC61CF">
        <w:rPr>
          <w:b/>
          <w:bCs/>
        </w:rPr>
        <w:t>Poczucie odpowiedzialności społecznej i środowiskowej</w:t>
      </w:r>
    </w:p>
    <w:p w14:paraId="6D83B108" w14:textId="6616D086" w:rsidR="00CE5DE1" w:rsidRDefault="007E234F" w:rsidP="004B4EF9">
      <w:pPr>
        <w:spacing w:before="240" w:after="120" w:line="360" w:lineRule="auto"/>
        <w:jc w:val="both"/>
      </w:pPr>
      <w:r>
        <w:t xml:space="preserve">W 2022 r. </w:t>
      </w:r>
      <w:r w:rsidR="00AB40C6">
        <w:t xml:space="preserve">Grupa </w:t>
      </w:r>
      <w:r>
        <w:t xml:space="preserve">Archicom opublikowała pierwsze wydanie raportu ESG, który stanowił podsumowanie zrealizowanych do tego czasu działań związanych z troską o środowisko, społeczności oraz ład korporacyjny. Już wkrótce swoją premierę będzie miała kolejna edycja publikacji, opisującej tym razem inicjatywy podjęte wyłącznie w mijającym roku. Wierność </w:t>
      </w:r>
      <w:r w:rsidR="001C01E4">
        <w:t xml:space="preserve">zasadzie, która stawia człowieka i środowisko w centrum działań </w:t>
      </w:r>
      <w:r w:rsidR="005B1BB3">
        <w:t xml:space="preserve"> doprowadziła m.in. do zacieśnienia współpracy ze Stowarzyszeniem Aktywności Lokalnej – Rewir Twórczy, w ramach której długofalowego wsparcia udzielono wielu uchodźc</w:t>
      </w:r>
      <w:r w:rsidR="00583C1C">
        <w:t>om</w:t>
      </w:r>
      <w:r w:rsidR="005B1BB3">
        <w:t xml:space="preserve"> z Ukrainy.</w:t>
      </w:r>
      <w:r w:rsidR="0066476C">
        <w:t xml:space="preserve"> Poczucie odpowiedzialności społecznej i środowiskowej niezmiennie stanowi główny element strategii firmy. </w:t>
      </w:r>
      <w:r w:rsidR="008313FF">
        <w:t>W poszukiwaniu nowych idei dotyczących działań na rzecz planety</w:t>
      </w:r>
      <w:r w:rsidR="00AB40C6">
        <w:t xml:space="preserve"> i lokalnych społeczności</w:t>
      </w:r>
      <w:r w:rsidR="008313FF">
        <w:t xml:space="preserve">, Archicom jako współinicjator zorganizował wydarzenie </w:t>
      </w:r>
      <w:proofErr w:type="spellStart"/>
      <w:r w:rsidR="008313FF">
        <w:t>PlayFair</w:t>
      </w:r>
      <w:proofErr w:type="spellEnd"/>
      <w:r w:rsidR="008313FF">
        <w:t xml:space="preserve">, którego celem było pobudzenie międzybranżowej dyskusji na temat zrównoważonego rozwoju. </w:t>
      </w:r>
      <w:r w:rsidR="000F2855">
        <w:t xml:space="preserve">Jednym z pierwszych efektów nawiązanych wówczas partnerstw jest uruchomienie pierwszego </w:t>
      </w:r>
      <w:proofErr w:type="spellStart"/>
      <w:r w:rsidR="000F2855">
        <w:t>Ubraniomatu</w:t>
      </w:r>
      <w:proofErr w:type="spellEnd"/>
      <w:r w:rsidR="000F2855">
        <w:t xml:space="preserve"> na osiedlu </w:t>
      </w:r>
      <w:r w:rsidR="00583C1C">
        <w:t>mieszkaniowym</w:t>
      </w:r>
      <w:r w:rsidR="000F2855">
        <w:t xml:space="preserve"> w ramach inwestycji Olimpia Port. Projekt wspierający gospodarkę cyrkularną w branży tekstylnej polega</w:t>
      </w:r>
      <w:r w:rsidR="00AB40C6">
        <w:t xml:space="preserve"> </w:t>
      </w:r>
      <w:r w:rsidR="000F2855">
        <w:t>na współpracy Archicom z markami 4F oraz Ubrania do Oddania.</w:t>
      </w:r>
      <w:r w:rsidR="00C01E6E">
        <w:t xml:space="preserve"> </w:t>
      </w:r>
      <w:r w:rsidR="00643C1D">
        <w:t>To wyraz zaangażowania w kwestie środowiskowe, ale także ukłon w stronę mieszkańców, którzy chcą brać udział w ekologicznych działaniach.</w:t>
      </w:r>
    </w:p>
    <w:p w14:paraId="29540C63" w14:textId="186BEE82" w:rsidR="00EE3EBE" w:rsidRDefault="00EE3EBE" w:rsidP="004B4EF9">
      <w:pPr>
        <w:pBdr>
          <w:bottom w:val="single" w:sz="6" w:space="1" w:color="auto"/>
        </w:pBdr>
        <w:spacing w:before="240" w:after="120" w:line="360" w:lineRule="auto"/>
        <w:jc w:val="both"/>
      </w:pPr>
    </w:p>
    <w:p w14:paraId="7FA9C212" w14:textId="2E872C5E" w:rsidR="00EE3EBE" w:rsidRDefault="00EE3EBE" w:rsidP="004B4EF9">
      <w:pPr>
        <w:pBdr>
          <w:bottom w:val="single" w:sz="6" w:space="1" w:color="auto"/>
        </w:pBdr>
        <w:spacing w:before="240" w:after="120" w:line="360" w:lineRule="auto"/>
        <w:jc w:val="both"/>
      </w:pPr>
    </w:p>
    <w:p w14:paraId="12BDE77F" w14:textId="77777777" w:rsidR="00EE3EBE" w:rsidRDefault="00EE3EBE" w:rsidP="004B4EF9">
      <w:pPr>
        <w:pBdr>
          <w:bottom w:val="single" w:sz="6" w:space="1" w:color="auto"/>
        </w:pBdr>
        <w:spacing w:before="240" w:after="120" w:line="360" w:lineRule="auto"/>
        <w:jc w:val="both"/>
      </w:pPr>
    </w:p>
    <w:p w14:paraId="194170C4" w14:textId="4ACF3E6D" w:rsidR="00C27FE0" w:rsidRPr="00C27FE0" w:rsidRDefault="00C27FE0" w:rsidP="004B4EF9">
      <w:pPr>
        <w:spacing w:before="240" w:after="12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lastRenderedPageBreak/>
        <w:t>O ARCHICOM</w:t>
      </w:r>
    </w:p>
    <w:p w14:paraId="0C522BCE" w14:textId="486657C1" w:rsidR="005234EE" w:rsidRPr="00C27FE0" w:rsidRDefault="00421E26" w:rsidP="004B4EF9">
      <w:pPr>
        <w:spacing w:before="240" w:after="120" w:line="360" w:lineRule="auto"/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5234EE" w:rsidRPr="00C27FE0" w:rsidSect="007A535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FF88" w14:textId="77777777" w:rsidR="0055013D" w:rsidRDefault="0055013D">
      <w:pPr>
        <w:spacing w:after="0" w:line="240" w:lineRule="auto"/>
      </w:pPr>
      <w:r>
        <w:separator/>
      </w:r>
    </w:p>
  </w:endnote>
  <w:endnote w:type="continuationSeparator" w:id="0">
    <w:p w14:paraId="3B2778A7" w14:textId="77777777" w:rsidR="0055013D" w:rsidRDefault="0055013D">
      <w:pPr>
        <w:spacing w:after="0" w:line="240" w:lineRule="auto"/>
      </w:pPr>
      <w:r>
        <w:continuationSeparator/>
      </w:r>
    </w:p>
  </w:endnote>
  <w:endnote w:type="continuationNotice" w:id="1">
    <w:p w14:paraId="336D53C6" w14:textId="77777777" w:rsidR="0055013D" w:rsidRDefault="00550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3B4431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9810" w14:textId="77777777" w:rsidR="0055013D" w:rsidRDefault="0055013D">
      <w:pPr>
        <w:spacing w:after="0" w:line="240" w:lineRule="auto"/>
      </w:pPr>
      <w:r>
        <w:separator/>
      </w:r>
    </w:p>
  </w:footnote>
  <w:footnote w:type="continuationSeparator" w:id="0">
    <w:p w14:paraId="7BD74424" w14:textId="77777777" w:rsidR="0055013D" w:rsidRDefault="0055013D">
      <w:pPr>
        <w:spacing w:after="0" w:line="240" w:lineRule="auto"/>
      </w:pPr>
      <w:r>
        <w:continuationSeparator/>
      </w:r>
    </w:p>
  </w:footnote>
  <w:footnote w:type="continuationNotice" w:id="1">
    <w:p w14:paraId="0FB0AFCE" w14:textId="77777777" w:rsidR="0055013D" w:rsidRDefault="00550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46F"/>
    <w:multiLevelType w:val="hybridMultilevel"/>
    <w:tmpl w:val="8F762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50AC"/>
    <w:multiLevelType w:val="hybridMultilevel"/>
    <w:tmpl w:val="1C2E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247E"/>
    <w:multiLevelType w:val="hybridMultilevel"/>
    <w:tmpl w:val="6B5A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6518"/>
    <w:multiLevelType w:val="hybridMultilevel"/>
    <w:tmpl w:val="5BFA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320">
    <w:abstractNumId w:val="5"/>
  </w:num>
  <w:num w:numId="2" w16cid:durableId="1011835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038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25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264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7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693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68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638324">
    <w:abstractNumId w:val="2"/>
  </w:num>
  <w:num w:numId="11" w16cid:durableId="2093235292">
    <w:abstractNumId w:val="1"/>
  </w:num>
  <w:num w:numId="12" w16cid:durableId="1206405357">
    <w:abstractNumId w:val="7"/>
  </w:num>
  <w:num w:numId="13" w16cid:durableId="1029837910">
    <w:abstractNumId w:val="11"/>
  </w:num>
  <w:num w:numId="14" w16cid:durableId="584000030">
    <w:abstractNumId w:val="0"/>
  </w:num>
  <w:num w:numId="15" w16cid:durableId="1540777339">
    <w:abstractNumId w:val="10"/>
  </w:num>
  <w:num w:numId="16" w16cid:durableId="884293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24C3"/>
    <w:rsid w:val="00013729"/>
    <w:rsid w:val="000158FA"/>
    <w:rsid w:val="00020E66"/>
    <w:rsid w:val="00021037"/>
    <w:rsid w:val="00021432"/>
    <w:rsid w:val="00021C5B"/>
    <w:rsid w:val="00022B85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194B"/>
    <w:rsid w:val="0004238C"/>
    <w:rsid w:val="000431D3"/>
    <w:rsid w:val="00043ACE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0B2A"/>
    <w:rsid w:val="00051EDC"/>
    <w:rsid w:val="000526D3"/>
    <w:rsid w:val="00053B8A"/>
    <w:rsid w:val="00053C42"/>
    <w:rsid w:val="000575C2"/>
    <w:rsid w:val="000618D7"/>
    <w:rsid w:val="00061B7C"/>
    <w:rsid w:val="0006370D"/>
    <w:rsid w:val="00063EC8"/>
    <w:rsid w:val="000644BC"/>
    <w:rsid w:val="0006544B"/>
    <w:rsid w:val="000657E1"/>
    <w:rsid w:val="00071B5F"/>
    <w:rsid w:val="00071CFA"/>
    <w:rsid w:val="0007361C"/>
    <w:rsid w:val="00074262"/>
    <w:rsid w:val="00080057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787E"/>
    <w:rsid w:val="000A3470"/>
    <w:rsid w:val="000A3897"/>
    <w:rsid w:val="000A4A7F"/>
    <w:rsid w:val="000A6A0C"/>
    <w:rsid w:val="000A7062"/>
    <w:rsid w:val="000B08BA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2855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13A"/>
    <w:rsid w:val="00123F9C"/>
    <w:rsid w:val="00125E9E"/>
    <w:rsid w:val="00131323"/>
    <w:rsid w:val="001318E2"/>
    <w:rsid w:val="00132B60"/>
    <w:rsid w:val="00132CA4"/>
    <w:rsid w:val="001353E4"/>
    <w:rsid w:val="001353F7"/>
    <w:rsid w:val="00135970"/>
    <w:rsid w:val="0013614F"/>
    <w:rsid w:val="0013688A"/>
    <w:rsid w:val="00137168"/>
    <w:rsid w:val="00137445"/>
    <w:rsid w:val="001375D4"/>
    <w:rsid w:val="00141734"/>
    <w:rsid w:val="001452E6"/>
    <w:rsid w:val="00146459"/>
    <w:rsid w:val="001473E8"/>
    <w:rsid w:val="00147F9E"/>
    <w:rsid w:val="0015177F"/>
    <w:rsid w:val="00152CB6"/>
    <w:rsid w:val="0016289F"/>
    <w:rsid w:val="001645B1"/>
    <w:rsid w:val="00164B34"/>
    <w:rsid w:val="00166505"/>
    <w:rsid w:val="0017179B"/>
    <w:rsid w:val="00171950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604"/>
    <w:rsid w:val="001A773E"/>
    <w:rsid w:val="001A7B94"/>
    <w:rsid w:val="001B27CB"/>
    <w:rsid w:val="001B2CA7"/>
    <w:rsid w:val="001B5F69"/>
    <w:rsid w:val="001B674E"/>
    <w:rsid w:val="001B6E21"/>
    <w:rsid w:val="001B71D6"/>
    <w:rsid w:val="001B74E6"/>
    <w:rsid w:val="001B7D8A"/>
    <w:rsid w:val="001C01E4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D6F3F"/>
    <w:rsid w:val="001E3446"/>
    <w:rsid w:val="001E345A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411D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47E97"/>
    <w:rsid w:val="00250C17"/>
    <w:rsid w:val="00251517"/>
    <w:rsid w:val="0025194F"/>
    <w:rsid w:val="002539D6"/>
    <w:rsid w:val="00256B6A"/>
    <w:rsid w:val="00257C5E"/>
    <w:rsid w:val="00261572"/>
    <w:rsid w:val="002623CE"/>
    <w:rsid w:val="00266D05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2C6B"/>
    <w:rsid w:val="00283B96"/>
    <w:rsid w:val="0028568F"/>
    <w:rsid w:val="0028737D"/>
    <w:rsid w:val="00290054"/>
    <w:rsid w:val="0029077A"/>
    <w:rsid w:val="00290B7E"/>
    <w:rsid w:val="00293B83"/>
    <w:rsid w:val="002941AC"/>
    <w:rsid w:val="0029523C"/>
    <w:rsid w:val="00295443"/>
    <w:rsid w:val="002970FF"/>
    <w:rsid w:val="002A0708"/>
    <w:rsid w:val="002A1DA2"/>
    <w:rsid w:val="002A7068"/>
    <w:rsid w:val="002A7DFC"/>
    <w:rsid w:val="002B00D4"/>
    <w:rsid w:val="002B0865"/>
    <w:rsid w:val="002B0B3C"/>
    <w:rsid w:val="002B3EDB"/>
    <w:rsid w:val="002B437F"/>
    <w:rsid w:val="002B522C"/>
    <w:rsid w:val="002B55D9"/>
    <w:rsid w:val="002C050C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125D7"/>
    <w:rsid w:val="00312959"/>
    <w:rsid w:val="00313538"/>
    <w:rsid w:val="00315608"/>
    <w:rsid w:val="00315AD4"/>
    <w:rsid w:val="00315FA6"/>
    <w:rsid w:val="00316868"/>
    <w:rsid w:val="00320CDC"/>
    <w:rsid w:val="003252CD"/>
    <w:rsid w:val="00330919"/>
    <w:rsid w:val="00331C85"/>
    <w:rsid w:val="00332065"/>
    <w:rsid w:val="00333802"/>
    <w:rsid w:val="00336C2E"/>
    <w:rsid w:val="003400B8"/>
    <w:rsid w:val="0034168D"/>
    <w:rsid w:val="0034385E"/>
    <w:rsid w:val="00343A20"/>
    <w:rsid w:val="00343DE3"/>
    <w:rsid w:val="0034412D"/>
    <w:rsid w:val="00344DAE"/>
    <w:rsid w:val="0034730C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10F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87E9F"/>
    <w:rsid w:val="0039074B"/>
    <w:rsid w:val="0039126D"/>
    <w:rsid w:val="00391E62"/>
    <w:rsid w:val="003939EF"/>
    <w:rsid w:val="0039448A"/>
    <w:rsid w:val="00396084"/>
    <w:rsid w:val="0039632E"/>
    <w:rsid w:val="00396D37"/>
    <w:rsid w:val="003A09D6"/>
    <w:rsid w:val="003A11CB"/>
    <w:rsid w:val="003A1271"/>
    <w:rsid w:val="003A287D"/>
    <w:rsid w:val="003A31EF"/>
    <w:rsid w:val="003A354E"/>
    <w:rsid w:val="003A47E2"/>
    <w:rsid w:val="003A4BEB"/>
    <w:rsid w:val="003A5749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F93"/>
    <w:rsid w:val="003D67E4"/>
    <w:rsid w:val="003E03B0"/>
    <w:rsid w:val="003E21AD"/>
    <w:rsid w:val="003E2539"/>
    <w:rsid w:val="003E28DC"/>
    <w:rsid w:val="003E2AE6"/>
    <w:rsid w:val="003E348F"/>
    <w:rsid w:val="003E3DC3"/>
    <w:rsid w:val="003E403D"/>
    <w:rsid w:val="003E4330"/>
    <w:rsid w:val="003E439F"/>
    <w:rsid w:val="003E617A"/>
    <w:rsid w:val="003E67F2"/>
    <w:rsid w:val="003E6F21"/>
    <w:rsid w:val="003F0883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175F8"/>
    <w:rsid w:val="00421AFE"/>
    <w:rsid w:val="00421E26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472D3"/>
    <w:rsid w:val="00450393"/>
    <w:rsid w:val="00450409"/>
    <w:rsid w:val="0045074C"/>
    <w:rsid w:val="00450A32"/>
    <w:rsid w:val="0045115E"/>
    <w:rsid w:val="004518AE"/>
    <w:rsid w:val="00454435"/>
    <w:rsid w:val="00457883"/>
    <w:rsid w:val="004600E2"/>
    <w:rsid w:val="004615D6"/>
    <w:rsid w:val="00461636"/>
    <w:rsid w:val="0046493D"/>
    <w:rsid w:val="00467D75"/>
    <w:rsid w:val="00470673"/>
    <w:rsid w:val="00471B77"/>
    <w:rsid w:val="00472397"/>
    <w:rsid w:val="00472678"/>
    <w:rsid w:val="00472822"/>
    <w:rsid w:val="00476669"/>
    <w:rsid w:val="004775D0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4C72"/>
    <w:rsid w:val="0049738C"/>
    <w:rsid w:val="00497FAC"/>
    <w:rsid w:val="004A0873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4EF9"/>
    <w:rsid w:val="004B5408"/>
    <w:rsid w:val="004B6452"/>
    <w:rsid w:val="004B68BF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0794"/>
    <w:rsid w:val="004D0A7C"/>
    <w:rsid w:val="004D1850"/>
    <w:rsid w:val="004D564F"/>
    <w:rsid w:val="004D6E89"/>
    <w:rsid w:val="004D7935"/>
    <w:rsid w:val="004E04A7"/>
    <w:rsid w:val="004E2670"/>
    <w:rsid w:val="004E3CB7"/>
    <w:rsid w:val="004E700D"/>
    <w:rsid w:val="004E7B47"/>
    <w:rsid w:val="004F1529"/>
    <w:rsid w:val="004F24D8"/>
    <w:rsid w:val="004F30B6"/>
    <w:rsid w:val="004F315C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122AA"/>
    <w:rsid w:val="00513903"/>
    <w:rsid w:val="00513B80"/>
    <w:rsid w:val="00514670"/>
    <w:rsid w:val="00514A1B"/>
    <w:rsid w:val="00521344"/>
    <w:rsid w:val="005234EE"/>
    <w:rsid w:val="00523732"/>
    <w:rsid w:val="0052599A"/>
    <w:rsid w:val="005263EF"/>
    <w:rsid w:val="00526C0A"/>
    <w:rsid w:val="00527544"/>
    <w:rsid w:val="00531C06"/>
    <w:rsid w:val="00532257"/>
    <w:rsid w:val="00532878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013D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F09"/>
    <w:rsid w:val="00562450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73C75"/>
    <w:rsid w:val="00575BCB"/>
    <w:rsid w:val="00581D6F"/>
    <w:rsid w:val="0058321D"/>
    <w:rsid w:val="00583C1C"/>
    <w:rsid w:val="00583DA1"/>
    <w:rsid w:val="005842C9"/>
    <w:rsid w:val="0058443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4CCD"/>
    <w:rsid w:val="005A518E"/>
    <w:rsid w:val="005A74F7"/>
    <w:rsid w:val="005A7FE7"/>
    <w:rsid w:val="005B0A51"/>
    <w:rsid w:val="005B1220"/>
    <w:rsid w:val="005B1BB3"/>
    <w:rsid w:val="005B5A8A"/>
    <w:rsid w:val="005B6AC1"/>
    <w:rsid w:val="005C20AD"/>
    <w:rsid w:val="005C2B20"/>
    <w:rsid w:val="005C3408"/>
    <w:rsid w:val="005C5F22"/>
    <w:rsid w:val="005D044D"/>
    <w:rsid w:val="005D0E77"/>
    <w:rsid w:val="005D2A4E"/>
    <w:rsid w:val="005D3C28"/>
    <w:rsid w:val="005D58DC"/>
    <w:rsid w:val="005D7424"/>
    <w:rsid w:val="005E1534"/>
    <w:rsid w:val="005E46E1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2887"/>
    <w:rsid w:val="0060473F"/>
    <w:rsid w:val="00604C77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5FD5"/>
    <w:rsid w:val="0062654C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3C1D"/>
    <w:rsid w:val="006448FF"/>
    <w:rsid w:val="00645969"/>
    <w:rsid w:val="00645B42"/>
    <w:rsid w:val="0064618A"/>
    <w:rsid w:val="00651169"/>
    <w:rsid w:val="00651A85"/>
    <w:rsid w:val="00653171"/>
    <w:rsid w:val="006548FF"/>
    <w:rsid w:val="0065585F"/>
    <w:rsid w:val="006565CE"/>
    <w:rsid w:val="0065724F"/>
    <w:rsid w:val="00660481"/>
    <w:rsid w:val="00662779"/>
    <w:rsid w:val="0066319E"/>
    <w:rsid w:val="00663F6C"/>
    <w:rsid w:val="0066476C"/>
    <w:rsid w:val="0066538C"/>
    <w:rsid w:val="006660E9"/>
    <w:rsid w:val="0067076A"/>
    <w:rsid w:val="00670AF9"/>
    <w:rsid w:val="00670C0A"/>
    <w:rsid w:val="00671CA8"/>
    <w:rsid w:val="006751D6"/>
    <w:rsid w:val="006754BB"/>
    <w:rsid w:val="00675F29"/>
    <w:rsid w:val="00676445"/>
    <w:rsid w:val="006766C9"/>
    <w:rsid w:val="00677A75"/>
    <w:rsid w:val="006808A7"/>
    <w:rsid w:val="00680E37"/>
    <w:rsid w:val="00683B99"/>
    <w:rsid w:val="00683CF8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6452"/>
    <w:rsid w:val="006A7029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55C"/>
    <w:rsid w:val="006C5AE2"/>
    <w:rsid w:val="006C6496"/>
    <w:rsid w:val="006C6CE8"/>
    <w:rsid w:val="006C713F"/>
    <w:rsid w:val="006C7281"/>
    <w:rsid w:val="006D11EB"/>
    <w:rsid w:val="006D1384"/>
    <w:rsid w:val="006D194D"/>
    <w:rsid w:val="006D2392"/>
    <w:rsid w:val="006D510C"/>
    <w:rsid w:val="006D5C65"/>
    <w:rsid w:val="006E0B08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1465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27BFB"/>
    <w:rsid w:val="00730429"/>
    <w:rsid w:val="007317A1"/>
    <w:rsid w:val="00731E37"/>
    <w:rsid w:val="007320DD"/>
    <w:rsid w:val="00734344"/>
    <w:rsid w:val="00740CBE"/>
    <w:rsid w:val="00741867"/>
    <w:rsid w:val="00743C71"/>
    <w:rsid w:val="00744E7B"/>
    <w:rsid w:val="00745790"/>
    <w:rsid w:val="0075301D"/>
    <w:rsid w:val="00753AE5"/>
    <w:rsid w:val="00754386"/>
    <w:rsid w:val="007562CF"/>
    <w:rsid w:val="0075724F"/>
    <w:rsid w:val="00757ED3"/>
    <w:rsid w:val="007604FD"/>
    <w:rsid w:val="007606AE"/>
    <w:rsid w:val="00760E66"/>
    <w:rsid w:val="007625EA"/>
    <w:rsid w:val="00766300"/>
    <w:rsid w:val="00766E18"/>
    <w:rsid w:val="00766F7A"/>
    <w:rsid w:val="007674E8"/>
    <w:rsid w:val="00767C3B"/>
    <w:rsid w:val="0077077F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B5F6D"/>
    <w:rsid w:val="007C2045"/>
    <w:rsid w:val="007C4B7D"/>
    <w:rsid w:val="007C5920"/>
    <w:rsid w:val="007C5B55"/>
    <w:rsid w:val="007C6949"/>
    <w:rsid w:val="007C7284"/>
    <w:rsid w:val="007D00C5"/>
    <w:rsid w:val="007D04EA"/>
    <w:rsid w:val="007D2A48"/>
    <w:rsid w:val="007D2E6D"/>
    <w:rsid w:val="007D4C81"/>
    <w:rsid w:val="007D5532"/>
    <w:rsid w:val="007D694F"/>
    <w:rsid w:val="007E22CF"/>
    <w:rsid w:val="007E234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3F69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2F0"/>
    <w:rsid w:val="00810792"/>
    <w:rsid w:val="00813599"/>
    <w:rsid w:val="008145CA"/>
    <w:rsid w:val="00820043"/>
    <w:rsid w:val="00824ECE"/>
    <w:rsid w:val="00826369"/>
    <w:rsid w:val="008313FF"/>
    <w:rsid w:val="00831DCC"/>
    <w:rsid w:val="0083258A"/>
    <w:rsid w:val="00832723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20B"/>
    <w:rsid w:val="00844644"/>
    <w:rsid w:val="00845110"/>
    <w:rsid w:val="008464DA"/>
    <w:rsid w:val="008464EE"/>
    <w:rsid w:val="0084763C"/>
    <w:rsid w:val="00850CF6"/>
    <w:rsid w:val="00851359"/>
    <w:rsid w:val="00852F99"/>
    <w:rsid w:val="008537E1"/>
    <w:rsid w:val="008541A5"/>
    <w:rsid w:val="0085641E"/>
    <w:rsid w:val="00860F2A"/>
    <w:rsid w:val="008617F4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0E1D"/>
    <w:rsid w:val="0089184A"/>
    <w:rsid w:val="00893536"/>
    <w:rsid w:val="008941C3"/>
    <w:rsid w:val="00895084"/>
    <w:rsid w:val="008961BD"/>
    <w:rsid w:val="008A0D8F"/>
    <w:rsid w:val="008A0E4E"/>
    <w:rsid w:val="008A11FA"/>
    <w:rsid w:val="008A1542"/>
    <w:rsid w:val="008A1903"/>
    <w:rsid w:val="008A3BD9"/>
    <w:rsid w:val="008A4FCB"/>
    <w:rsid w:val="008A6D7A"/>
    <w:rsid w:val="008A7D08"/>
    <w:rsid w:val="008A7F3E"/>
    <w:rsid w:val="008B01E2"/>
    <w:rsid w:val="008B065A"/>
    <w:rsid w:val="008B15F9"/>
    <w:rsid w:val="008B4036"/>
    <w:rsid w:val="008B4D21"/>
    <w:rsid w:val="008B509F"/>
    <w:rsid w:val="008C2430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E0F0E"/>
    <w:rsid w:val="008E40A2"/>
    <w:rsid w:val="008E70AF"/>
    <w:rsid w:val="008F1077"/>
    <w:rsid w:val="008F1EA0"/>
    <w:rsid w:val="008F2F43"/>
    <w:rsid w:val="008F5677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331"/>
    <w:rsid w:val="009118E0"/>
    <w:rsid w:val="00911F98"/>
    <w:rsid w:val="0091275E"/>
    <w:rsid w:val="009130AE"/>
    <w:rsid w:val="009213FF"/>
    <w:rsid w:val="009245F2"/>
    <w:rsid w:val="0092527C"/>
    <w:rsid w:val="00931150"/>
    <w:rsid w:val="0093345F"/>
    <w:rsid w:val="009357C1"/>
    <w:rsid w:val="009364AA"/>
    <w:rsid w:val="009426A8"/>
    <w:rsid w:val="00943810"/>
    <w:rsid w:val="0094457D"/>
    <w:rsid w:val="00944F68"/>
    <w:rsid w:val="00947E7A"/>
    <w:rsid w:val="00952160"/>
    <w:rsid w:val="00953FAE"/>
    <w:rsid w:val="009547AD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597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A6FFD"/>
    <w:rsid w:val="009B039D"/>
    <w:rsid w:val="009B40AF"/>
    <w:rsid w:val="009B4383"/>
    <w:rsid w:val="009B4DCE"/>
    <w:rsid w:val="009B5070"/>
    <w:rsid w:val="009B529B"/>
    <w:rsid w:val="009B71EC"/>
    <w:rsid w:val="009B7C47"/>
    <w:rsid w:val="009C0190"/>
    <w:rsid w:val="009C090A"/>
    <w:rsid w:val="009C2541"/>
    <w:rsid w:val="009C40CD"/>
    <w:rsid w:val="009C43D2"/>
    <w:rsid w:val="009C4ED7"/>
    <w:rsid w:val="009C56F0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E7FEB"/>
    <w:rsid w:val="009F02C7"/>
    <w:rsid w:val="009F0EF3"/>
    <w:rsid w:val="009F1E9A"/>
    <w:rsid w:val="009F30ED"/>
    <w:rsid w:val="009F36D5"/>
    <w:rsid w:val="009F7B5E"/>
    <w:rsid w:val="00A0261F"/>
    <w:rsid w:val="00A02876"/>
    <w:rsid w:val="00A02E0A"/>
    <w:rsid w:val="00A03B9D"/>
    <w:rsid w:val="00A069BF"/>
    <w:rsid w:val="00A06F44"/>
    <w:rsid w:val="00A114A6"/>
    <w:rsid w:val="00A13102"/>
    <w:rsid w:val="00A15CA0"/>
    <w:rsid w:val="00A15E99"/>
    <w:rsid w:val="00A16679"/>
    <w:rsid w:val="00A16AD0"/>
    <w:rsid w:val="00A20542"/>
    <w:rsid w:val="00A213C1"/>
    <w:rsid w:val="00A25629"/>
    <w:rsid w:val="00A26241"/>
    <w:rsid w:val="00A26A51"/>
    <w:rsid w:val="00A26B6C"/>
    <w:rsid w:val="00A26B79"/>
    <w:rsid w:val="00A2766E"/>
    <w:rsid w:val="00A27C37"/>
    <w:rsid w:val="00A304A6"/>
    <w:rsid w:val="00A30DAC"/>
    <w:rsid w:val="00A32D17"/>
    <w:rsid w:val="00A355E8"/>
    <w:rsid w:val="00A35A01"/>
    <w:rsid w:val="00A36407"/>
    <w:rsid w:val="00A3723B"/>
    <w:rsid w:val="00A37697"/>
    <w:rsid w:val="00A41562"/>
    <w:rsid w:val="00A418CF"/>
    <w:rsid w:val="00A4374E"/>
    <w:rsid w:val="00A43E9E"/>
    <w:rsid w:val="00A45B6F"/>
    <w:rsid w:val="00A461C0"/>
    <w:rsid w:val="00A46AF1"/>
    <w:rsid w:val="00A474EA"/>
    <w:rsid w:val="00A475EF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16AA"/>
    <w:rsid w:val="00A62D7B"/>
    <w:rsid w:val="00A6339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8D7"/>
    <w:rsid w:val="00AA2D06"/>
    <w:rsid w:val="00AA3540"/>
    <w:rsid w:val="00AA41D4"/>
    <w:rsid w:val="00AA475A"/>
    <w:rsid w:val="00AA5D7E"/>
    <w:rsid w:val="00AA6CA9"/>
    <w:rsid w:val="00AA7F85"/>
    <w:rsid w:val="00AB20B5"/>
    <w:rsid w:val="00AB38FD"/>
    <w:rsid w:val="00AB3E64"/>
    <w:rsid w:val="00AB40C6"/>
    <w:rsid w:val="00AB4F02"/>
    <w:rsid w:val="00AB680E"/>
    <w:rsid w:val="00AB7FDC"/>
    <w:rsid w:val="00AC02B9"/>
    <w:rsid w:val="00AC21E6"/>
    <w:rsid w:val="00AC420A"/>
    <w:rsid w:val="00AC5EC7"/>
    <w:rsid w:val="00AC79E7"/>
    <w:rsid w:val="00AD305E"/>
    <w:rsid w:val="00AD386E"/>
    <w:rsid w:val="00AD547E"/>
    <w:rsid w:val="00AD56B9"/>
    <w:rsid w:val="00AD789C"/>
    <w:rsid w:val="00AD797E"/>
    <w:rsid w:val="00AD7CED"/>
    <w:rsid w:val="00AE0DB9"/>
    <w:rsid w:val="00AE0DC0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07AC2"/>
    <w:rsid w:val="00B12863"/>
    <w:rsid w:val="00B12B0A"/>
    <w:rsid w:val="00B12B89"/>
    <w:rsid w:val="00B144F8"/>
    <w:rsid w:val="00B1474C"/>
    <w:rsid w:val="00B15162"/>
    <w:rsid w:val="00B154A3"/>
    <w:rsid w:val="00B15828"/>
    <w:rsid w:val="00B15955"/>
    <w:rsid w:val="00B16CB5"/>
    <w:rsid w:val="00B17026"/>
    <w:rsid w:val="00B17BCA"/>
    <w:rsid w:val="00B2039F"/>
    <w:rsid w:val="00B214F4"/>
    <w:rsid w:val="00B227D8"/>
    <w:rsid w:val="00B22A4B"/>
    <w:rsid w:val="00B22C19"/>
    <w:rsid w:val="00B2323B"/>
    <w:rsid w:val="00B24BA8"/>
    <w:rsid w:val="00B25ADC"/>
    <w:rsid w:val="00B25ED3"/>
    <w:rsid w:val="00B269C2"/>
    <w:rsid w:val="00B30689"/>
    <w:rsid w:val="00B31B33"/>
    <w:rsid w:val="00B32555"/>
    <w:rsid w:val="00B32CAF"/>
    <w:rsid w:val="00B3423D"/>
    <w:rsid w:val="00B343CD"/>
    <w:rsid w:val="00B403D8"/>
    <w:rsid w:val="00B408B1"/>
    <w:rsid w:val="00B4148E"/>
    <w:rsid w:val="00B41F85"/>
    <w:rsid w:val="00B44834"/>
    <w:rsid w:val="00B45F29"/>
    <w:rsid w:val="00B47CDA"/>
    <w:rsid w:val="00B5091B"/>
    <w:rsid w:val="00B51C84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1BE5"/>
    <w:rsid w:val="00B62FB5"/>
    <w:rsid w:val="00B63EA1"/>
    <w:rsid w:val="00B64277"/>
    <w:rsid w:val="00B65B5D"/>
    <w:rsid w:val="00B663C0"/>
    <w:rsid w:val="00B67321"/>
    <w:rsid w:val="00B67611"/>
    <w:rsid w:val="00B7089A"/>
    <w:rsid w:val="00B70BBE"/>
    <w:rsid w:val="00B71590"/>
    <w:rsid w:val="00B71E3F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A5CFB"/>
    <w:rsid w:val="00BB0AA8"/>
    <w:rsid w:val="00BB0E40"/>
    <w:rsid w:val="00BB19A8"/>
    <w:rsid w:val="00BB368C"/>
    <w:rsid w:val="00BB56C4"/>
    <w:rsid w:val="00BB5C2A"/>
    <w:rsid w:val="00BC07FC"/>
    <w:rsid w:val="00BC279D"/>
    <w:rsid w:val="00BC5B9E"/>
    <w:rsid w:val="00BC6736"/>
    <w:rsid w:val="00BC68DC"/>
    <w:rsid w:val="00BC6E33"/>
    <w:rsid w:val="00BD02EA"/>
    <w:rsid w:val="00BD0670"/>
    <w:rsid w:val="00BD14F2"/>
    <w:rsid w:val="00BD1A6D"/>
    <w:rsid w:val="00BD1ED0"/>
    <w:rsid w:val="00BD5DAC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BF60D1"/>
    <w:rsid w:val="00C01E6E"/>
    <w:rsid w:val="00C04292"/>
    <w:rsid w:val="00C061BE"/>
    <w:rsid w:val="00C06B5A"/>
    <w:rsid w:val="00C113DF"/>
    <w:rsid w:val="00C116E8"/>
    <w:rsid w:val="00C1336E"/>
    <w:rsid w:val="00C15105"/>
    <w:rsid w:val="00C16B3D"/>
    <w:rsid w:val="00C21500"/>
    <w:rsid w:val="00C219E3"/>
    <w:rsid w:val="00C21E6B"/>
    <w:rsid w:val="00C242A7"/>
    <w:rsid w:val="00C26E29"/>
    <w:rsid w:val="00C27738"/>
    <w:rsid w:val="00C27FE0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2E37"/>
    <w:rsid w:val="00C43665"/>
    <w:rsid w:val="00C43802"/>
    <w:rsid w:val="00C44C94"/>
    <w:rsid w:val="00C46A79"/>
    <w:rsid w:val="00C479E2"/>
    <w:rsid w:val="00C50410"/>
    <w:rsid w:val="00C5136F"/>
    <w:rsid w:val="00C6098C"/>
    <w:rsid w:val="00C615AB"/>
    <w:rsid w:val="00C61735"/>
    <w:rsid w:val="00C633F4"/>
    <w:rsid w:val="00C6387D"/>
    <w:rsid w:val="00C651EF"/>
    <w:rsid w:val="00C66230"/>
    <w:rsid w:val="00C70F1E"/>
    <w:rsid w:val="00C710B1"/>
    <w:rsid w:val="00C72AE2"/>
    <w:rsid w:val="00C72B01"/>
    <w:rsid w:val="00C7375D"/>
    <w:rsid w:val="00C7406B"/>
    <w:rsid w:val="00C74525"/>
    <w:rsid w:val="00C7568C"/>
    <w:rsid w:val="00C75B99"/>
    <w:rsid w:val="00C77D47"/>
    <w:rsid w:val="00C816F0"/>
    <w:rsid w:val="00C82243"/>
    <w:rsid w:val="00C83525"/>
    <w:rsid w:val="00C84600"/>
    <w:rsid w:val="00C84B43"/>
    <w:rsid w:val="00C853A8"/>
    <w:rsid w:val="00C85D46"/>
    <w:rsid w:val="00C870AA"/>
    <w:rsid w:val="00C87501"/>
    <w:rsid w:val="00C902D3"/>
    <w:rsid w:val="00C905A5"/>
    <w:rsid w:val="00C90891"/>
    <w:rsid w:val="00C91EE7"/>
    <w:rsid w:val="00C92361"/>
    <w:rsid w:val="00C93E5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4CF6"/>
    <w:rsid w:val="00CD5677"/>
    <w:rsid w:val="00CD5756"/>
    <w:rsid w:val="00CD6B60"/>
    <w:rsid w:val="00CE12AF"/>
    <w:rsid w:val="00CE1C5E"/>
    <w:rsid w:val="00CE1CEF"/>
    <w:rsid w:val="00CE2B5C"/>
    <w:rsid w:val="00CE3FF9"/>
    <w:rsid w:val="00CE43CE"/>
    <w:rsid w:val="00CE5DE1"/>
    <w:rsid w:val="00CE6577"/>
    <w:rsid w:val="00CE6925"/>
    <w:rsid w:val="00CF0B90"/>
    <w:rsid w:val="00CF0D85"/>
    <w:rsid w:val="00CF18CC"/>
    <w:rsid w:val="00CF1BE6"/>
    <w:rsid w:val="00CF1C9E"/>
    <w:rsid w:val="00CF33A9"/>
    <w:rsid w:val="00CF53BE"/>
    <w:rsid w:val="00CF5979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509D3"/>
    <w:rsid w:val="00D51776"/>
    <w:rsid w:val="00D531D2"/>
    <w:rsid w:val="00D53200"/>
    <w:rsid w:val="00D55D82"/>
    <w:rsid w:val="00D565FA"/>
    <w:rsid w:val="00D56A3A"/>
    <w:rsid w:val="00D6121C"/>
    <w:rsid w:val="00D62575"/>
    <w:rsid w:val="00D6416A"/>
    <w:rsid w:val="00D65293"/>
    <w:rsid w:val="00D6598D"/>
    <w:rsid w:val="00D66BE2"/>
    <w:rsid w:val="00D705AF"/>
    <w:rsid w:val="00D70874"/>
    <w:rsid w:val="00D741EF"/>
    <w:rsid w:val="00D76446"/>
    <w:rsid w:val="00D76E12"/>
    <w:rsid w:val="00D770FC"/>
    <w:rsid w:val="00D809F4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877AD"/>
    <w:rsid w:val="00D9025C"/>
    <w:rsid w:val="00D907AB"/>
    <w:rsid w:val="00D91098"/>
    <w:rsid w:val="00D91458"/>
    <w:rsid w:val="00D923A5"/>
    <w:rsid w:val="00D93610"/>
    <w:rsid w:val="00D961AF"/>
    <w:rsid w:val="00D9743B"/>
    <w:rsid w:val="00D97705"/>
    <w:rsid w:val="00D97D3C"/>
    <w:rsid w:val="00DA080D"/>
    <w:rsid w:val="00DA770A"/>
    <w:rsid w:val="00DB1B2E"/>
    <w:rsid w:val="00DB30E3"/>
    <w:rsid w:val="00DB58FA"/>
    <w:rsid w:val="00DB5DAD"/>
    <w:rsid w:val="00DB644B"/>
    <w:rsid w:val="00DB6561"/>
    <w:rsid w:val="00DB7D5C"/>
    <w:rsid w:val="00DC03B1"/>
    <w:rsid w:val="00DC4080"/>
    <w:rsid w:val="00DC5F7C"/>
    <w:rsid w:val="00DC6186"/>
    <w:rsid w:val="00DC61CF"/>
    <w:rsid w:val="00DD5A32"/>
    <w:rsid w:val="00DD5A6A"/>
    <w:rsid w:val="00DE0635"/>
    <w:rsid w:val="00DE1F7F"/>
    <w:rsid w:val="00DE4CCA"/>
    <w:rsid w:val="00DE5372"/>
    <w:rsid w:val="00DE6B10"/>
    <w:rsid w:val="00DF2DF2"/>
    <w:rsid w:val="00DF49B7"/>
    <w:rsid w:val="00DF4C04"/>
    <w:rsid w:val="00DF5236"/>
    <w:rsid w:val="00DF530B"/>
    <w:rsid w:val="00E013BC"/>
    <w:rsid w:val="00E02601"/>
    <w:rsid w:val="00E0390D"/>
    <w:rsid w:val="00E04CCC"/>
    <w:rsid w:val="00E04DD1"/>
    <w:rsid w:val="00E0573E"/>
    <w:rsid w:val="00E05F14"/>
    <w:rsid w:val="00E063A0"/>
    <w:rsid w:val="00E0665F"/>
    <w:rsid w:val="00E07146"/>
    <w:rsid w:val="00E073D4"/>
    <w:rsid w:val="00E07AEA"/>
    <w:rsid w:val="00E07E9B"/>
    <w:rsid w:val="00E12798"/>
    <w:rsid w:val="00E1458D"/>
    <w:rsid w:val="00E14D08"/>
    <w:rsid w:val="00E158EE"/>
    <w:rsid w:val="00E15CD4"/>
    <w:rsid w:val="00E16219"/>
    <w:rsid w:val="00E16DF3"/>
    <w:rsid w:val="00E173C3"/>
    <w:rsid w:val="00E17A09"/>
    <w:rsid w:val="00E2488B"/>
    <w:rsid w:val="00E25F8A"/>
    <w:rsid w:val="00E316A6"/>
    <w:rsid w:val="00E322E3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BB8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2CE3"/>
    <w:rsid w:val="00EC5B51"/>
    <w:rsid w:val="00EC7451"/>
    <w:rsid w:val="00ED1104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3EBE"/>
    <w:rsid w:val="00EE5678"/>
    <w:rsid w:val="00EE64CF"/>
    <w:rsid w:val="00EE65B8"/>
    <w:rsid w:val="00EE665D"/>
    <w:rsid w:val="00EE6BF1"/>
    <w:rsid w:val="00EF5D38"/>
    <w:rsid w:val="00EF67C8"/>
    <w:rsid w:val="00F003F4"/>
    <w:rsid w:val="00F0126B"/>
    <w:rsid w:val="00F01B9F"/>
    <w:rsid w:val="00F03245"/>
    <w:rsid w:val="00F037ED"/>
    <w:rsid w:val="00F037F9"/>
    <w:rsid w:val="00F04ED1"/>
    <w:rsid w:val="00F0505C"/>
    <w:rsid w:val="00F06BCD"/>
    <w:rsid w:val="00F07472"/>
    <w:rsid w:val="00F079A6"/>
    <w:rsid w:val="00F07D4E"/>
    <w:rsid w:val="00F101F0"/>
    <w:rsid w:val="00F121E2"/>
    <w:rsid w:val="00F12750"/>
    <w:rsid w:val="00F129E3"/>
    <w:rsid w:val="00F14DDA"/>
    <w:rsid w:val="00F15A4E"/>
    <w:rsid w:val="00F16D8E"/>
    <w:rsid w:val="00F17984"/>
    <w:rsid w:val="00F17B6C"/>
    <w:rsid w:val="00F20514"/>
    <w:rsid w:val="00F214B5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2785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4F4"/>
    <w:rsid w:val="00F62603"/>
    <w:rsid w:val="00F6391C"/>
    <w:rsid w:val="00F63E77"/>
    <w:rsid w:val="00F645C1"/>
    <w:rsid w:val="00F6569F"/>
    <w:rsid w:val="00F7326C"/>
    <w:rsid w:val="00F74D46"/>
    <w:rsid w:val="00F75F78"/>
    <w:rsid w:val="00F7627C"/>
    <w:rsid w:val="00F7677F"/>
    <w:rsid w:val="00F770BB"/>
    <w:rsid w:val="00F772B1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070A"/>
    <w:rsid w:val="00F926EA"/>
    <w:rsid w:val="00F92783"/>
    <w:rsid w:val="00F92ACA"/>
    <w:rsid w:val="00F92C59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4FE7"/>
    <w:rsid w:val="00FA5C32"/>
    <w:rsid w:val="00FA6793"/>
    <w:rsid w:val="00FA6864"/>
    <w:rsid w:val="00FB0082"/>
    <w:rsid w:val="00FB2F16"/>
    <w:rsid w:val="00FB5106"/>
    <w:rsid w:val="00FB5990"/>
    <w:rsid w:val="00FB5B01"/>
    <w:rsid w:val="00FC0B3E"/>
    <w:rsid w:val="00FC2F65"/>
    <w:rsid w:val="00FC3FCB"/>
    <w:rsid w:val="00FC479D"/>
    <w:rsid w:val="00FC4E45"/>
    <w:rsid w:val="00FC58DF"/>
    <w:rsid w:val="00FC61DC"/>
    <w:rsid w:val="00FC79B3"/>
    <w:rsid w:val="00FD0293"/>
    <w:rsid w:val="00FD5CE0"/>
    <w:rsid w:val="00FD6D05"/>
    <w:rsid w:val="00FD7066"/>
    <w:rsid w:val="00FE24F4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37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C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2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26FF-0774-4DB1-B023-169B376E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1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2</cp:revision>
  <cp:lastPrinted>2023-03-23T08:35:00Z</cp:lastPrinted>
  <dcterms:created xsi:type="dcterms:W3CDTF">2023-03-23T08:35:00Z</dcterms:created>
  <dcterms:modified xsi:type="dcterms:W3CDTF">2023-03-23T08:35:00Z</dcterms:modified>
</cp:coreProperties>
</file>